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e5167e27d26743e1"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B01" w:rsidRPr="00ED0E02" w:rsidRDefault="00FA7B01" w:rsidP="00E34F0E">
      <w:pPr>
        <w:pStyle w:val="ManuscriptID"/>
        <w:shd w:val="clear" w:color="000000" w:fill="auto"/>
      </w:pPr>
      <w:bookmarkStart w:id="0" w:name="_GoBack"/>
      <w:r w:rsidRPr="00ED0E02">
        <w:t xml:space="preserve">DOI: </w:t>
      </w:r>
      <w:r w:rsidR="00223FA3" w:rsidRPr="00ED0E02">
        <w:t>10.1002/minf.202000103</w:t>
      </w:r>
    </w:p>
    <w:p w:rsidR="00FA7B01" w:rsidRPr="00ED0E02" w:rsidRDefault="00FA7B01" w:rsidP="00E34F0E">
      <w:pPr>
        <w:pStyle w:val="Categ"/>
        <w:shd w:val="clear" w:color="000000" w:fill="auto"/>
      </w:pPr>
      <w:r w:rsidRPr="00ED0E02">
        <w:t>Full Paper</w:t>
      </w:r>
    </w:p>
    <w:p w:rsidR="00FA7B01" w:rsidRPr="00ED0E02" w:rsidRDefault="00FA7B01" w:rsidP="00E34F0E">
      <w:pPr>
        <w:pStyle w:val="History"/>
        <w:shd w:val="clear" w:color="000000" w:fill="auto"/>
      </w:pPr>
      <w:r w:rsidRPr="00ED0E02">
        <w:t>Received: 1.^May.^2020</w:t>
      </w:r>
    </w:p>
    <w:p w:rsidR="00FA7B01" w:rsidRPr="00ED0E02" w:rsidRDefault="00FA7B01" w:rsidP="00E34F0E">
      <w:pPr>
        <w:pStyle w:val="History"/>
        <w:shd w:val="clear" w:color="000000" w:fill="auto"/>
      </w:pPr>
      <w:r w:rsidRPr="00ED0E02">
        <w:t>Accepted: 22.^August.^2020</w:t>
      </w:r>
    </w:p>
    <w:p w:rsidR="00D75B4D" w:rsidRPr="00ED0E02" w:rsidRDefault="00D75B4D" w:rsidP="00E34F0E">
      <w:pPr>
        <w:pStyle w:val="Title1"/>
        <w:shd w:val="clear" w:color="000000" w:fill="auto"/>
      </w:pPr>
      <w:r w:rsidRPr="00ED0E02">
        <w:t>Ligand-based Activity Cliff Prediction Models with Applicability Domain</w:t>
      </w:r>
    </w:p>
    <w:p w:rsidR="00D75B4D" w:rsidRPr="00ED0E02" w:rsidRDefault="00D75B4D" w:rsidP="00E34F0E">
      <w:pPr>
        <w:pStyle w:val="Authors"/>
        <w:shd w:val="clear" w:color="000000" w:fill="auto"/>
      </w:pPr>
      <w:r w:rsidRPr="00ED0E02">
        <w:t>Shunsuke Tamura</w:t>
      </w:r>
      <w:r w:rsidR="00223FA3" w:rsidRPr="00ED0E02">
        <w:t>0000-0003-4889-6603</w:t>
      </w:r>
      <w:r w:rsidRPr="00ED0E02">
        <w:t>,</w:t>
      </w:r>
      <w:r w:rsidRPr="00ED0E02">
        <w:rPr>
          <w:vertAlign w:val="superscript"/>
        </w:rPr>
        <w:t>[a]</w:t>
      </w:r>
      <w:r w:rsidRPr="00ED0E02">
        <w:t xml:space="preserve"> Tomoyuki Miyao</w:t>
      </w:r>
      <w:r w:rsidRPr="00ED0E02">
        <w:rPr>
          <w:vertAlign w:val="superscript"/>
        </w:rPr>
        <w:t>[a,b]</w:t>
      </w:r>
      <w:r w:rsidRPr="00ED0E02">
        <w:t xml:space="preserve"> Kimito Funatsu*</w:t>
      </w:r>
      <w:r w:rsidRPr="00ED0E02">
        <w:rPr>
          <w:vertAlign w:val="superscript"/>
        </w:rPr>
        <w:t>[a,b,c]</w:t>
      </w:r>
    </w:p>
    <w:p w:rsidR="00AD0B0B" w:rsidRPr="00ED0E02" w:rsidRDefault="00955AF7" w:rsidP="00E34F0E">
      <w:pPr>
        <w:pStyle w:val="Adress"/>
        <w:shd w:val="clear" w:color="000000" w:fill="auto"/>
        <w:rPr>
          <w:lang w:val="en-GB"/>
        </w:rPr>
      </w:pPr>
      <w:r w:rsidRPr="00ED0E02">
        <w:t>[a]</w:t>
      </w:r>
      <w:r w:rsidRPr="00ED0E02">
        <w:tab/>
      </w:r>
      <w:r w:rsidRPr="00ED0E02">
        <w:rPr>
          <w:lang w:val="en-GB"/>
        </w:rPr>
        <w:t>&lt;orgDiv/&gt;Graduate School of Science and Technology, &lt;orgName/&gt;Nara Institute of Science and Technology</w:t>
      </w:r>
      <w:r w:rsidRPr="00ED0E02">
        <w:rPr>
          <w:lang w:val="en-GB"/>
        </w:rPr>
        <w:br/>
        <w:t>&lt;street/&gt;8916-5 Takayama-cho, &lt;city/&gt;Ikoma, &lt;countryPart/&gt;Nara &lt;postCode/&gt;630-0192, &lt;country/&gt;Japan</w:t>
      </w:r>
    </w:p>
    <w:p w:rsidR="00AD0B0B" w:rsidRPr="00ED0E02" w:rsidRDefault="00955AF7" w:rsidP="00E34F0E">
      <w:pPr>
        <w:pStyle w:val="Adress"/>
        <w:shd w:val="clear" w:color="000000" w:fill="auto"/>
        <w:rPr>
          <w:lang w:val="en-GB"/>
        </w:rPr>
      </w:pPr>
      <w:r w:rsidRPr="00ED0E02">
        <w:t>[b]</w:t>
      </w:r>
      <w:r w:rsidRPr="00ED0E02">
        <w:tab/>
      </w:r>
      <w:r w:rsidRPr="00ED0E02">
        <w:rPr>
          <w:lang w:val="en-GB"/>
        </w:rPr>
        <w:t>&lt;orgDiv/&gt;Data Science Center, &lt;orgName/&gt;Nara Institute of Science and Technology</w:t>
      </w:r>
      <w:r w:rsidRPr="00ED0E02">
        <w:rPr>
          <w:lang w:val="en-GB"/>
        </w:rPr>
        <w:br/>
        <w:t>&lt;street/&gt;8916-5 Takayama-cho, &lt;city/&gt;Ikoma, &lt;countryPart/&gt;Nara &lt;postCode/&gt;630-0192, &lt;country/&gt;Japan</w:t>
      </w:r>
    </w:p>
    <w:p w:rsidR="00AD0B0B" w:rsidRPr="00ED0E02" w:rsidRDefault="00955AF7" w:rsidP="00E34F0E">
      <w:pPr>
        <w:pStyle w:val="Adress"/>
        <w:shd w:val="clear" w:color="000000" w:fill="auto"/>
        <w:rPr>
          <w:lang w:val="en-GB"/>
        </w:rPr>
      </w:pPr>
      <w:r w:rsidRPr="00ED0E02">
        <w:t>[c]</w:t>
      </w:r>
      <w:r w:rsidRPr="00ED0E02">
        <w:tab/>
      </w:r>
      <w:r w:rsidRPr="00ED0E02">
        <w:rPr>
          <w:lang w:val="en-GB"/>
        </w:rPr>
        <w:t>&lt;orgDiv/&gt;Department of Chemical System Engineering, School of Engineering, &lt;orgName/&gt;The University of Tokyo</w:t>
      </w:r>
      <w:r w:rsidRPr="00ED0E02">
        <w:rPr>
          <w:lang w:val="en-GB"/>
        </w:rPr>
        <w:br/>
        <w:t>&lt;street/&gt;7-3-1 Hongo. &lt;city/&gt;Bunkyo-ku, &lt;countryPart/&gt;Tokyo &lt;postCode/&gt;113-8656, &lt;country/&gt;Japan</w:t>
      </w:r>
      <w:r w:rsidRPr="00ED0E02">
        <w:rPr>
          <w:lang w:val="en-GB"/>
        </w:rPr>
        <w:br/>
        <w:t>+81-3-5841-7751</w:t>
      </w:r>
      <w:r w:rsidRPr="00ED0E02">
        <w:rPr>
          <w:lang w:val="en-GB"/>
        </w:rPr>
        <w:br/>
        <w:t>E-mail: funatsu@chemsys.t.u-tokyo.ac.jp</w:t>
      </w:r>
    </w:p>
    <w:p w:rsidR="00FA7B01" w:rsidRPr="00ED0E02" w:rsidRDefault="00FA7B01" w:rsidP="00E34F0E">
      <w:pPr>
        <w:pStyle w:val="Footnote"/>
        <w:shd w:val="clear" w:color="000000" w:fill="auto"/>
      </w:pPr>
      <w:r w:rsidRPr="00ED0E02">
        <w:t>&lt;pict&gt;</w:t>
      </w:r>
      <w:r w:rsidRPr="00ED0E02">
        <w:tab/>
        <w:t>Supporting information for this article is available on the WWW under &lt;url&gt;http://dx.doi.org/</w:t>
      </w:r>
      <w:r w:rsidR="00223FA3" w:rsidRPr="00ED0E02">
        <w:t>10.1002/minf.202000103</w:t>
      </w:r>
      <w:r w:rsidRPr="00ED0E02">
        <w:t>&lt;/url&gt;</w:t>
      </w:r>
    </w:p>
    <w:p w:rsidR="00D67096" w:rsidRPr="00ED0E02" w:rsidRDefault="00D67096" w:rsidP="00E34F0E">
      <w:pPr>
        <w:pStyle w:val="Keywords"/>
        <w:shd w:val="clear" w:color="000000" w:fill="auto"/>
        <w:rPr>
          <w:b/>
        </w:rPr>
      </w:pPr>
      <w:r w:rsidRPr="00ED0E02">
        <w:t>activity cliff prediction</w:t>
      </w:r>
      <w:r w:rsidRPr="00ED0E02">
        <w:br/>
        <w:t>applicability domain</w:t>
      </w:r>
      <w:r w:rsidRPr="00ED0E02">
        <w:br/>
        <w:t>drug design</w:t>
      </w:r>
      <w:r w:rsidRPr="00ED0E02">
        <w:br/>
        <w:t>ligand-based approach</w:t>
      </w:r>
      <w:r w:rsidRPr="00ED0E02">
        <w:br/>
        <w:t>structure-activity relationships</w:t>
      </w:r>
    </w:p>
    <w:p w:rsidR="00AD0B0B" w:rsidRPr="00ED0E02" w:rsidRDefault="00AD0B0B" w:rsidP="00E34F0E">
      <w:pPr>
        <w:pStyle w:val="Abstract"/>
        <w:shd w:val="clear" w:color="000000" w:fill="auto"/>
      </w:pPr>
      <w:r w:rsidRPr="00ED0E02">
        <w:t xml:space="preserve">Activity cliffs (ACs) are formed by pairs of structurally similar compounds with large differences in potency. Predicting ACs is of high interest in lead optimization for drug </w:t>
      </w:r>
      <w:r w:rsidRPr="00ED0E02">
        <w:lastRenderedPageBreak/>
        <w:t>discovery. Previous AC prediction models that focused on matched molecular pair (MMP) cliffs produced adequate performances. However, the extrapolation ability of these models is unclear because the main scaffold for MMPs, the core structure, could exist in both training and test data sets. Also, representation of MMPs did not consider the attachment points where the core and R-group substituents are connected. In this study, we aimed to improve a ligand-based AC prediction method using molecular fingerprints. We incorporated applicability domain, which was defined using R-path fingerprints to consider the local environment around an attachment point. Rigorous evaluation of the extrapolation ability of AC prediction models showed that MMP-cliffs were accurately predicted for nine biological targets. Furthermore, incorporation of training MMPs with cores distinct from those of test MMPs improved the predictability compared with using training MMPs with only similar cores.</w:t>
      </w:r>
    </w:p>
    <w:p w:rsidR="00D75B4D" w:rsidRPr="00ED0E02" w:rsidRDefault="00D75B4D" w:rsidP="00E34F0E">
      <w:pPr>
        <w:pStyle w:val="H1"/>
        <w:shd w:val="clear" w:color="000000" w:fill="auto"/>
      </w:pPr>
      <w:r w:rsidRPr="00ED0E02">
        <w:t>1 Introduction</w:t>
      </w:r>
    </w:p>
    <w:p w:rsidR="00D75B4D" w:rsidRPr="00ED0E02" w:rsidRDefault="00D75B4D" w:rsidP="00E34F0E">
      <w:pPr>
        <w:pStyle w:val="P1"/>
        <w:shd w:val="clear" w:color="000000" w:fill="auto"/>
      </w:pPr>
      <w:r w:rsidRPr="00ED0E02">
        <w:t>Activity cliffs (ACs) are formed by pairs of structurally similar compounds with large differences in potency.</w:t>
      </w:r>
      <w:r w:rsidRPr="00ED0E02">
        <w:rPr>
          <w:vertAlign w:val="superscript"/>
        </w:rPr>
        <w:t>[1,2]</w:t>
      </w:r>
      <w:r w:rsidRPr="00ED0E02">
        <w:t xml:space="preserve"> ACs can be found during lead optimization in drug discovery because a series of analogous compounds are synthesized. Modifying R-group substituents to find compounds with better characteristics, including absorption, distribution, metabolism, and toxicity,</w:t>
      </w:r>
      <w:r w:rsidRPr="00ED0E02">
        <w:rPr>
          <w:vertAlign w:val="superscript"/>
        </w:rPr>
        <w:t>[3,4]</w:t>
      </w:r>
      <w:r w:rsidRPr="00ED0E02">
        <w:t xml:space="preserve"> is a common optimization approach. A useful representation of structural similarity among such analogous compounds is the matched molecular pair (MMP) formalism. An MMP is a pair of compounds that share a core substructure and differ at a single site.</w:t>
      </w:r>
      <w:r w:rsidRPr="00ED0E02">
        <w:rPr>
          <w:vertAlign w:val="superscript"/>
        </w:rPr>
        <w:t>[5]</w:t>
      </w:r>
      <w:r w:rsidRPr="00ED0E02">
        <w:t xml:space="preserve"> ACs based on MMPs, termed MMP-cliffs, are used to associate potency change with the corresponding substructure change.</w:t>
      </w:r>
      <w:r w:rsidRPr="00ED0E02">
        <w:rPr>
          <w:vertAlign w:val="superscript"/>
        </w:rPr>
        <w:t>[6]</w:t>
      </w:r>
    </w:p>
    <w:p w:rsidR="00E34F0E" w:rsidRPr="00ED0E02" w:rsidRDefault="00D75B4D" w:rsidP="00E34F0E">
      <w:pPr>
        <w:pStyle w:val="P1"/>
        <w:shd w:val="clear" w:color="000000" w:fill="auto"/>
      </w:pPr>
      <w:r w:rsidRPr="00ED0E02">
        <w:t>The existence of MMP-cliffs in a series of analogous compounds indicates discontinuity of structure–activity relationships (SARs). Although this might impair rational compound development, MMP-cliffs help to understand molecular interactions between a compound and a protein target by focusing on the key interactions suggested by structural differences among MMP-cliffs.</w:t>
      </w:r>
      <w:r w:rsidRPr="00ED0E02">
        <w:rPr>
          <w:vertAlign w:val="superscript"/>
        </w:rPr>
        <w:t>[7]</w:t>
      </w:r>
      <w:r w:rsidRPr="00ED0E02">
        <w:t xml:space="preserve"> Hence, prior to synthesis of compounds, prediction of individual compounds forming an MMP-cliff is of great importance.</w:t>
      </w:r>
    </w:p>
    <w:p w:rsidR="00D75B4D" w:rsidRPr="00ED0E02" w:rsidRDefault="00D75B4D" w:rsidP="00E34F0E">
      <w:pPr>
        <w:pStyle w:val="P1"/>
        <w:shd w:val="clear" w:color="000000" w:fill="auto"/>
      </w:pPr>
      <w:r w:rsidRPr="00ED0E02">
        <w:lastRenderedPageBreak/>
        <w:t>In ligand-based approaches, predicting ACs is fundamentally inapplicable in quantitative structure–activity relationship (QSAR) models.</w:t>
      </w:r>
      <w:r w:rsidRPr="00ED0E02">
        <w:rPr>
          <w:vertAlign w:val="superscript"/>
        </w:rPr>
        <w:t>[8]</w:t>
      </w:r>
      <w:r w:rsidRPr="00ED0E02">
        <w:t xml:space="preserve"> The similarity principle in QSAR, which states that similar compounds have similar properties,</w:t>
      </w:r>
      <w:r w:rsidRPr="00ED0E02">
        <w:rPr>
          <w:vertAlign w:val="superscript"/>
        </w:rPr>
        <w:t>[9]</w:t>
      </w:r>
      <w:r w:rsidRPr="00ED0E02">
        <w:t xml:space="preserve"> is not valid in AC prediction. Therefore, ordinal descriptors, such as molecular weight, number of hydrogen bond donor/acceptor atoms, and lipophilicity (logP), cannot be used for this purpose.</w:t>
      </w:r>
    </w:p>
    <w:p w:rsidR="00E34F0E" w:rsidRPr="00ED0E02" w:rsidRDefault="00D75B4D" w:rsidP="00E34F0E">
      <w:pPr>
        <w:pStyle w:val="P1"/>
        <w:shd w:val="clear" w:color="000000" w:fill="auto"/>
      </w:pPr>
      <w:r w:rsidRPr="00ED0E02">
        <w:t>Previous approaches to the prediction of MMP-cliffs have taken both core and substituents information into account by introducing a kernel function or a set of engineered descriptors.</w:t>
      </w:r>
      <w:r w:rsidRPr="00ED0E02">
        <w:rPr>
          <w:vertAlign w:val="superscript"/>
        </w:rPr>
        <w:t>[10,11]</w:t>
      </w:r>
      <w:r w:rsidRPr="00ED0E02">
        <w:t xml:space="preserve"> Combining support vector machine (SVM) models</w:t>
      </w:r>
      <w:r w:rsidRPr="00ED0E02">
        <w:rPr>
          <w:vertAlign w:val="superscript"/>
        </w:rPr>
        <w:t>[12]</w:t>
      </w:r>
      <w:r w:rsidRPr="00ED0E02">
        <w:t xml:space="preserve"> with a well-designed kernel function (MMP kernel) specified for AC prediction gave sufficient overall predictivity for test MMP-cliffs. However, because of the random split of training and test data, the extrapolation ability of these models, </w:t>
      </w:r>
      <w:r w:rsidR="00E34F0E" w:rsidRPr="00ED0E02">
        <w:rPr>
          <w:i/>
        </w:rPr>
        <w:t>i.^e.</w:t>
      </w:r>
      <w:r w:rsidRPr="00ED0E02">
        <w:t>, their predictive performance when applied to an MMP with a core structure that is not in the training data set, has not been investigated. Furthermore, because the MMP kernel was the multiplication of individual kernels for a core and substituents, attachment points, which are the connection point between a core and a substructure inside the compound structure, were not considered at all. Another approach to MMP-cliff prediction used the reaction-based representation for MMPs.</w:t>
      </w:r>
      <w:r w:rsidRPr="00ED0E02">
        <w:rPr>
          <w:vertAlign w:val="superscript"/>
        </w:rPr>
        <w:t>[11]</w:t>
      </w:r>
      <w:r w:rsidRPr="00ED0E02">
        <w:t xml:space="preserve"> The prediction performance of this approach was similar to those of the SVM models that used an MMP kernel. Although a validation scheme for the AC prediction models was carefully set up, the same core structures between training and test compounds might exist, leading to a limited estimation of the extrapolation ability of the models.</w:t>
      </w:r>
    </w:p>
    <w:p w:rsidR="00D75B4D" w:rsidRPr="00ED0E02" w:rsidRDefault="00D75B4D" w:rsidP="00E34F0E">
      <w:pPr>
        <w:pStyle w:val="P1"/>
        <w:shd w:val="clear" w:color="000000" w:fill="auto"/>
        <w:rPr>
          <w:strike/>
        </w:rPr>
      </w:pPr>
      <w:r w:rsidRPr="00ED0E02">
        <w:t xml:space="preserve">In this study, we aimed to improve the AC prediction method previously proposed by Heikamp </w:t>
      </w:r>
      <w:r w:rsidR="00E34F0E" w:rsidRPr="00ED0E02">
        <w:t>et^^al.</w:t>
      </w:r>
      <w:r w:rsidRPr="00ED0E02">
        <w:rPr>
          <w:vertAlign w:val="superscript"/>
        </w:rPr>
        <w:t>[10]</w:t>
      </w:r>
      <w:r w:rsidRPr="00ED0E02">
        <w:t xml:space="preserve"> and investigated the extrapolation ability of AC prediction schemes. The proposed AC prediction method that uses R-path fingerprints</w:t>
      </w:r>
      <w:r w:rsidRPr="00ED0E02">
        <w:rPr>
          <w:vertAlign w:val="superscript"/>
        </w:rPr>
        <w:t>[13]</w:t>
      </w:r>
      <w:r w:rsidRPr="00ED0E02">
        <w:t xml:space="preserve"> to consider the local environment around attachment points performed better than a conventional one when applicability domain of the prediction models was introduced. Because R-path fingerprints </w:t>
      </w:r>
      <w:r w:rsidRPr="00ED0E02">
        <w:lastRenderedPageBreak/>
        <w:t>can quantify similarity focusing on an attachment point, MMP cores with distinct attachment points can be correctly quantified (</w:t>
      </w:r>
      <w:r w:rsidRPr="00ED0E02">
        <w:rPr>
          <w:i/>
        </w:rPr>
        <w:t>vide infra</w:t>
      </w:r>
      <w:r w:rsidRPr="00ED0E02">
        <w:t>). For rigorous validation of the extrapolation ability of AC prediction models, MMPs were split into training and test data sets so that no MMP cores and compounds overlapped between the two data sets.</w:t>
      </w:r>
    </w:p>
    <w:p w:rsidR="00D75B4D" w:rsidRPr="00ED0E02" w:rsidRDefault="00D75B4D" w:rsidP="00E34F0E">
      <w:pPr>
        <w:pStyle w:val="P1"/>
        <w:shd w:val="clear" w:color="000000" w:fill="auto"/>
      </w:pPr>
      <w:r w:rsidRPr="00ED0E02">
        <w:t>We found that for the nine selected biological targets, MMP-cliffs were accurately predicted after taking applicability domain into account. In addition, instead of using only MMPs with similar cores as the training set, incorporating MMPs with distinct cores from the test MMPs into the training data set improved the prediction performance.</w:t>
      </w:r>
    </w:p>
    <w:p w:rsidR="00D75B4D" w:rsidRPr="00ED0E02" w:rsidRDefault="00D75B4D" w:rsidP="00E34F0E">
      <w:pPr>
        <w:pStyle w:val="H1"/>
        <w:shd w:val="clear" w:color="000000" w:fill="auto"/>
      </w:pPr>
      <w:r w:rsidRPr="00ED0E02">
        <w:t>2 Computational Methods</w:t>
      </w:r>
    </w:p>
    <w:p w:rsidR="00D75B4D" w:rsidRPr="00ED0E02" w:rsidRDefault="00D75B4D" w:rsidP="00E34F0E">
      <w:pPr>
        <w:pStyle w:val="H2"/>
        <w:shd w:val="clear" w:color="000000" w:fill="auto"/>
        <w:rPr>
          <w:color w:val="000000" w:themeColor="text1"/>
        </w:rPr>
      </w:pPr>
      <w:r w:rsidRPr="00ED0E02">
        <w:rPr>
          <w:color w:val="000000" w:themeColor="text1"/>
        </w:rPr>
        <w:t>2.1 Data Sets</w:t>
      </w:r>
    </w:p>
    <w:p w:rsidR="00D75B4D" w:rsidRPr="00ED0E02" w:rsidRDefault="00D75B4D" w:rsidP="00E34F0E">
      <w:pPr>
        <w:pStyle w:val="P1"/>
        <w:shd w:val="clear" w:color="000000" w:fill="auto"/>
      </w:pPr>
      <w:r w:rsidRPr="00ED0E02">
        <w:t>Nine protein targets were selected based on the number of active compounds. Compounds active against the protein targets were extracted from the ChEMBL database (version 24)</w:t>
      </w:r>
      <w:r w:rsidRPr="00ED0E02">
        <w:rPr>
          <w:vertAlign w:val="superscript"/>
        </w:rPr>
        <w:t>[14]</w:t>
      </w:r>
      <w:r w:rsidRPr="00ED0E02">
        <w:t xml:space="preserve"> using the following criteria: maximal assay confidence score of 9, interaction relationship type ‘D’, and equilibrium constant (</w:t>
      </w:r>
      <w:r w:rsidRPr="00ED0E02">
        <w:rPr>
          <w:i/>
          <w:iCs/>
        </w:rPr>
        <w:t>K</w:t>
      </w:r>
      <w:r w:rsidRPr="00ED0E02">
        <w:rPr>
          <w:i/>
          <w:iCs/>
          <w:vertAlign w:val="subscript"/>
        </w:rPr>
        <w:t>i</w:t>
      </w:r>
      <w:r w:rsidRPr="00ED0E02">
        <w:t xml:space="preserve">) as a potency measurement. When multiple </w:t>
      </w:r>
      <w:r w:rsidRPr="00ED0E02">
        <w:rPr>
          <w:i/>
          <w:iCs/>
        </w:rPr>
        <w:t>K</w:t>
      </w:r>
      <w:r w:rsidRPr="00ED0E02">
        <w:rPr>
          <w:i/>
          <w:iCs/>
          <w:vertAlign w:val="subscript"/>
        </w:rPr>
        <w:t>i</w:t>
      </w:r>
      <w:r w:rsidRPr="00ED0E02">
        <w:t xml:space="preserve"> values were available for a compound, their geometric mean (the mean of </w:t>
      </w:r>
      <w:r w:rsidRPr="00ED0E02">
        <w:rPr>
          <w:i/>
          <w:iCs/>
        </w:rPr>
        <w:t>pK</w:t>
      </w:r>
      <w:r w:rsidRPr="00ED0E02">
        <w:rPr>
          <w:i/>
          <w:iCs/>
          <w:vertAlign w:val="subscript"/>
        </w:rPr>
        <w:t>i</w:t>
      </w:r>
      <w:r w:rsidRPr="00ED0E02">
        <w:t>) was calculated to obtain its potency value, otherwise the compound was discarded. In the present study, MMP-cliffs were employed as a definition of ACs.</w:t>
      </w:r>
      <w:r w:rsidRPr="00ED0E02">
        <w:rPr>
          <w:vertAlign w:val="superscript"/>
        </w:rPr>
        <w:t>[6]</w:t>
      </w:r>
      <w:r w:rsidRPr="00ED0E02">
        <w:t xml:space="preserve"> MMPs with differences in potency &gt;2 were defined as ACs and &lt;1 as non-ACs. The other MMPs (differences in potency</w:t>
      </w:r>
      <w:r w:rsidR="00E34F0E" w:rsidRPr="00ED0E02">
        <w:t xml:space="preserve"> 1--2</w:t>
      </w:r>
      <w:r w:rsidRPr="00ED0E02">
        <w:t>) were discarded. Target-wise MMPs were generated systematically as described previously.</w:t>
      </w:r>
      <w:r w:rsidRPr="00ED0E02">
        <w:rPr>
          <w:vertAlign w:val="superscript"/>
        </w:rPr>
        <w:t>[10]</w:t>
      </w:r>
      <w:r w:rsidRPr="00ED0E02">
        <w:t xml:space="preserve"> MMPs were generated computationally using the efficient algorithms</w:t>
      </w:r>
      <w:r w:rsidRPr="00ED0E02">
        <w:rPr>
          <w:vertAlign w:val="superscript"/>
        </w:rPr>
        <w:t>[15]</w:t>
      </w:r>
      <w:r w:rsidRPr="00ED0E02">
        <w:t xml:space="preserve"> implemented by Wawer and Bajorath.</w:t>
      </w:r>
      <w:r w:rsidRPr="00ED0E02">
        <w:rPr>
          <w:vertAlign w:val="superscript"/>
        </w:rPr>
        <w:t>[16]</w:t>
      </w:r>
      <w:r w:rsidRPr="00ED0E02">
        <w:t xml:space="preserve"> For MMP generation, the following size restriction criteria were applied: substructure exchange no more than 13 heavy atoms, and maximum difference between substructures of a compound no more than eight heavy atoms. MMPs that shared the same core were collected as a matching molecular series (MMS).</w:t>
      </w:r>
      <w:r w:rsidRPr="00ED0E02">
        <w:rPr>
          <w:vertAlign w:val="superscript"/>
        </w:rPr>
        <w:t>[17]</w:t>
      </w:r>
      <w:r w:rsidRPr="00ED0E02">
        <w:t xml:space="preserve"> In our analysis, </w:t>
      </w:r>
      <w:r w:rsidRPr="00ED0E02">
        <w:lastRenderedPageBreak/>
        <w:t xml:space="preserve">MMSs containing at least one AC MMP and one non-AC MMP were used. Data set profiles for the nine targets are provided in </w:t>
      </w:r>
      <w:r w:rsidRPr="00ED0E02">
        <w:rPr>
          <w:bCs/>
        </w:rPr>
        <w:t>Table</w:t>
      </w:r>
      <w:r w:rsidR="00CF6D96" w:rsidRPr="00ED0E02">
        <w:rPr>
          <w:bCs/>
        </w:rPr>
        <w:t>^^</w:t>
      </w:r>
      <w:r w:rsidRPr="00ED0E02">
        <w:rPr>
          <w:bCs/>
        </w:rPr>
        <w:t>1</w:t>
      </w:r>
      <w:r w:rsidR="00CF6D96" w:rsidRPr="00ED0E02">
        <w:rPr>
          <w:bCs/>
        </w:rPr>
        <w:t>&lt;tabr1&gt;</w:t>
      </w:r>
      <w:r w:rsidRPr="00ED0E02">
        <w:t>.</w:t>
      </w:r>
    </w:p>
    <w:p w:rsidR="00D75B4D" w:rsidRPr="00ED0E02" w:rsidRDefault="00D75B4D" w:rsidP="00E34F0E">
      <w:pPr>
        <w:pStyle w:val="H2"/>
        <w:shd w:val="clear" w:color="000000" w:fill="auto"/>
      </w:pPr>
      <w:r w:rsidRPr="00ED0E02">
        <w:t>2.2 MMP Fingerprints</w:t>
      </w:r>
    </w:p>
    <w:p w:rsidR="009A29A7" w:rsidRPr="00ED0E02" w:rsidRDefault="00D75B4D" w:rsidP="00E34F0E">
      <w:pPr>
        <w:pStyle w:val="P1"/>
        <w:shd w:val="clear" w:color="000000" w:fill="auto"/>
      </w:pPr>
      <w:r w:rsidRPr="00ED0E02">
        <w:t>MMP fingerprints were assembled as described previously</w:t>
      </w:r>
      <w:r w:rsidRPr="00ED0E02">
        <w:rPr>
          <w:vertAlign w:val="superscript"/>
        </w:rPr>
        <w:t>[10]</w:t>
      </w:r>
      <w:r w:rsidRPr="00ED0E02">
        <w:t xml:space="preserve"> as shown in </w:t>
      </w:r>
      <w:r w:rsidRPr="00ED0E02">
        <w:rPr>
          <w:bCs/>
        </w:rPr>
        <w:t>Figure</w:t>
      </w:r>
      <w:r w:rsidR="00CF6D96" w:rsidRPr="00ED0E02">
        <w:rPr>
          <w:bCs/>
        </w:rPr>
        <w:t>^^</w:t>
      </w:r>
      <w:r w:rsidRPr="00ED0E02">
        <w:rPr>
          <w:bCs/>
        </w:rPr>
        <w:t>1</w:t>
      </w:r>
      <w:r w:rsidR="00CF6D96" w:rsidRPr="00ED0E02">
        <w:rPr>
          <w:bCs/>
        </w:rPr>
        <w:t>&lt;figr1&gt;</w:t>
      </w:r>
      <w:r w:rsidRPr="00ED0E02">
        <w:t>. From each MMP, fingerprints were calculated individually for one core and a pair of substructures. Extended connectivity fingerprints of bond diameter 4 (ECFP4)</w:t>
      </w:r>
      <w:r w:rsidRPr="00ED0E02">
        <w:rPr>
          <w:vertAlign w:val="superscript"/>
        </w:rPr>
        <w:t>[18]</w:t>
      </w:r>
      <w:r w:rsidRPr="00ED0E02">
        <w:t xml:space="preserve"> were used as the fingerprint algorithm. The calculated identifiers of ECFP4 were folded into a 4096-bit vector using the modulo operation. The individual vectors were concatenated after changing bits with one to zero when the bits were both on for the substructures, to focus on the transformation.</w:t>
      </w:r>
    </w:p>
    <w:p w:rsidR="00D75B4D" w:rsidRPr="00ED0E02" w:rsidRDefault="00D75B4D" w:rsidP="00E34F0E">
      <w:pPr>
        <w:pStyle w:val="P1"/>
        <w:shd w:val="clear" w:color="000000" w:fill="auto"/>
        <w:rPr>
          <w:color w:val="000000" w:themeColor="text1"/>
        </w:rPr>
      </w:pPr>
      <w:r w:rsidRPr="00ED0E02">
        <w:rPr>
          <w:color w:val="000000" w:themeColor="text1"/>
        </w:rPr>
        <w:t xml:space="preserve">Two MMP fingerprints were generated in the opposite concatenation order of substructure fingerprints, termed </w:t>
      </w:r>
      <w:r w:rsidRPr="00ED0E02">
        <w:rPr>
          <w:i/>
          <w:color w:val="000000" w:themeColor="text1"/>
        </w:rPr>
        <w:t>Forward</w:t>
      </w:r>
      <w:r w:rsidRPr="00ED0E02">
        <w:rPr>
          <w:color w:val="000000" w:themeColor="text1"/>
        </w:rPr>
        <w:t xml:space="preserve"> and </w:t>
      </w:r>
      <w:r w:rsidRPr="00ED0E02">
        <w:rPr>
          <w:i/>
          <w:color w:val="000000" w:themeColor="text1"/>
        </w:rPr>
        <w:t>Reverse</w:t>
      </w:r>
      <w:r w:rsidRPr="00ED0E02">
        <w:rPr>
          <w:color w:val="000000" w:themeColor="text1"/>
        </w:rPr>
        <w:t>. In the model construction phase, a substructure for the lower potent compound was assigned to be the first and for the higher potent compound it was assigned to be the last (</w:t>
      </w:r>
      <w:r w:rsidRPr="00ED0E02">
        <w:rPr>
          <w:i/>
          <w:color w:val="000000" w:themeColor="text1"/>
        </w:rPr>
        <w:t>Forward</w:t>
      </w:r>
      <w:r w:rsidRPr="00ED0E02">
        <w:rPr>
          <w:color w:val="000000" w:themeColor="text1"/>
        </w:rPr>
        <w:t xml:space="preserve"> in </w:t>
      </w:r>
      <w:r w:rsidRPr="00ED0E02">
        <w:rPr>
          <w:bCs/>
          <w:color w:val="000000" w:themeColor="text1"/>
        </w:rPr>
        <w:t>Figure</w:t>
      </w:r>
      <w:r w:rsidR="00CF6D96" w:rsidRPr="00ED0E02">
        <w:rPr>
          <w:bCs/>
          <w:color w:val="000000" w:themeColor="text1"/>
        </w:rPr>
        <w:t>^^</w:t>
      </w:r>
      <w:r w:rsidRPr="00ED0E02">
        <w:rPr>
          <w:bCs/>
          <w:color w:val="000000" w:themeColor="text1"/>
        </w:rPr>
        <w:t>1</w:t>
      </w:r>
      <w:r w:rsidR="00CF6D96" w:rsidRPr="00ED0E02">
        <w:rPr>
          <w:bCs/>
          <w:color w:val="000000" w:themeColor="text1"/>
        </w:rPr>
        <w:t>&lt;xfigr1&gt;</w:t>
      </w:r>
      <w:r w:rsidRPr="00ED0E02">
        <w:rPr>
          <w:color w:val="000000" w:themeColor="text1"/>
        </w:rPr>
        <w:t>).</w:t>
      </w:r>
    </w:p>
    <w:p w:rsidR="00D75B4D" w:rsidRPr="00ED0E02" w:rsidRDefault="00D75B4D" w:rsidP="00E34F0E">
      <w:pPr>
        <w:pStyle w:val="H2"/>
        <w:shd w:val="clear" w:color="000000" w:fill="auto"/>
        <w:rPr>
          <w:color w:val="000000" w:themeColor="text1"/>
        </w:rPr>
      </w:pPr>
      <w:r w:rsidRPr="00ED0E02">
        <w:rPr>
          <w:color w:val="000000" w:themeColor="text1"/>
        </w:rPr>
        <w:t>2.3 AC Prediction Models</w:t>
      </w:r>
    </w:p>
    <w:p w:rsidR="00D75B4D" w:rsidRPr="00ED0E02" w:rsidRDefault="00D75B4D" w:rsidP="00E34F0E">
      <w:pPr>
        <w:pStyle w:val="P1"/>
        <w:shd w:val="clear" w:color="000000" w:fill="auto"/>
      </w:pPr>
      <w:r w:rsidRPr="00ED0E02">
        <w:t>AC prediction models have been constructed using support vector machine (SVM), which is a supervised learning algorithm that aims to identify a hyperplane for separating two classes while maximizing the margin from the hyperplane.</w:t>
      </w:r>
      <w:r w:rsidRPr="00ED0E02">
        <w:rPr>
          <w:vertAlign w:val="superscript"/>
        </w:rPr>
        <w:t>[12]</w:t>
      </w:r>
      <w:r w:rsidRPr="00ED0E02">
        <w:t xml:space="preserve"> SVM was proposed originally as a linear classification method but it can be extended to a nonlinear classification method using a kernel function. In this study, we used an MMP kernel based on Tanimoto similarity</w:t>
      </w:r>
      <w:r w:rsidRPr="00ED0E02">
        <w:rPr>
          <w:vertAlign w:val="superscript"/>
        </w:rPr>
        <w:t>[19]</w:t>
      </w:r>
      <w:r w:rsidRPr="00ED0E02">
        <w:t xml:space="preserve"> of MMP fingerprints for nonlinear projection.</w:t>
      </w:r>
      <w:r w:rsidRPr="00ED0E02">
        <w:rPr>
          <w:vertAlign w:val="superscript"/>
        </w:rPr>
        <w:t>[10]</w:t>
      </w:r>
      <w:r w:rsidRPr="00ED0E02">
        <w:t xml:space="preserve"> A schematic representation of an MMP kernel calculation is shown in </w:t>
      </w:r>
      <w:r w:rsidRPr="00ED0E02">
        <w:rPr>
          <w:bCs/>
        </w:rPr>
        <w:t>Figure</w:t>
      </w:r>
      <w:r w:rsidR="00CF6D96" w:rsidRPr="00ED0E02">
        <w:rPr>
          <w:bCs/>
        </w:rPr>
        <w:t>^^</w:t>
      </w:r>
      <w:r w:rsidRPr="00ED0E02">
        <w:rPr>
          <w:bCs/>
        </w:rPr>
        <w:t>2</w:t>
      </w:r>
      <w:r w:rsidR="00CF6D96" w:rsidRPr="00ED0E02">
        <w:rPr>
          <w:bCs/>
        </w:rPr>
        <w:t>&lt;figr2</w:t>
      </w:r>
      <w:r w:rsidR="008F5B8C" w:rsidRPr="00ED0E02">
        <w:rPr>
          <w:bCs/>
        </w:rPr>
        <w:t>/o</w:t>
      </w:r>
      <w:r w:rsidR="00CF6D96" w:rsidRPr="00ED0E02">
        <w:rPr>
          <w:bCs/>
        </w:rPr>
        <w:t>&gt;</w:t>
      </w:r>
      <w:r w:rsidRPr="00ED0E02">
        <w:t xml:space="preserve">. Two individual Tanimoto kernel </w:t>
      </w:r>
      <w:r w:rsidRPr="00ED0E02">
        <w:rPr>
          <w:bCs/>
        </w:rPr>
        <w:t>functions for the core and substructures were</w:t>
      </w:r>
      <w:r w:rsidR="007B6246" w:rsidRPr="00ED0E02">
        <w:rPr>
          <w:bCs/>
        </w:rPr>
        <w:t xml:space="preserve"> </w:t>
      </w:r>
      <w:r w:rsidRPr="00ED0E02">
        <w:t xml:space="preserve">calculated and combined by multiplication. </w:t>
      </w:r>
      <w:r w:rsidRPr="00ED0E02">
        <w:lastRenderedPageBreak/>
        <w:t xml:space="preserve">Hyperparameter </w:t>
      </w:r>
      <w:r w:rsidRPr="00ED0E02">
        <w:rPr>
          <w:i/>
          <w:iCs/>
        </w:rPr>
        <w:t>C</w:t>
      </w:r>
      <w:r w:rsidRPr="00ED0E02">
        <w:t xml:space="preserve"> in SVM was set to 1.0, which is the default setting in scikit-learn, a machine learning library,</w:t>
      </w:r>
      <w:r w:rsidRPr="00ED0E02">
        <w:rPr>
          <w:vertAlign w:val="superscript"/>
        </w:rPr>
        <w:t>[20]</w:t>
      </w:r>
      <w:r w:rsidRPr="00ED0E02">
        <w:t xml:space="preserve"> because of the limited number of MMPs in the training data sets.</w:t>
      </w:r>
    </w:p>
    <w:p w:rsidR="00D75B4D" w:rsidRPr="00ED0E02" w:rsidRDefault="00D75B4D" w:rsidP="00E34F0E">
      <w:pPr>
        <w:pStyle w:val="H2"/>
        <w:shd w:val="clear" w:color="000000" w:fill="auto"/>
        <w:rPr>
          <w:color w:val="000000" w:themeColor="text1"/>
        </w:rPr>
      </w:pPr>
      <w:r w:rsidRPr="00ED0E02">
        <w:rPr>
          <w:color w:val="000000" w:themeColor="text1"/>
        </w:rPr>
        <w:t>2.4 Evaluation of AC Prediction Models</w:t>
      </w:r>
    </w:p>
    <w:p w:rsidR="00D75B4D" w:rsidRPr="00ED0E02" w:rsidRDefault="00D75B4D" w:rsidP="00E34F0E">
      <w:pPr>
        <w:pStyle w:val="P1"/>
        <w:shd w:val="clear" w:color="000000" w:fill="auto"/>
      </w:pPr>
      <w:r w:rsidRPr="00ED0E02">
        <w:t xml:space="preserve">The proposed AC prediction scheme illustrated in </w:t>
      </w:r>
      <w:r w:rsidRPr="00ED0E02">
        <w:rPr>
          <w:bCs/>
        </w:rPr>
        <w:t>Figure</w:t>
      </w:r>
      <w:r w:rsidR="00CF6D96" w:rsidRPr="00ED0E02">
        <w:rPr>
          <w:bCs/>
        </w:rPr>
        <w:t>^^</w:t>
      </w:r>
      <w:r w:rsidRPr="00ED0E02">
        <w:rPr>
          <w:bCs/>
        </w:rPr>
        <w:t>3</w:t>
      </w:r>
      <w:r w:rsidR="00CF6D96" w:rsidRPr="00ED0E02">
        <w:rPr>
          <w:bCs/>
        </w:rPr>
        <w:t>&lt;figr3&gt;</w:t>
      </w:r>
      <w:r w:rsidRPr="00ED0E02">
        <w:t>, takes applicability domain of the SVM models into account. The applicability domain can be determined based on the distance to the training data set.</w:t>
      </w:r>
      <w:r w:rsidRPr="00ED0E02">
        <w:rPr>
          <w:vertAlign w:val="superscript"/>
        </w:rPr>
        <w:t>[21]</w:t>
      </w:r>
      <w:r w:rsidRPr="00ED0E02">
        <w:t xml:space="preserve"> In our prediction scheme, the distance metric was Tanimoto similarity using R-path fingerprints to evaluate similarity by considering the attachment point. An MMS was iteratively selected as a test set and the other MMSs formed the training set to avoid using the same core in both data sets (leave one MMS out). All compounds in the test MMPs were different from those in the training data set simply by eliminating training MMPs consisting of duplicated compounds. For each test MMS, similarity values to the training MMS cores were calculated. When at least one training core with a similarity value over a set threshold was found, an SVM model was constructed and the AC was predicted accordingly. Otherwise, the test MMS was labelled as unpredictable and no prediction was made. All the MMPs, except those in the test MMS, were used in the training data set. MMPs in an MMS that had a core that was dissimilar to that of the test MMS were included in the training data set. The effect of incorporating MMPs distinct to test MMPs will be discussed in section 3.1. Each SVM model was trained using </w:t>
      </w:r>
      <w:r w:rsidRPr="00ED0E02">
        <w:rPr>
          <w:i/>
        </w:rPr>
        <w:t>Forward</w:t>
      </w:r>
      <w:r w:rsidRPr="00ED0E02">
        <w:t xml:space="preserve"> MMP fingerprints and tested using both </w:t>
      </w:r>
      <w:r w:rsidRPr="00ED0E02">
        <w:rPr>
          <w:i/>
          <w:iCs/>
        </w:rPr>
        <w:t>Forward</w:t>
      </w:r>
      <w:r w:rsidRPr="00ED0E02">
        <w:t xml:space="preserve"> and </w:t>
      </w:r>
      <w:r w:rsidRPr="00ED0E02">
        <w:rPr>
          <w:i/>
          <w:iCs/>
        </w:rPr>
        <w:t>Reverse</w:t>
      </w:r>
      <w:r w:rsidRPr="00ED0E02">
        <w:t xml:space="preserve"> MMP fingerprints. Therefore, the </w:t>
      </w:r>
      <w:bookmarkStart w:id="1" w:name="_Hlk45381231"/>
      <w:r w:rsidRPr="00ED0E02">
        <w:t xml:space="preserve">AC prediction models </w:t>
      </w:r>
      <w:bookmarkEnd w:id="1"/>
      <w:r w:rsidRPr="00ED0E02">
        <w:t>learned whether an MMP was AC or non-AC for a chemical transformation from the first substructure to the second substructure (low to high). The interpretations of the model outputs are summarized in Table</w:t>
      </w:r>
      <w:r w:rsidR="00CF6D96" w:rsidRPr="00ED0E02">
        <w:t>^^</w:t>
      </w:r>
      <w:r w:rsidRPr="00ED0E02">
        <w:t>2</w:t>
      </w:r>
      <w:r w:rsidR="00CF6D96" w:rsidRPr="00ED0E02">
        <w:t>&lt;tabr2&gt;</w:t>
      </w:r>
      <w:r w:rsidRPr="00ED0E02">
        <w:t xml:space="preserve">. In this study, true-positive (TP) was assigned only to the AC MMPs that were previously predicted as AC using </w:t>
      </w:r>
      <w:r w:rsidRPr="00ED0E02">
        <w:rPr>
          <w:i/>
        </w:rPr>
        <w:t>Forward</w:t>
      </w:r>
      <w:r w:rsidRPr="00ED0E02">
        <w:t xml:space="preserve"> fingerprints and non-AC using </w:t>
      </w:r>
      <w:r w:rsidRPr="00ED0E02">
        <w:rPr>
          <w:i/>
        </w:rPr>
        <w:t>Reverse</w:t>
      </w:r>
      <w:r w:rsidRPr="00ED0E02">
        <w:t xml:space="preserve"> fingerprints. True-negative (TN) was assigned to the non-AC MMPs, predicted as non-AC using both fingerprints. False-positive </w:t>
      </w:r>
      <w:r w:rsidRPr="00ED0E02">
        <w:lastRenderedPageBreak/>
        <w:t xml:space="preserve">(FP) was assigned to the non-ACs initially predicted as AC using either </w:t>
      </w:r>
      <w:r w:rsidRPr="00ED0E02">
        <w:rPr>
          <w:i/>
        </w:rPr>
        <w:t>Forward</w:t>
      </w:r>
      <w:r w:rsidRPr="00ED0E02">
        <w:t xml:space="preserve"> or </w:t>
      </w:r>
      <w:r w:rsidRPr="00ED0E02">
        <w:rPr>
          <w:i/>
        </w:rPr>
        <w:t>Reverse</w:t>
      </w:r>
      <w:r w:rsidR="00E34F0E" w:rsidRPr="00ED0E02">
        <w:t xml:space="preserve"> </w:t>
      </w:r>
      <w:r w:rsidRPr="00ED0E02">
        <w:rPr>
          <w:iCs/>
        </w:rPr>
        <w:t>fingerprints</w:t>
      </w:r>
      <w:r w:rsidRPr="00ED0E02">
        <w:t xml:space="preserve"> and to the AC MMPs predicted as non-AC using </w:t>
      </w:r>
      <w:r w:rsidRPr="00ED0E02">
        <w:rPr>
          <w:i/>
          <w:iCs/>
        </w:rPr>
        <w:t>Forward</w:t>
      </w:r>
      <w:r w:rsidRPr="00ED0E02">
        <w:t xml:space="preserve"> and AC using </w:t>
      </w:r>
      <w:r w:rsidRPr="00ED0E02">
        <w:rPr>
          <w:i/>
          <w:iCs/>
        </w:rPr>
        <w:t>Reverse</w:t>
      </w:r>
      <w:r w:rsidRPr="00ED0E02">
        <w:t xml:space="preserve"> fingerprints. These MMPs were regarded as FP because the direction of potency was wrong. False-negative (FN) was assigned to the AC MMPs predicted as non-AC using both fingerprints. When predicted classes were AC using both types of fingerprints, the results were regarded as inconsistent and ignored. The AC prediction model performance was measured by Matthew’s correlation coefficient (MCC) based on these labels.</w:t>
      </w:r>
    </w:p>
    <w:p w:rsidR="00D75B4D" w:rsidRPr="00ED0E02" w:rsidRDefault="00D75B4D" w:rsidP="00E34F0E">
      <w:pPr>
        <w:pStyle w:val="H2"/>
        <w:shd w:val="clear" w:color="000000" w:fill="auto"/>
        <w:rPr>
          <w:color w:val="000000" w:themeColor="text1"/>
        </w:rPr>
      </w:pPr>
      <w:r w:rsidRPr="00ED0E02">
        <w:rPr>
          <w:color w:val="000000" w:themeColor="text1"/>
        </w:rPr>
        <w:t>2.5 Incorporation of MMS with Dissimilar Cores into Training Data Set</w:t>
      </w:r>
    </w:p>
    <w:p w:rsidR="00E34F0E" w:rsidRPr="00ED0E02" w:rsidRDefault="00D75B4D" w:rsidP="00E34F0E">
      <w:pPr>
        <w:pStyle w:val="P1"/>
        <w:shd w:val="clear" w:color="000000" w:fill="auto"/>
      </w:pPr>
      <w:r w:rsidRPr="00ED0E02">
        <w:t>For accurate prediction of activity for a test compound, the similarity principle</w:t>
      </w:r>
      <w:r w:rsidRPr="00ED0E02">
        <w:rPr>
          <w:vertAlign w:val="superscript"/>
        </w:rPr>
        <w:t>[9]</w:t>
      </w:r>
      <w:r w:rsidRPr="00ED0E02">
        <w:t xml:space="preserve"> requires that the compounds similar to the test compound are included in a training data set. We investigated whether using only the MMS with cores that were similar to those of the test MMS was sufficient or whether incorporating MMS with cores that were dissimilar to those of the test MMS might improve predictability of the models. For this investigation, two types of analyses were conducted.</w:t>
      </w:r>
    </w:p>
    <w:p w:rsidR="00E34F0E" w:rsidRPr="00ED0E02" w:rsidRDefault="00D75B4D" w:rsidP="00E34F0E">
      <w:pPr>
        <w:pStyle w:val="P1"/>
        <w:shd w:val="clear" w:color="000000" w:fill="auto"/>
      </w:pPr>
      <w:r w:rsidRPr="00ED0E02">
        <w:t>First, the training MMS core was kept similarity to the test MMS core using R-path fingerprints. For each biological target, the thresholds were increased from 0.2 to 0.8 in steps of 0.1, and the performances of the AC prediction models were evaluated.</w:t>
      </w:r>
    </w:p>
    <w:p w:rsidR="00D75B4D" w:rsidRPr="00ED0E02" w:rsidRDefault="00D75B4D" w:rsidP="00E34F0E">
      <w:pPr>
        <w:pStyle w:val="P1"/>
        <w:shd w:val="clear" w:color="000000" w:fill="auto"/>
      </w:pPr>
      <w:r w:rsidRPr="00ED0E02">
        <w:t>Second, two types of training data sets were prepared and AC predictions were conducted using the models built with these data sets. One data set contained only an MMS with cores similar to the test MMS core (</w:t>
      </w:r>
      <w:r w:rsidRPr="00ED0E02">
        <w:rPr>
          <w:i/>
        </w:rPr>
        <w:t>only similar</w:t>
      </w:r>
      <w:r w:rsidRPr="00ED0E02">
        <w:t xml:space="preserve"> cores), and the other data set contained all the MMPs in the original training set (</w:t>
      </w:r>
      <w:r w:rsidRPr="00ED0E02">
        <w:rPr>
          <w:i/>
        </w:rPr>
        <w:t>filtered</w:t>
      </w:r>
      <w:r w:rsidRPr="00ED0E02">
        <w:t xml:space="preserve"> cores). The performances of the models with these two types of training data sets were expected to reveal the effect of incorporating MMPs with distinct cores from the test set into the training data set. The threshold for defining similar core was set as 0.6 using R-path fingerprints.</w:t>
      </w:r>
    </w:p>
    <w:p w:rsidR="00D75B4D" w:rsidRPr="00ED0E02" w:rsidRDefault="00D75B4D" w:rsidP="00E34F0E">
      <w:pPr>
        <w:pStyle w:val="H1"/>
        <w:shd w:val="clear" w:color="000000" w:fill="auto"/>
        <w:rPr>
          <w:color w:val="000000" w:themeColor="text1"/>
        </w:rPr>
      </w:pPr>
      <w:r w:rsidRPr="00ED0E02">
        <w:rPr>
          <w:color w:val="000000" w:themeColor="text1"/>
        </w:rPr>
        <w:lastRenderedPageBreak/>
        <w:t>3 Results and Discussion</w:t>
      </w:r>
    </w:p>
    <w:p w:rsidR="00D75B4D" w:rsidRPr="00ED0E02" w:rsidRDefault="00D75B4D" w:rsidP="00E34F0E">
      <w:pPr>
        <w:pStyle w:val="H2"/>
        <w:shd w:val="clear" w:color="000000" w:fill="auto"/>
        <w:rPr>
          <w:color w:val="000000" w:themeColor="text1"/>
        </w:rPr>
      </w:pPr>
      <w:r w:rsidRPr="00ED0E02">
        <w:rPr>
          <w:color w:val="000000" w:themeColor="text1"/>
        </w:rPr>
        <w:t>3.1 Incorporation of MMS with Dissimilar Cores into Training Data Set</w:t>
      </w:r>
    </w:p>
    <w:p w:rsidR="00E34F0E" w:rsidRPr="00ED0E02" w:rsidRDefault="00D75B4D" w:rsidP="00E34F0E">
      <w:pPr>
        <w:pStyle w:val="P1"/>
        <w:shd w:val="clear" w:color="000000" w:fill="auto"/>
      </w:pPr>
      <w:r w:rsidRPr="00ED0E02">
        <w:t>The leave one-MMS out MCC values for the nine biological targets are shown in Figure</w:t>
      </w:r>
      <w:r w:rsidR="00CF6D96" w:rsidRPr="00ED0E02">
        <w:t>^^</w:t>
      </w:r>
      <w:r w:rsidRPr="00ED0E02">
        <w:t>4</w:t>
      </w:r>
      <w:r w:rsidR="00CF6D96" w:rsidRPr="00ED0E02">
        <w:t>&lt;figr4&gt;</w:t>
      </w:r>
      <w:r w:rsidRPr="00ED0E02">
        <w:t>.</w:t>
      </w:r>
    </w:p>
    <w:p w:rsidR="00D75B4D" w:rsidRPr="00ED0E02" w:rsidRDefault="00D75B4D" w:rsidP="00E34F0E">
      <w:pPr>
        <w:pStyle w:val="P1"/>
        <w:shd w:val="clear" w:color="000000" w:fill="auto"/>
      </w:pPr>
      <w:r w:rsidRPr="00ED0E02">
        <w:t xml:space="preserve">For seven of the nine biological targets, the </w:t>
      </w:r>
      <w:r w:rsidRPr="00ED0E02">
        <w:rPr>
          <w:i/>
        </w:rPr>
        <w:t>filtered</w:t>
      </w:r>
      <w:r w:rsidRPr="00ED0E02">
        <w:t xml:space="preserve"> model had higher MCC values than the </w:t>
      </w:r>
      <w:r w:rsidRPr="00ED0E02">
        <w:rPr>
          <w:i/>
        </w:rPr>
        <w:t>only similar</w:t>
      </w:r>
      <w:r w:rsidRPr="00ED0E02">
        <w:t xml:space="preserve"> model, which indicated that to obtain AC prediction models with high predictability the training data set should contain MMPs with both similar and dissimilar cores. For the AC prediction models that were trained using solely MMPs with similar cores (</w:t>
      </w:r>
      <w:r w:rsidRPr="00ED0E02">
        <w:rPr>
          <w:i/>
        </w:rPr>
        <w:t>only similar</w:t>
      </w:r>
      <w:r w:rsidRPr="00ED0E02">
        <w:t>), the contribution of the substructure kernel became dominant in the MMP kernel function. Substructure fingerprints are usually very sparse because, by definition, substructures were smaller than cores, which made extrapolation based on the substructure fingerprints difficult.</w:t>
      </w:r>
    </w:p>
    <w:p w:rsidR="00D75B4D" w:rsidRPr="00ED0E02" w:rsidRDefault="00D75B4D" w:rsidP="00E34F0E">
      <w:pPr>
        <w:pStyle w:val="P1"/>
        <w:shd w:val="clear" w:color="000000" w:fill="auto"/>
      </w:pPr>
      <w:r w:rsidRPr="00ED0E02">
        <w:t xml:space="preserve">Conversely, the </w:t>
      </w:r>
      <w:r w:rsidRPr="00ED0E02">
        <w:rPr>
          <w:i/>
        </w:rPr>
        <w:t>filtered</w:t>
      </w:r>
      <w:r w:rsidRPr="00ED0E02">
        <w:t xml:space="preserve"> method was able to build robust AC prediction models using information about both core and substructures. However, for the adenosine A2a receptor MMPs, the </w:t>
      </w:r>
      <w:r w:rsidRPr="00ED0E02">
        <w:rPr>
          <w:i/>
        </w:rPr>
        <w:t>only similar</w:t>
      </w:r>
      <w:r w:rsidRPr="00ED0E02">
        <w:t xml:space="preserve"> method performed better than the </w:t>
      </w:r>
      <w:r w:rsidRPr="00ED0E02">
        <w:rPr>
          <w:i/>
        </w:rPr>
        <w:t>filtered</w:t>
      </w:r>
      <w:r w:rsidRPr="00ED0E02">
        <w:t xml:space="preserve"> method; only 5 FP MMPs with the </w:t>
      </w:r>
      <w:r w:rsidRPr="00ED0E02">
        <w:rPr>
          <w:i/>
        </w:rPr>
        <w:t>only similar</w:t>
      </w:r>
      <w:r w:rsidRPr="00ED0E02">
        <w:t xml:space="preserve"> method but 39 FP MMPs with the </w:t>
      </w:r>
      <w:r w:rsidRPr="00ED0E02">
        <w:rPr>
          <w:i/>
        </w:rPr>
        <w:t>filtered</w:t>
      </w:r>
      <w:r w:rsidRPr="00ED0E02">
        <w:t xml:space="preserve"> method. We manually examined the FP MMPs in the test set and found that most of them shared substructure pairs with training MMPs. Two such typical MMPs </w:t>
      </w:r>
      <w:r w:rsidRPr="00ED0E02">
        <w:rPr>
          <w:rStyle w:val="Kommentarzeichen"/>
          <w:color w:val="000000" w:themeColor="text1"/>
        </w:rPr>
        <w:t>are</w:t>
      </w:r>
      <w:r w:rsidRPr="00ED0E02">
        <w:t xml:space="preserve"> depicted in Figure</w:t>
      </w:r>
      <w:r w:rsidR="00CF6D96" w:rsidRPr="00ED0E02">
        <w:t>^^</w:t>
      </w:r>
      <w:r w:rsidRPr="00ED0E02">
        <w:t>5</w:t>
      </w:r>
      <w:r w:rsidR="00CF6D96" w:rsidRPr="00ED0E02">
        <w:t>&lt;figr5&gt;</w:t>
      </w:r>
      <w:r w:rsidRPr="00ED0E02">
        <w:t xml:space="preserve">. The similarity between these two MMPs in the MMP kernel was 0.49 (core part 0.49; substructure part 1.0), which was much higher than the average pairwise similarity of the training MMPs (0.0081). Furthermore, this was the maximum similarity value between the test MMP and training MMP data sets in terms of the kernel function. Because the training MMP was categorized as an AC, it was reasonable to speculate that the test MMP also was an AC. This situation might be avoided by introducing a stringent similarity threshold value for selecting the test MMS </w:t>
      </w:r>
      <w:r w:rsidRPr="00ED0E02">
        <w:lastRenderedPageBreak/>
        <w:t>that can be predicted using AC prediction models in the proposed scheme (Figure</w:t>
      </w:r>
      <w:r w:rsidR="00CF6D96" w:rsidRPr="00ED0E02">
        <w:t>^^</w:t>
      </w:r>
      <w:r w:rsidRPr="00ED0E02">
        <w:t>3</w:t>
      </w:r>
      <w:r w:rsidR="00CF6D96" w:rsidRPr="00ED0E02">
        <w:t>&lt;xfigr3&gt;</w:t>
      </w:r>
      <w:r w:rsidRPr="00ED0E02">
        <w:t>).</w:t>
      </w:r>
    </w:p>
    <w:p w:rsidR="00D75B4D" w:rsidRPr="00ED0E02" w:rsidRDefault="00D75B4D" w:rsidP="00E34F0E">
      <w:pPr>
        <w:pStyle w:val="P1"/>
        <w:shd w:val="clear" w:color="000000" w:fill="auto"/>
      </w:pPr>
      <w:r w:rsidRPr="00ED0E02">
        <w:t xml:space="preserve">The three targets: thrombin (thr), carbonic anhydrase I (ca1), and carbonic anhydrase II (ca2), for which the </w:t>
      </w:r>
      <w:r w:rsidRPr="00ED0E02">
        <w:rPr>
          <w:i/>
        </w:rPr>
        <w:t>filtered</w:t>
      </w:r>
      <w:r w:rsidRPr="00ED0E02">
        <w:t xml:space="preserve"> method outperformed the </w:t>
      </w:r>
      <w:r w:rsidRPr="00ED0E02">
        <w:rPr>
          <w:i/>
        </w:rPr>
        <w:t>only similar</w:t>
      </w:r>
      <w:r w:rsidRPr="00ED0E02">
        <w:t xml:space="preserve"> method by the greatest margins, were chosen to further investigate the rationale of introducing MMPs with distinct cores in training data sets. An additional method, termed </w:t>
      </w:r>
      <w:r w:rsidRPr="00ED0E02">
        <w:rPr>
          <w:i/>
          <w:iCs/>
        </w:rPr>
        <w:t>“only dissimilar”</w:t>
      </w:r>
      <w:r w:rsidRPr="00ED0E02">
        <w:t xml:space="preserve"> was tested. For these three targets, AC prediction models were trained only on MMPs with cores dissimilar to the test. Similarity thresholds varied from 0.2 to 0.6 by 0.2 using R-path fingerprints.</w:t>
      </w:r>
    </w:p>
    <w:p w:rsidR="00D75B4D" w:rsidRPr="00ED0E02" w:rsidRDefault="00D75B4D" w:rsidP="00E34F0E">
      <w:pPr>
        <w:pStyle w:val="P1"/>
        <w:shd w:val="clear" w:color="000000" w:fill="auto"/>
      </w:pPr>
      <w:r w:rsidRPr="00ED0E02">
        <w:t xml:space="preserve">When using a similarity threshold of 0.6, the MCC values were 0.46 and 0.60 for ca1 and ca2, respectively. For thr, models predicted non-cliff for all the test MMPs, failing to calculate the MCC values. By reducing the similarity threshold to 0.4 (0.2), the MCC values decreased to 0.33 (0.28) and 0.51 (0.39) for ca1 and ca2, respectively. Therefore, the </w:t>
      </w:r>
      <w:r w:rsidRPr="00ED0E02">
        <w:rPr>
          <w:i/>
        </w:rPr>
        <w:t>only dissimilar</w:t>
      </w:r>
      <w:r w:rsidRPr="00ED0E02">
        <w:t xml:space="preserve"> method was inferior to the</w:t>
      </w:r>
      <w:r w:rsidRPr="00ED0E02">
        <w:rPr>
          <w:i/>
        </w:rPr>
        <w:t xml:space="preserve"> filtered</w:t>
      </w:r>
      <w:r w:rsidRPr="00ED0E02">
        <w:t xml:space="preserve"> method for the three targets.</w:t>
      </w:r>
    </w:p>
    <w:p w:rsidR="00E34F0E" w:rsidRPr="00ED0E02" w:rsidRDefault="00D75B4D" w:rsidP="00E34F0E">
      <w:pPr>
        <w:pStyle w:val="P1"/>
        <w:shd w:val="clear" w:color="000000" w:fill="auto"/>
      </w:pPr>
      <w:r w:rsidRPr="00ED0E02">
        <w:t>During the validation process in this study, the same training compounds as in the test set were eliminated, as mentioned in 2.4 section. In this situation, diverse MMPs with both distinct and similar cores were found to be needed for more accurate AC prediction.</w:t>
      </w:r>
    </w:p>
    <w:p w:rsidR="00D75B4D" w:rsidRPr="00ED0E02" w:rsidRDefault="00D75B4D" w:rsidP="00E34F0E">
      <w:pPr>
        <w:pStyle w:val="H2"/>
        <w:shd w:val="clear" w:color="000000" w:fill="auto"/>
        <w:rPr>
          <w:color w:val="000000" w:themeColor="text1"/>
        </w:rPr>
      </w:pPr>
      <w:r w:rsidRPr="00ED0E02">
        <w:rPr>
          <w:color w:val="000000" w:themeColor="text1"/>
        </w:rPr>
        <w:t>3.2 AC Prediction in MMS</w:t>
      </w:r>
    </w:p>
    <w:p w:rsidR="00D75B4D" w:rsidRPr="00ED0E02" w:rsidRDefault="00D75B4D" w:rsidP="00E34F0E">
      <w:pPr>
        <w:pStyle w:val="P1"/>
        <w:shd w:val="clear" w:color="000000" w:fill="auto"/>
      </w:pPr>
      <w:r w:rsidRPr="00ED0E02">
        <w:t>All the studies so far focused on predicting ACs for MMPs with cores different from in training data sets. AC prediction within an MMS (termed shared core) was also conducted along with adding MMPs with dissimilar cores into training. Similarity threshold was set to 0.6 and adding MMPs with dissimilar cores to the training was controlled by adjusting the number of training MMPs in the MMS to be a certain ratio. Three ratios: 0.25, 0.5 and 0.75 were tested. Training MMPs with only dissimilar cores were also tested. In this case, the number of MMPs were set to the same as for the ratio of 0.25.</w:t>
      </w:r>
    </w:p>
    <w:p w:rsidR="00D75B4D" w:rsidRPr="00ED0E02" w:rsidRDefault="00D75B4D" w:rsidP="00E34F0E">
      <w:pPr>
        <w:pStyle w:val="P1"/>
        <w:shd w:val="clear" w:color="000000" w:fill="auto"/>
      </w:pPr>
      <w:r w:rsidRPr="00ED0E02">
        <w:lastRenderedPageBreak/>
        <w:t xml:space="preserve">The MCC values were calculated by leave-one-out cross validation. For each test MMP, the same compounds in the training data set were eliminated before model construction. Each prediction was performed three times considering the effect of random sampling of training MMPs with dissimilar core except for a ratio of 1.0 (within MMS). The MCC values for the three targets are reported in </w:t>
      </w:r>
      <w:r w:rsidRPr="00ED0E02">
        <w:rPr>
          <w:bCs/>
        </w:rPr>
        <w:t>Figure</w:t>
      </w:r>
      <w:r w:rsidR="00CF6D96" w:rsidRPr="00ED0E02">
        <w:rPr>
          <w:bCs/>
        </w:rPr>
        <w:t>^^</w:t>
      </w:r>
      <w:r w:rsidRPr="00ED0E02">
        <w:rPr>
          <w:bCs/>
        </w:rPr>
        <w:t>6</w:t>
      </w:r>
      <w:r w:rsidR="00CF6D96" w:rsidRPr="00ED0E02">
        <w:rPr>
          <w:bCs/>
        </w:rPr>
        <w:t>&lt;figr6</w:t>
      </w:r>
      <w:r w:rsidR="008F5B8C" w:rsidRPr="00ED0E02">
        <w:rPr>
          <w:bCs/>
        </w:rPr>
        <w:t>/o</w:t>
      </w:r>
      <w:r w:rsidR="00CF6D96" w:rsidRPr="00ED0E02">
        <w:rPr>
          <w:bCs/>
        </w:rPr>
        <w:t>&gt;</w:t>
      </w:r>
      <w:r w:rsidRPr="00ED0E02">
        <w:t>. AC prediction for the shared core showed the least MCC values for the three targets. Performances improved as the number of MMPs with dissimilar cores in training set increased. When there are no shared compounds between training and test, increasing the size of the training data set is important by adding MMPs with dissimilar cores. The procedure of eliminating overlapped compound from training set could explain this result.</w:t>
      </w:r>
    </w:p>
    <w:p w:rsidR="00D75B4D" w:rsidRPr="00ED0E02" w:rsidRDefault="00D75B4D" w:rsidP="00E34F0E">
      <w:pPr>
        <w:pStyle w:val="H2"/>
        <w:shd w:val="clear" w:color="000000" w:fill="auto"/>
        <w:rPr>
          <w:color w:val="000000" w:themeColor="text1"/>
        </w:rPr>
      </w:pPr>
      <w:r w:rsidRPr="00ED0E02">
        <w:rPr>
          <w:color w:val="000000" w:themeColor="text1"/>
        </w:rPr>
        <w:t>3.3 Effect of Controlling Applicability Domain on Model Performance</w:t>
      </w:r>
    </w:p>
    <w:p w:rsidR="00E34F0E" w:rsidRPr="00ED0E02" w:rsidRDefault="00D75B4D" w:rsidP="00E34F0E">
      <w:pPr>
        <w:pStyle w:val="P1"/>
        <w:shd w:val="clear" w:color="000000" w:fill="auto"/>
      </w:pPr>
      <w:r w:rsidRPr="00ED0E02">
        <w:t>The most straightforward application of R-path fingerprints is to use them to represent MMP fingerprints. For the nine targets, we compared the performances of the AC prediction models using R-path fingerprints to represent MMP fingerprints with their performances using ECFP4. We found that their performances using ECFP4 were slightly better than their performances using R-path fingerprints. The prediction results are shown in Supporting information 1. Therefore, in the following analysis, R-path fingerprints were used only for applicability domain definition and ECFP4 was used to generate MMP fingerprints.</w:t>
      </w:r>
    </w:p>
    <w:p w:rsidR="00D75B4D" w:rsidRPr="00ED0E02" w:rsidRDefault="00D75B4D" w:rsidP="00E34F0E">
      <w:pPr>
        <w:pStyle w:val="P1"/>
        <w:shd w:val="clear" w:color="000000" w:fill="auto"/>
      </w:pPr>
      <w:r w:rsidRPr="00ED0E02">
        <w:t>The proposed AC prediction scheme considering applicability domain of models is shown in Figure</w:t>
      </w:r>
      <w:r w:rsidR="00CF6D96" w:rsidRPr="00ED0E02">
        <w:t>^^</w:t>
      </w:r>
      <w:r w:rsidRPr="00ED0E02">
        <w:t>3</w:t>
      </w:r>
      <w:r w:rsidR="00CF6D96" w:rsidRPr="00ED0E02">
        <w:t>&lt;xfigr3&gt;</w:t>
      </w:r>
      <w:r w:rsidRPr="00ED0E02">
        <w:t>. From the discussion in section 3.1, including MMPs with cores both similar and dissimilar to the test MMP was important to accurately predict the AC for the test MMP. Therefore, after deciding whether a test MMP was eligible or not, an AC prediction model was constructed using all the MMPs, except for those in the test MMS. The results are reported in Figure</w:t>
      </w:r>
      <w:r w:rsidR="00CF6D96" w:rsidRPr="00ED0E02">
        <w:t>^^</w:t>
      </w:r>
      <w:r w:rsidRPr="00ED0E02">
        <w:t>7</w:t>
      </w:r>
      <w:r w:rsidR="00CF6D96" w:rsidRPr="00ED0E02">
        <w:t>&lt;figr7</w:t>
      </w:r>
      <w:r w:rsidR="008F5B8C" w:rsidRPr="00ED0E02">
        <w:t>/o</w:t>
      </w:r>
      <w:r w:rsidR="00CF6D96" w:rsidRPr="00ED0E02">
        <w:t>&gt;</w:t>
      </w:r>
      <w:r w:rsidRPr="00ED0E02">
        <w:t>.</w:t>
      </w:r>
    </w:p>
    <w:p w:rsidR="00D75B4D" w:rsidRPr="00ED0E02" w:rsidRDefault="00D75B4D" w:rsidP="00E34F0E">
      <w:pPr>
        <w:pStyle w:val="P1"/>
        <w:shd w:val="clear" w:color="000000" w:fill="auto"/>
      </w:pPr>
      <w:r w:rsidRPr="00ED0E02">
        <w:lastRenderedPageBreak/>
        <w:t>Overall, by restricting eligibility for test MMS, the MCC values increased monotonically, except for thrombin. This shows that core distance using R-path fingerprints was a good indicator for understanding the applicability domain of the models. A previous study reported that limiting MMPs inside the applicability domain of an AC prediction model that was based on MMP-cliffs did not improve the performance of the model.</w:t>
      </w:r>
      <w:r w:rsidRPr="00ED0E02">
        <w:rPr>
          <w:vertAlign w:val="superscript"/>
        </w:rPr>
        <w:t>[11]</w:t>
      </w:r>
      <w:r w:rsidRPr="00ED0E02">
        <w:t xml:space="preserve"> In that study, R-path-based distance to the training data set was used to define the applicability domain, whereas bounding box approaches were used to delineate the chemical space zone of the training MMPs.</w:t>
      </w:r>
    </w:p>
    <w:p w:rsidR="00D75B4D" w:rsidRPr="00ED0E02" w:rsidRDefault="00D75B4D" w:rsidP="00E34F0E">
      <w:pPr>
        <w:pStyle w:val="P1"/>
        <w:shd w:val="clear" w:color="000000" w:fill="auto"/>
      </w:pPr>
      <w:r w:rsidRPr="00ED0E02">
        <w:t>For thrombin, restriction of test MMPs did not improve the model performance, and only using substructure information was sufficient to accurately predict ACs (MCC</w:t>
      </w:r>
      <w:r w:rsidR="00E34F0E" w:rsidRPr="00ED0E02">
        <w:t>=</w:t>
      </w:r>
      <w:r w:rsidRPr="00ED0E02">
        <w:t>0.71). This indicated that the core information for thrombin was not important, and the applied restriction was not effective.</w:t>
      </w:r>
    </w:p>
    <w:p w:rsidR="00D75B4D" w:rsidRPr="00ED0E02" w:rsidRDefault="00D75B4D" w:rsidP="00E34F0E">
      <w:pPr>
        <w:pStyle w:val="P1"/>
        <w:shd w:val="clear" w:color="000000" w:fill="auto"/>
      </w:pPr>
      <w:r w:rsidRPr="00ED0E02">
        <w:t>Our analysis indicated that to accurately predict the AC for a test MMP, incorporating MMPs (or MMS) with cores similar to that of the test MMP was necessary. Furthermore, the proposed prediction scheme worked better than the conventional AC prediction modelling methods by introducing training MMPs with cores dissimilar to those in the test MMPs.</w:t>
      </w:r>
    </w:p>
    <w:p w:rsidR="00D75B4D" w:rsidRPr="00ED0E02" w:rsidRDefault="00D75B4D" w:rsidP="00E34F0E">
      <w:pPr>
        <w:pStyle w:val="H1"/>
        <w:shd w:val="clear" w:color="000000" w:fill="auto"/>
        <w:rPr>
          <w:color w:val="000000" w:themeColor="text1"/>
        </w:rPr>
      </w:pPr>
      <w:r w:rsidRPr="00ED0E02">
        <w:rPr>
          <w:color w:val="000000" w:themeColor="text1"/>
        </w:rPr>
        <w:t>4 Conclusions</w:t>
      </w:r>
    </w:p>
    <w:p w:rsidR="00D75B4D" w:rsidRPr="00ED0E02" w:rsidRDefault="00D75B4D" w:rsidP="00E34F0E">
      <w:pPr>
        <w:pStyle w:val="P1"/>
        <w:shd w:val="clear" w:color="000000" w:fill="auto"/>
      </w:pPr>
      <w:r w:rsidRPr="00ED0E02">
        <w:t>Predicting whether an analogous compound forms an MMP-cliff is of importance in the lead optimization phase of drug discovery. Previous ligand-based AC prediction methods using MMP-cliffs were inefficient at evaluating the extrapolation ability of AC models with MMPs in training and test data sets that shared the same core.</w:t>
      </w:r>
    </w:p>
    <w:p w:rsidR="00E34F0E" w:rsidRPr="00ED0E02" w:rsidRDefault="00D75B4D" w:rsidP="00E34F0E">
      <w:pPr>
        <w:pStyle w:val="P1"/>
        <w:shd w:val="clear" w:color="000000" w:fill="auto"/>
      </w:pPr>
      <w:r w:rsidRPr="00ED0E02">
        <w:t>In this study, we improved the AC prediction method by incorporating applicability domain using R-path fingerprints that correctly represented topological information around attachment points of MMP cores.</w:t>
      </w:r>
    </w:p>
    <w:p w:rsidR="00D75B4D" w:rsidRPr="00ED0E02" w:rsidRDefault="00D75B4D" w:rsidP="00E34F0E">
      <w:pPr>
        <w:pStyle w:val="P1"/>
        <w:shd w:val="clear" w:color="000000" w:fill="auto"/>
      </w:pPr>
      <w:r w:rsidRPr="00ED0E02">
        <w:lastRenderedPageBreak/>
        <w:t>The proposed method achieved higher prediction performance for the MMPs inside the applicability domain of models by discarding MMPs outside of the applicability domain. Incorporating MMPs with cores that were distinct from the core of a test MMP into a training data set further improved the predictability of the models in terms of the MCC.</w:t>
      </w:r>
    </w:p>
    <w:p w:rsidR="00D75B4D" w:rsidRPr="00ED0E02" w:rsidRDefault="00D75B4D" w:rsidP="00E34F0E">
      <w:pPr>
        <w:pStyle w:val="HAcknowledgements"/>
        <w:shd w:val="clear" w:color="000000" w:fill="auto"/>
        <w:rPr>
          <w:color w:val="000000" w:themeColor="text1"/>
          <w:lang w:val="en-US"/>
        </w:rPr>
      </w:pPr>
      <w:r w:rsidRPr="00ED0E02">
        <w:rPr>
          <w:color w:val="000000" w:themeColor="text1"/>
          <w:lang w:val="en-US"/>
        </w:rPr>
        <w:t>Acknowledgments</w:t>
      </w:r>
    </w:p>
    <w:p w:rsidR="00D75B4D" w:rsidRPr="00ED0E02" w:rsidRDefault="00D75B4D" w:rsidP="00E34F0E">
      <w:pPr>
        <w:pStyle w:val="Acknowledgements"/>
        <w:shd w:val="clear" w:color="000000" w:fill="auto"/>
      </w:pPr>
      <w:r w:rsidRPr="00ED0E02">
        <w:t xml:space="preserve">We thank Prof. Jürgen Bajorath for providing the codes for </w:t>
      </w:r>
      <w:r w:rsidR="00A03A59" w:rsidRPr="00ED0E02">
        <w:t>&lt;cgs&gt;MMP fragmentation and OpenEye Scientific Software, Inc.&lt;/cgs&gt;</w:t>
      </w:r>
      <w:r w:rsidRPr="00ED0E02">
        <w:t xml:space="preserve">, for providing a free academic license for the OpenEye Toolkits. We thank Dr. Swarit Jasial from our group for carefully proofreading the manuscript. </w:t>
      </w:r>
      <w:bookmarkStart w:id="2" w:name="_Hlk534961075"/>
      <w:r w:rsidRPr="00ED0E02">
        <w:t xml:space="preserve">We thank </w:t>
      </w:r>
      <w:bookmarkStart w:id="3" w:name="_Hlk14270892"/>
      <w:r w:rsidRPr="00ED0E02">
        <w:t xml:space="preserve">Margaret Biswas, PhD, </w:t>
      </w:r>
      <w:bookmarkEnd w:id="3"/>
      <w:r w:rsidRPr="00ED0E02">
        <w:t>from Edanz Group (</w:t>
      </w:r>
      <w:r w:rsidRPr="00ED0E02">
        <w:rPr>
          <w:rStyle w:val="Hyperlink"/>
          <w:color w:val="000000" w:themeColor="text1"/>
          <w:u w:val="none"/>
        </w:rPr>
        <w:t>https://en-author-services.edanzgroup.com/ac</w:t>
      </w:r>
      <w:r w:rsidRPr="00ED0E02">
        <w:t>) for editing a draft of this manuscript.</w:t>
      </w:r>
      <w:bookmarkEnd w:id="2"/>
    </w:p>
    <w:p w:rsidR="00D75B4D" w:rsidRPr="00ED0E02" w:rsidRDefault="00CF6D96" w:rsidP="00E34F0E">
      <w:pPr>
        <w:pStyle w:val="References"/>
        <w:shd w:val="clear" w:color="000000" w:fill="auto"/>
      </w:pPr>
      <w:r w:rsidRPr="00ED0E02">
        <w:t>&lt;lit1&gt;&lt;jnl&gt;</w:t>
      </w:r>
      <w:r w:rsidR="00D75B4D" w:rsidRPr="00ED0E02">
        <w:t xml:space="preserve">D. Stumpfe, J. Bajorath, </w:t>
      </w:r>
      <w:r w:rsidR="00D75B4D" w:rsidRPr="00ED0E02">
        <w:rPr>
          <w:i/>
        </w:rPr>
        <w:t>J. Med. Chem.</w:t>
      </w:r>
      <w:r w:rsidR="00D75B4D" w:rsidRPr="00ED0E02">
        <w:rPr>
          <w:b/>
        </w:rPr>
        <w:t xml:space="preserve"> 2012</w:t>
      </w:r>
      <w:r w:rsidR="00D75B4D" w:rsidRPr="00ED0E02">
        <w:t xml:space="preserve">, </w:t>
      </w:r>
      <w:r w:rsidR="00D75B4D" w:rsidRPr="00ED0E02">
        <w:rPr>
          <w:i/>
          <w:iCs/>
        </w:rPr>
        <w:t>55</w:t>
      </w:r>
      <w:r w:rsidR="00D75B4D" w:rsidRPr="00ED0E02">
        <w:t xml:space="preserve">, </w:t>
      </w:r>
      <w:r w:rsidRPr="00ED0E02">
        <w:t>2932--2942&lt;/jnl&gt;.</w:t>
      </w:r>
    </w:p>
    <w:p w:rsidR="00D75B4D" w:rsidRPr="00ED0E02" w:rsidRDefault="00CF6D96" w:rsidP="00E34F0E">
      <w:pPr>
        <w:pStyle w:val="References"/>
        <w:shd w:val="clear" w:color="000000" w:fill="auto"/>
      </w:pPr>
      <w:r w:rsidRPr="00ED0E02">
        <w:t>&lt;lit2&gt;&lt;jnl&gt;</w:t>
      </w:r>
      <w:r w:rsidR="00E34F0E" w:rsidRPr="00ED0E02">
        <w:t>A.^^M.</w:t>
      </w:r>
      <w:r w:rsidR="00D75B4D" w:rsidRPr="00ED0E02">
        <w:t xml:space="preserve"> Wassermann, M. Wawer, J. Bajorath, </w:t>
      </w:r>
      <w:r w:rsidR="00D75B4D" w:rsidRPr="00ED0E02">
        <w:rPr>
          <w:i/>
        </w:rPr>
        <w:t>J. Med. Chem.</w:t>
      </w:r>
      <w:r w:rsidR="00D75B4D" w:rsidRPr="00ED0E02">
        <w:t xml:space="preserve"> </w:t>
      </w:r>
      <w:r w:rsidR="00D75B4D" w:rsidRPr="00ED0E02">
        <w:rPr>
          <w:b/>
        </w:rPr>
        <w:t>2010</w:t>
      </w:r>
      <w:r w:rsidR="00D75B4D" w:rsidRPr="00ED0E02">
        <w:t xml:space="preserve">, </w:t>
      </w:r>
      <w:r w:rsidR="00D75B4D" w:rsidRPr="00ED0E02">
        <w:rPr>
          <w:i/>
          <w:iCs/>
        </w:rPr>
        <w:t>53</w:t>
      </w:r>
      <w:r w:rsidR="00D75B4D" w:rsidRPr="00ED0E02">
        <w:t xml:space="preserve">, </w:t>
      </w:r>
      <w:r w:rsidRPr="00ED0E02">
        <w:t>8209--8223&lt;/jnl&gt;.</w:t>
      </w:r>
    </w:p>
    <w:p w:rsidR="00D75B4D" w:rsidRPr="00ED0E02" w:rsidRDefault="00CF6D96" w:rsidP="00E34F0E">
      <w:pPr>
        <w:pStyle w:val="References"/>
        <w:shd w:val="clear" w:color="000000" w:fill="auto"/>
      </w:pPr>
      <w:r w:rsidRPr="00ED0E02">
        <w:t>&lt;lit3&gt;&lt;jnl&gt;</w:t>
      </w:r>
      <w:r w:rsidR="00D75B4D" w:rsidRPr="00ED0E02">
        <w:t xml:space="preserve">S. Kumar, K. Kassahun, </w:t>
      </w:r>
      <w:r w:rsidR="00E34F0E" w:rsidRPr="00ED0E02">
        <w:t>R.^^A.</w:t>
      </w:r>
      <w:r w:rsidR="00D75B4D" w:rsidRPr="00ED0E02">
        <w:t xml:space="preserve"> Tschirret-Guth, K. Mitra, </w:t>
      </w:r>
      <w:r w:rsidR="00E34F0E" w:rsidRPr="00ED0E02">
        <w:t>T.^^A.</w:t>
      </w:r>
      <w:r w:rsidR="00D75B4D" w:rsidRPr="00ED0E02">
        <w:t xml:space="preserve"> Baillie, </w:t>
      </w:r>
      <w:r w:rsidR="00D75B4D" w:rsidRPr="00ED0E02">
        <w:rPr>
          <w:i/>
        </w:rPr>
        <w:t>Curr. Opin. Drug Discovery Dev.</w:t>
      </w:r>
      <w:r w:rsidR="00D75B4D" w:rsidRPr="00ED0E02">
        <w:t xml:space="preserve"> </w:t>
      </w:r>
      <w:r w:rsidR="00D75B4D" w:rsidRPr="00ED0E02">
        <w:rPr>
          <w:b/>
        </w:rPr>
        <w:t>2008</w:t>
      </w:r>
      <w:r w:rsidR="00D75B4D" w:rsidRPr="00ED0E02">
        <w:t xml:space="preserve">, </w:t>
      </w:r>
      <w:r w:rsidR="00D75B4D" w:rsidRPr="00ED0E02">
        <w:rPr>
          <w:i/>
          <w:iCs/>
        </w:rPr>
        <w:t>11</w:t>
      </w:r>
      <w:r w:rsidR="00D75B4D" w:rsidRPr="00ED0E02">
        <w:t xml:space="preserve">, </w:t>
      </w:r>
      <w:r w:rsidRPr="00ED0E02">
        <w:t>43--52&lt;/jnl&gt;.</w:t>
      </w:r>
    </w:p>
    <w:p w:rsidR="00D75B4D" w:rsidRPr="00ED0E02" w:rsidRDefault="00CF6D96" w:rsidP="00E34F0E">
      <w:pPr>
        <w:pStyle w:val="References"/>
        <w:shd w:val="clear" w:color="000000" w:fill="auto"/>
      </w:pPr>
      <w:r w:rsidRPr="00ED0E02">
        <w:t>&lt;lit4&gt;&lt;jnl&gt;</w:t>
      </w:r>
      <w:r w:rsidR="00E34F0E" w:rsidRPr="00ED0E02">
        <w:t>A.^^T.</w:t>
      </w:r>
      <w:r w:rsidR="00D75B4D" w:rsidRPr="00ED0E02">
        <w:t xml:space="preserve"> Maynard, </w:t>
      </w:r>
      <w:r w:rsidR="00E34F0E" w:rsidRPr="00ED0E02">
        <w:t>C.^^D.</w:t>
      </w:r>
      <w:r w:rsidR="00D75B4D" w:rsidRPr="00ED0E02">
        <w:t xml:space="preserve"> Roberts, </w:t>
      </w:r>
      <w:r w:rsidR="00D75B4D" w:rsidRPr="00ED0E02">
        <w:rPr>
          <w:i/>
        </w:rPr>
        <w:t>J. Med. Chem.</w:t>
      </w:r>
      <w:r w:rsidR="00D75B4D" w:rsidRPr="00ED0E02">
        <w:t xml:space="preserve"> </w:t>
      </w:r>
      <w:r w:rsidR="00D75B4D" w:rsidRPr="00ED0E02">
        <w:rPr>
          <w:b/>
        </w:rPr>
        <w:t>2016</w:t>
      </w:r>
      <w:r w:rsidR="00D75B4D" w:rsidRPr="00ED0E02">
        <w:t xml:space="preserve">, </w:t>
      </w:r>
      <w:r w:rsidR="00D75B4D" w:rsidRPr="00ED0E02">
        <w:rPr>
          <w:i/>
          <w:iCs/>
        </w:rPr>
        <w:t>59</w:t>
      </w:r>
      <w:r w:rsidR="00D75B4D" w:rsidRPr="00ED0E02">
        <w:t xml:space="preserve">, </w:t>
      </w:r>
      <w:r w:rsidRPr="00ED0E02">
        <w:t>4189--4201&lt;/jnl&gt;.</w:t>
      </w:r>
    </w:p>
    <w:p w:rsidR="00D75B4D" w:rsidRPr="00ED0E02" w:rsidRDefault="00CF6D96" w:rsidP="00E34F0E">
      <w:pPr>
        <w:pStyle w:val="References"/>
        <w:shd w:val="clear" w:color="000000" w:fill="auto"/>
      </w:pPr>
      <w:r w:rsidRPr="00ED0E02">
        <w:t>&lt;lit5&gt;&lt;</w:t>
      </w:r>
      <w:r w:rsidR="00BA6305" w:rsidRPr="00ED0E02">
        <w:t>book</w:t>
      </w:r>
      <w:r w:rsidRPr="00ED0E02">
        <w:t>&gt;</w:t>
      </w:r>
      <w:r w:rsidR="00E34F0E" w:rsidRPr="00ED0E02">
        <w:t>P.^^W.</w:t>
      </w:r>
      <w:r w:rsidR="00D75B4D" w:rsidRPr="00ED0E02">
        <w:t xml:space="preserve"> Kenny, J. Sadowski, in </w:t>
      </w:r>
      <w:r w:rsidR="00D75B4D" w:rsidRPr="00ED0E02">
        <w:rPr>
          <w:i/>
        </w:rPr>
        <w:t>Chemoinformatics in Drug Discovery</w:t>
      </w:r>
      <w:r w:rsidR="00E34F0E" w:rsidRPr="00ED0E02">
        <w:t xml:space="preserve"> </w:t>
      </w:r>
      <w:r w:rsidR="00D75B4D" w:rsidRPr="00ED0E02">
        <w:rPr>
          <w:iCs/>
        </w:rPr>
        <w:t xml:space="preserve">(Ed.: </w:t>
      </w:r>
      <w:r w:rsidR="00E34F0E" w:rsidRPr="00ED0E02">
        <w:rPr>
          <w:iCs/>
        </w:rPr>
        <w:t>T.^^I.</w:t>
      </w:r>
      <w:r w:rsidR="00D75B4D" w:rsidRPr="00ED0E02">
        <w:rPr>
          <w:iCs/>
        </w:rPr>
        <w:t xml:space="preserve"> Opera)</w:t>
      </w:r>
      <w:r w:rsidR="00D75B4D" w:rsidRPr="00ED0E02">
        <w:t xml:space="preserve">, Wiley‐VCH Verlag GmbH &amp; Co. KGaA, Weinheim, </w:t>
      </w:r>
      <w:r w:rsidR="00D75B4D" w:rsidRPr="00ED0E02">
        <w:rPr>
          <w:b/>
        </w:rPr>
        <w:t>2005</w:t>
      </w:r>
      <w:r w:rsidR="00D75B4D" w:rsidRPr="00ED0E02">
        <w:t xml:space="preserve">, pp </w:t>
      </w:r>
      <w:r w:rsidRPr="00ED0E02">
        <w:t>271--285&lt;/</w:t>
      </w:r>
      <w:r w:rsidR="00BA6305" w:rsidRPr="00ED0E02">
        <w:t>book</w:t>
      </w:r>
      <w:r w:rsidRPr="00ED0E02">
        <w:t>&gt;.</w:t>
      </w:r>
    </w:p>
    <w:p w:rsidR="00D75B4D" w:rsidRPr="00ED0E02" w:rsidRDefault="00CF6D96" w:rsidP="00E34F0E">
      <w:pPr>
        <w:pStyle w:val="References"/>
        <w:shd w:val="clear" w:color="000000" w:fill="auto"/>
      </w:pPr>
      <w:r w:rsidRPr="00ED0E02">
        <w:t>&lt;lit6&gt;&lt;jnl&gt;</w:t>
      </w:r>
      <w:r w:rsidR="00D75B4D" w:rsidRPr="00ED0E02">
        <w:t xml:space="preserve">X. Hu, Y. Hu, M. Vogt, D. Stumpfe, J. Bajorath, </w:t>
      </w:r>
      <w:r w:rsidR="00D75B4D" w:rsidRPr="00ED0E02">
        <w:rPr>
          <w:i/>
        </w:rPr>
        <w:t>J. Chem. Inf. Model.</w:t>
      </w:r>
      <w:r w:rsidR="00D75B4D" w:rsidRPr="00ED0E02">
        <w:t xml:space="preserve"> </w:t>
      </w:r>
      <w:r w:rsidR="00D75B4D" w:rsidRPr="00ED0E02">
        <w:rPr>
          <w:b/>
        </w:rPr>
        <w:t>2012</w:t>
      </w:r>
      <w:r w:rsidR="00D75B4D" w:rsidRPr="00ED0E02">
        <w:t xml:space="preserve">, </w:t>
      </w:r>
      <w:r w:rsidR="00D75B4D" w:rsidRPr="00ED0E02">
        <w:rPr>
          <w:i/>
          <w:iCs/>
        </w:rPr>
        <w:t>52</w:t>
      </w:r>
      <w:r w:rsidR="00D75B4D" w:rsidRPr="00ED0E02">
        <w:t xml:space="preserve">, </w:t>
      </w:r>
      <w:r w:rsidRPr="00ED0E02">
        <w:t>1138--1145&lt;/jnl&gt;.</w:t>
      </w:r>
    </w:p>
    <w:p w:rsidR="00D75B4D" w:rsidRPr="00ED0E02" w:rsidRDefault="00CF6D96" w:rsidP="00E34F0E">
      <w:pPr>
        <w:pStyle w:val="References"/>
        <w:shd w:val="clear" w:color="000000" w:fill="auto"/>
      </w:pPr>
      <w:r w:rsidRPr="00ED0E02">
        <w:t>&lt;lit7&gt;&lt;jnl&gt;</w:t>
      </w:r>
      <w:r w:rsidR="00D75B4D" w:rsidRPr="00ED0E02">
        <w:t xml:space="preserve">N. Furtmann, Y. Hu, M. Gütschow, J. Bajorath, </w:t>
      </w:r>
      <w:r w:rsidR="00D75B4D" w:rsidRPr="00ED0E02">
        <w:rPr>
          <w:i/>
        </w:rPr>
        <w:t>Chem. Biol. Drug Des.</w:t>
      </w:r>
      <w:r w:rsidR="00D75B4D" w:rsidRPr="00ED0E02">
        <w:t xml:space="preserve"> </w:t>
      </w:r>
      <w:r w:rsidR="00D75B4D" w:rsidRPr="00ED0E02">
        <w:rPr>
          <w:b/>
        </w:rPr>
        <w:t>2015</w:t>
      </w:r>
      <w:r w:rsidR="00D75B4D" w:rsidRPr="00ED0E02">
        <w:t xml:space="preserve">, </w:t>
      </w:r>
      <w:r w:rsidR="00D75B4D" w:rsidRPr="00ED0E02">
        <w:rPr>
          <w:i/>
          <w:iCs/>
        </w:rPr>
        <w:t>86</w:t>
      </w:r>
      <w:r w:rsidR="00D75B4D" w:rsidRPr="00ED0E02">
        <w:t xml:space="preserve">, </w:t>
      </w:r>
      <w:r w:rsidRPr="00ED0E02">
        <w:t>1458--1465&lt;/jnl&gt;.</w:t>
      </w:r>
    </w:p>
    <w:p w:rsidR="00D75B4D" w:rsidRPr="00ED0E02" w:rsidRDefault="00CF6D96" w:rsidP="00E34F0E">
      <w:pPr>
        <w:pStyle w:val="References"/>
        <w:shd w:val="clear" w:color="000000" w:fill="auto"/>
      </w:pPr>
      <w:r w:rsidRPr="00ED0E02">
        <w:t>&lt;lit8&gt;&lt;jnl&gt;</w:t>
      </w:r>
      <w:r w:rsidR="00E34F0E" w:rsidRPr="00ED0E02">
        <w:t>G.^^M.</w:t>
      </w:r>
      <w:r w:rsidR="00D75B4D" w:rsidRPr="00ED0E02">
        <w:t xml:space="preserve"> Maggiora, </w:t>
      </w:r>
      <w:r w:rsidR="00D75B4D" w:rsidRPr="00ED0E02">
        <w:rPr>
          <w:i/>
        </w:rPr>
        <w:t>J. Chem. Inf. Model.</w:t>
      </w:r>
      <w:r w:rsidR="00D75B4D" w:rsidRPr="00ED0E02">
        <w:t xml:space="preserve"> </w:t>
      </w:r>
      <w:r w:rsidR="00D75B4D" w:rsidRPr="00ED0E02">
        <w:rPr>
          <w:b/>
        </w:rPr>
        <w:t>2006</w:t>
      </w:r>
      <w:r w:rsidR="00D75B4D" w:rsidRPr="00ED0E02">
        <w:t xml:space="preserve">, </w:t>
      </w:r>
      <w:r w:rsidR="00D75B4D" w:rsidRPr="00ED0E02">
        <w:rPr>
          <w:i/>
          <w:iCs/>
        </w:rPr>
        <w:t>46</w:t>
      </w:r>
      <w:r w:rsidR="00D75B4D" w:rsidRPr="00ED0E02">
        <w:t>, 1535</w:t>
      </w:r>
      <w:r w:rsidRPr="00ED0E02">
        <w:t>&lt;/jnl&gt;.</w:t>
      </w:r>
    </w:p>
    <w:p w:rsidR="00D75B4D" w:rsidRPr="00ED0E02" w:rsidRDefault="00CF6D96" w:rsidP="00E34F0E">
      <w:pPr>
        <w:pStyle w:val="References"/>
        <w:shd w:val="clear" w:color="000000" w:fill="auto"/>
      </w:pPr>
      <w:r w:rsidRPr="00ED0E02">
        <w:lastRenderedPageBreak/>
        <w:t>&lt;lit9&gt;&lt;</w:t>
      </w:r>
      <w:r w:rsidR="00BA6305" w:rsidRPr="00ED0E02">
        <w:t>other</w:t>
      </w:r>
      <w:r w:rsidRPr="00ED0E02">
        <w:t>&gt;</w:t>
      </w:r>
      <w:r w:rsidR="00E34F0E" w:rsidRPr="00ED0E02">
        <w:t>M.^^A.</w:t>
      </w:r>
      <w:r w:rsidR="00D75B4D" w:rsidRPr="00ED0E02">
        <w:t xml:space="preserve"> Johnson, </w:t>
      </w:r>
      <w:r w:rsidR="00E34F0E" w:rsidRPr="00ED0E02">
        <w:t>G.^^M.</w:t>
      </w:r>
      <w:r w:rsidR="00D75B4D" w:rsidRPr="00ED0E02">
        <w:t xml:space="preserve"> Maggiora, </w:t>
      </w:r>
      <w:r w:rsidR="00D75B4D" w:rsidRPr="00ED0E02">
        <w:rPr>
          <w:i/>
          <w:iCs/>
        </w:rPr>
        <w:t>Concepts and Applications of Molecular Similarity</w:t>
      </w:r>
      <w:r w:rsidR="00D75B4D" w:rsidRPr="00ED0E02">
        <w:t xml:space="preserve">, John Wiley &amp; Sons., New York, </w:t>
      </w:r>
      <w:r w:rsidR="00D75B4D" w:rsidRPr="00ED0E02">
        <w:rPr>
          <w:b/>
          <w:bCs/>
        </w:rPr>
        <w:t>1990</w:t>
      </w:r>
      <w:r w:rsidRPr="00ED0E02">
        <w:t>&lt;/</w:t>
      </w:r>
      <w:r w:rsidR="00BA6305" w:rsidRPr="00ED0E02">
        <w:t>other</w:t>
      </w:r>
      <w:r w:rsidRPr="00ED0E02">
        <w:t>&gt;.</w:t>
      </w:r>
    </w:p>
    <w:p w:rsidR="00D75B4D" w:rsidRPr="00ED0E02" w:rsidRDefault="00CF6D96" w:rsidP="00E34F0E">
      <w:pPr>
        <w:pStyle w:val="References"/>
        <w:shd w:val="clear" w:color="000000" w:fill="auto"/>
      </w:pPr>
      <w:r w:rsidRPr="00ED0E02">
        <w:t>&lt;lit10&gt;&lt;jnl&gt;</w:t>
      </w:r>
      <w:r w:rsidR="00D75B4D" w:rsidRPr="00ED0E02">
        <w:rPr>
          <w:bCs/>
          <w:kern w:val="2"/>
        </w:rPr>
        <w:t xml:space="preserve">K. Heikamp, X. Hu, A. Yan, J. Bajorath, </w:t>
      </w:r>
      <w:r w:rsidR="00D75B4D" w:rsidRPr="00ED0E02">
        <w:rPr>
          <w:bCs/>
          <w:i/>
          <w:iCs/>
          <w:kern w:val="2"/>
        </w:rPr>
        <w:t>J. Chem. Inf. Model.</w:t>
      </w:r>
      <w:r w:rsidR="00D75B4D" w:rsidRPr="00ED0E02">
        <w:rPr>
          <w:bCs/>
          <w:kern w:val="2"/>
        </w:rPr>
        <w:t xml:space="preserve"> </w:t>
      </w:r>
      <w:r w:rsidR="00D75B4D" w:rsidRPr="00ED0E02">
        <w:rPr>
          <w:b/>
          <w:kern w:val="2"/>
        </w:rPr>
        <w:t>2012</w:t>
      </w:r>
      <w:r w:rsidR="00D75B4D" w:rsidRPr="00ED0E02">
        <w:rPr>
          <w:bCs/>
          <w:kern w:val="2"/>
        </w:rPr>
        <w:t xml:space="preserve">, </w:t>
      </w:r>
      <w:r w:rsidR="00D75B4D" w:rsidRPr="00ED0E02">
        <w:rPr>
          <w:bCs/>
          <w:i/>
          <w:iCs/>
          <w:kern w:val="2"/>
        </w:rPr>
        <w:t>52</w:t>
      </w:r>
      <w:r w:rsidR="00D75B4D" w:rsidRPr="00ED0E02">
        <w:rPr>
          <w:bCs/>
          <w:kern w:val="2"/>
        </w:rPr>
        <w:t xml:space="preserve">, </w:t>
      </w:r>
      <w:r w:rsidRPr="00ED0E02">
        <w:rPr>
          <w:bCs/>
          <w:kern w:val="2"/>
        </w:rPr>
        <w:t>2354--2365&lt;/</w:t>
      </w:r>
      <w:r w:rsidRPr="00ED0E02">
        <w:t>jnl&gt;.</w:t>
      </w:r>
    </w:p>
    <w:p w:rsidR="00D75B4D" w:rsidRPr="00ED0E02" w:rsidRDefault="00CF6D96" w:rsidP="00E34F0E">
      <w:pPr>
        <w:pStyle w:val="References"/>
        <w:shd w:val="clear" w:color="000000" w:fill="auto"/>
      </w:pPr>
      <w:r w:rsidRPr="00ED0E02">
        <w:t>&lt;lit11&gt;&lt;jnl&gt;</w:t>
      </w:r>
      <w:r w:rsidR="00D75B4D" w:rsidRPr="00ED0E02">
        <w:rPr>
          <w:kern w:val="2"/>
        </w:rPr>
        <w:t>D. Horvath, G. Marcou, A. Varnek, S. Kayastha, A. de</w:t>
      </w:r>
      <w:r w:rsidR="008F5B8C" w:rsidRPr="00ED0E02">
        <w:rPr>
          <w:kern w:val="2"/>
        </w:rPr>
        <w:t>^^</w:t>
      </w:r>
      <w:r w:rsidR="00D75B4D" w:rsidRPr="00ED0E02">
        <w:rPr>
          <w:kern w:val="2"/>
        </w:rPr>
        <w:t>la</w:t>
      </w:r>
      <w:r w:rsidR="008F5B8C" w:rsidRPr="00ED0E02">
        <w:rPr>
          <w:kern w:val="2"/>
        </w:rPr>
        <w:t>^^</w:t>
      </w:r>
      <w:r w:rsidR="00D75B4D" w:rsidRPr="00ED0E02">
        <w:rPr>
          <w:kern w:val="2"/>
        </w:rPr>
        <w:t>Vega</w:t>
      </w:r>
      <w:r w:rsidR="008F5B8C" w:rsidRPr="00ED0E02">
        <w:rPr>
          <w:kern w:val="2"/>
        </w:rPr>
        <w:t>^^</w:t>
      </w:r>
      <w:r w:rsidR="00D75B4D" w:rsidRPr="00ED0E02">
        <w:rPr>
          <w:kern w:val="2"/>
        </w:rPr>
        <w:t>de</w:t>
      </w:r>
      <w:r w:rsidR="008F5B8C" w:rsidRPr="00ED0E02">
        <w:rPr>
          <w:kern w:val="2"/>
        </w:rPr>
        <w:t>^^</w:t>
      </w:r>
      <w:r w:rsidR="00D75B4D" w:rsidRPr="00ED0E02">
        <w:rPr>
          <w:kern w:val="2"/>
        </w:rPr>
        <w:t xml:space="preserve">León, J. Bajorath, </w:t>
      </w:r>
      <w:r w:rsidR="00D75B4D" w:rsidRPr="00ED0E02">
        <w:rPr>
          <w:i/>
          <w:iCs/>
          <w:kern w:val="2"/>
        </w:rPr>
        <w:t>J. Chem. Inf. Model.</w:t>
      </w:r>
      <w:r w:rsidR="00D75B4D" w:rsidRPr="00ED0E02">
        <w:rPr>
          <w:kern w:val="2"/>
        </w:rPr>
        <w:t xml:space="preserve"> </w:t>
      </w:r>
      <w:r w:rsidR="00D75B4D" w:rsidRPr="00ED0E02">
        <w:rPr>
          <w:b/>
          <w:bCs/>
          <w:kern w:val="2"/>
        </w:rPr>
        <w:t>2016</w:t>
      </w:r>
      <w:r w:rsidR="00D75B4D" w:rsidRPr="00ED0E02">
        <w:rPr>
          <w:kern w:val="2"/>
        </w:rPr>
        <w:t xml:space="preserve">, </w:t>
      </w:r>
      <w:r w:rsidR="00D75B4D" w:rsidRPr="00ED0E02">
        <w:rPr>
          <w:i/>
          <w:iCs/>
          <w:kern w:val="2"/>
        </w:rPr>
        <w:t>56</w:t>
      </w:r>
      <w:r w:rsidR="00D75B4D" w:rsidRPr="00ED0E02">
        <w:rPr>
          <w:kern w:val="2"/>
        </w:rPr>
        <w:t xml:space="preserve">, </w:t>
      </w:r>
      <w:r w:rsidRPr="00ED0E02">
        <w:rPr>
          <w:kern w:val="2"/>
        </w:rPr>
        <w:t>1631--1640&lt;/</w:t>
      </w:r>
      <w:r w:rsidRPr="00ED0E02">
        <w:t>jnl&gt;.</w:t>
      </w:r>
    </w:p>
    <w:p w:rsidR="00D75B4D" w:rsidRPr="00ED0E02" w:rsidRDefault="00CF6D96" w:rsidP="00E34F0E">
      <w:pPr>
        <w:pStyle w:val="References"/>
        <w:shd w:val="clear" w:color="000000" w:fill="auto"/>
      </w:pPr>
      <w:r w:rsidRPr="00ED0E02">
        <w:t>&lt;lit12&gt;&lt;</w:t>
      </w:r>
      <w:r w:rsidR="00847DAF" w:rsidRPr="00ED0E02">
        <w:t>other</w:t>
      </w:r>
      <w:r w:rsidRPr="00ED0E02">
        <w:t>&gt;</w:t>
      </w:r>
      <w:r w:rsidR="00E34F0E" w:rsidRPr="00ED0E02">
        <w:t>V.^^N.</w:t>
      </w:r>
      <w:r w:rsidR="00D75B4D" w:rsidRPr="00ED0E02">
        <w:t xml:space="preserve"> Vapnik, </w:t>
      </w:r>
      <w:r w:rsidR="00D75B4D" w:rsidRPr="00ED0E02">
        <w:rPr>
          <w:i/>
          <w:iCs/>
        </w:rPr>
        <w:t>The Nature of Statistical Learning Theory</w:t>
      </w:r>
      <w:r w:rsidR="00D75B4D" w:rsidRPr="00ED0E02">
        <w:t xml:space="preserve">, Springer, Berlin, </w:t>
      </w:r>
      <w:r w:rsidR="00D75B4D" w:rsidRPr="00ED0E02">
        <w:rPr>
          <w:b/>
          <w:bCs/>
        </w:rPr>
        <w:t>2000</w:t>
      </w:r>
      <w:r w:rsidRPr="00ED0E02">
        <w:t>&lt;/</w:t>
      </w:r>
      <w:r w:rsidR="00847DAF" w:rsidRPr="00ED0E02">
        <w:t>other</w:t>
      </w:r>
      <w:r w:rsidRPr="00ED0E02">
        <w:t>&gt;.</w:t>
      </w:r>
    </w:p>
    <w:p w:rsidR="00D75B4D" w:rsidRPr="00ED0E02" w:rsidRDefault="00CF6D96" w:rsidP="00E34F0E">
      <w:pPr>
        <w:pStyle w:val="References"/>
        <w:shd w:val="clear" w:color="000000" w:fill="auto"/>
      </w:pPr>
      <w:r w:rsidRPr="00ED0E02">
        <w:t>&lt;lit13&gt;&lt;jnl&gt;</w:t>
      </w:r>
      <w:r w:rsidR="00D75B4D" w:rsidRPr="00ED0E02">
        <w:rPr>
          <w:bCs/>
          <w:kern w:val="2"/>
        </w:rPr>
        <w:t xml:space="preserve">S. Tamura, T. Miyao, K. Funatsu, </w:t>
      </w:r>
      <w:r w:rsidR="00D75B4D" w:rsidRPr="00ED0E02">
        <w:rPr>
          <w:bCs/>
          <w:i/>
          <w:iCs/>
          <w:kern w:val="2"/>
        </w:rPr>
        <w:t>J. Chem. Inf. Model.</w:t>
      </w:r>
      <w:r w:rsidR="00D75B4D" w:rsidRPr="00ED0E02">
        <w:rPr>
          <w:bCs/>
          <w:kern w:val="2"/>
        </w:rPr>
        <w:t xml:space="preserve"> </w:t>
      </w:r>
      <w:r w:rsidR="00D75B4D" w:rsidRPr="00ED0E02">
        <w:rPr>
          <w:b/>
          <w:kern w:val="2"/>
        </w:rPr>
        <w:t>2019</w:t>
      </w:r>
      <w:r w:rsidR="00D75B4D" w:rsidRPr="00ED0E02">
        <w:rPr>
          <w:bCs/>
          <w:kern w:val="2"/>
        </w:rPr>
        <w:t xml:space="preserve">, </w:t>
      </w:r>
      <w:r w:rsidR="00D75B4D" w:rsidRPr="00ED0E02">
        <w:rPr>
          <w:bCs/>
          <w:i/>
          <w:iCs/>
          <w:kern w:val="2"/>
        </w:rPr>
        <w:t>59</w:t>
      </w:r>
      <w:r w:rsidR="00D75B4D" w:rsidRPr="00ED0E02">
        <w:rPr>
          <w:bCs/>
          <w:kern w:val="2"/>
        </w:rPr>
        <w:t xml:space="preserve">, </w:t>
      </w:r>
      <w:r w:rsidRPr="00ED0E02">
        <w:rPr>
          <w:bCs/>
          <w:kern w:val="2"/>
        </w:rPr>
        <w:t>2656--2663&lt;/</w:t>
      </w:r>
      <w:r w:rsidRPr="00ED0E02">
        <w:t>jnl&gt;.</w:t>
      </w:r>
    </w:p>
    <w:p w:rsidR="00D75B4D" w:rsidRPr="00ED0E02" w:rsidRDefault="00CF6D96" w:rsidP="00E34F0E">
      <w:pPr>
        <w:pStyle w:val="References"/>
        <w:shd w:val="clear" w:color="000000" w:fill="auto"/>
      </w:pPr>
      <w:r w:rsidRPr="00ED0E02">
        <w:t>&lt;lit14&gt;&lt;jnl&gt;</w:t>
      </w:r>
      <w:r w:rsidR="00D75B4D" w:rsidRPr="00ED0E02">
        <w:t xml:space="preserve">D. Mendez, A. Gaulton, </w:t>
      </w:r>
      <w:r w:rsidR="00E34F0E" w:rsidRPr="00ED0E02">
        <w:t>A.^^P.</w:t>
      </w:r>
      <w:r w:rsidR="00D75B4D" w:rsidRPr="00ED0E02">
        <w:t xml:space="preserve"> Bento, J. Chambers, </w:t>
      </w:r>
      <w:r w:rsidR="00E34F0E" w:rsidRPr="00ED0E02">
        <w:t>M.^^D.</w:t>
      </w:r>
      <w:r w:rsidR="00D75B4D" w:rsidRPr="00ED0E02">
        <w:t xml:space="preserve"> Veij, E. Félix, </w:t>
      </w:r>
      <w:r w:rsidR="00E34F0E" w:rsidRPr="00ED0E02">
        <w:t>M.^^P.</w:t>
      </w:r>
      <w:r w:rsidR="00D75B4D" w:rsidRPr="00ED0E02">
        <w:t xml:space="preserve"> Magariños, </w:t>
      </w:r>
      <w:r w:rsidR="00E34F0E" w:rsidRPr="00ED0E02">
        <w:t>J.^^F.</w:t>
      </w:r>
      <w:r w:rsidR="00D75B4D" w:rsidRPr="00ED0E02">
        <w:t xml:space="preserve"> Mosquera, P. Mutowo, M. Nowotka, M. Gordillo-Mara</w:t>
      </w:r>
      <w:bookmarkStart w:id="4" w:name="_Hlk38800502"/>
      <w:r w:rsidR="00D75B4D" w:rsidRPr="00ED0E02">
        <w:t>ñ</w:t>
      </w:r>
      <w:bookmarkEnd w:id="4"/>
      <w:r w:rsidR="00D75B4D" w:rsidRPr="00ED0E02">
        <w:t xml:space="preserve">ón, F. Hunter, L. Junco, G. Mugumbate, M. Rodriguez-Lopez, F. Atkinson, N. Bosc, </w:t>
      </w:r>
      <w:r w:rsidR="00E34F0E" w:rsidRPr="00ED0E02">
        <w:t>C.^^J.</w:t>
      </w:r>
      <w:r w:rsidR="00D75B4D" w:rsidRPr="00ED0E02">
        <w:t xml:space="preserve"> Radoux, A. Segura-Cabrera, A. Hersey, </w:t>
      </w:r>
      <w:r w:rsidR="00E34F0E" w:rsidRPr="00ED0E02">
        <w:t>A.^^R.</w:t>
      </w:r>
      <w:r w:rsidR="00D75B4D" w:rsidRPr="00ED0E02">
        <w:t xml:space="preserve"> Leach, </w:t>
      </w:r>
      <w:r w:rsidR="002F6433" w:rsidRPr="00ED0E02">
        <w:rPr>
          <w:i/>
          <w:iCs/>
        </w:rPr>
        <w:t>Nucleic Acids Res.</w:t>
      </w:r>
      <w:r w:rsidR="00D75B4D" w:rsidRPr="00ED0E02">
        <w:t xml:space="preserve"> </w:t>
      </w:r>
      <w:r w:rsidR="00D75B4D" w:rsidRPr="00ED0E02">
        <w:rPr>
          <w:b/>
          <w:bCs/>
        </w:rPr>
        <w:t>2019</w:t>
      </w:r>
      <w:r w:rsidR="00D75B4D" w:rsidRPr="00ED0E02">
        <w:t xml:space="preserve">, </w:t>
      </w:r>
      <w:r w:rsidR="00D75B4D" w:rsidRPr="00ED0E02">
        <w:rPr>
          <w:i/>
          <w:iCs/>
        </w:rPr>
        <w:t>47</w:t>
      </w:r>
      <w:r w:rsidR="00D75B4D" w:rsidRPr="00ED0E02">
        <w:t>, D930–D940</w:t>
      </w:r>
      <w:r w:rsidRPr="00ED0E02">
        <w:t>&lt;/jnl&gt;.</w:t>
      </w:r>
    </w:p>
    <w:p w:rsidR="00D75B4D" w:rsidRPr="00ED0E02" w:rsidRDefault="00CF6D96" w:rsidP="00E34F0E">
      <w:pPr>
        <w:pStyle w:val="References"/>
        <w:shd w:val="clear" w:color="000000" w:fill="auto"/>
      </w:pPr>
      <w:r w:rsidRPr="00ED0E02">
        <w:t>&lt;lit15&gt;&lt;jnl&gt;</w:t>
      </w:r>
      <w:r w:rsidR="00D75B4D" w:rsidRPr="00ED0E02">
        <w:t xml:space="preserve">J. Hussain, C. Rea, </w:t>
      </w:r>
      <w:r w:rsidR="00D75B4D" w:rsidRPr="00ED0E02">
        <w:rPr>
          <w:i/>
          <w:iCs/>
        </w:rPr>
        <w:t>J. Chem. Inf. Model.</w:t>
      </w:r>
      <w:r w:rsidR="00D75B4D" w:rsidRPr="00ED0E02">
        <w:t xml:space="preserve"> </w:t>
      </w:r>
      <w:r w:rsidR="00D75B4D" w:rsidRPr="00ED0E02">
        <w:rPr>
          <w:b/>
          <w:bCs/>
        </w:rPr>
        <w:t>2010</w:t>
      </w:r>
      <w:r w:rsidR="00D75B4D" w:rsidRPr="00ED0E02">
        <w:t xml:space="preserve">, </w:t>
      </w:r>
      <w:r w:rsidR="00D75B4D" w:rsidRPr="00ED0E02">
        <w:rPr>
          <w:i/>
          <w:iCs/>
        </w:rPr>
        <w:t>50</w:t>
      </w:r>
      <w:r w:rsidR="00D75B4D" w:rsidRPr="00ED0E02">
        <w:t xml:space="preserve">, </w:t>
      </w:r>
      <w:r w:rsidRPr="00ED0E02">
        <w:t>339--348&lt;/jnl&gt;.</w:t>
      </w:r>
    </w:p>
    <w:p w:rsidR="00D75B4D" w:rsidRPr="00ED0E02" w:rsidRDefault="00CF6D96" w:rsidP="00E34F0E">
      <w:pPr>
        <w:pStyle w:val="References"/>
        <w:shd w:val="clear" w:color="000000" w:fill="auto"/>
      </w:pPr>
      <w:r w:rsidRPr="00ED0E02">
        <w:t>&lt;lit16&gt;&lt;jnl&gt;</w:t>
      </w:r>
      <w:r w:rsidR="00D75B4D" w:rsidRPr="00ED0E02">
        <w:t xml:space="preserve">M. Wawer, J. Bajorath, </w:t>
      </w:r>
      <w:r w:rsidR="00D75B4D" w:rsidRPr="00ED0E02">
        <w:rPr>
          <w:i/>
          <w:iCs/>
        </w:rPr>
        <w:t>J. Med. Chem.</w:t>
      </w:r>
      <w:r w:rsidR="00D75B4D" w:rsidRPr="00ED0E02">
        <w:t xml:space="preserve"> </w:t>
      </w:r>
      <w:r w:rsidR="00D75B4D" w:rsidRPr="00ED0E02">
        <w:rPr>
          <w:b/>
          <w:bCs/>
        </w:rPr>
        <w:t>2011</w:t>
      </w:r>
      <w:r w:rsidR="00D75B4D" w:rsidRPr="00ED0E02">
        <w:t xml:space="preserve">, </w:t>
      </w:r>
      <w:r w:rsidR="00D75B4D" w:rsidRPr="00ED0E02">
        <w:rPr>
          <w:i/>
          <w:iCs/>
        </w:rPr>
        <w:t>54</w:t>
      </w:r>
      <w:r w:rsidR="00D75B4D" w:rsidRPr="00ED0E02">
        <w:t xml:space="preserve">, </w:t>
      </w:r>
      <w:r w:rsidRPr="00ED0E02">
        <w:t>2944--2951&lt;/jnl&gt;.</w:t>
      </w:r>
    </w:p>
    <w:p w:rsidR="00D75B4D" w:rsidRPr="00ED0E02" w:rsidRDefault="00CF6D96" w:rsidP="00E34F0E">
      <w:pPr>
        <w:pStyle w:val="References"/>
        <w:shd w:val="clear" w:color="000000" w:fill="auto"/>
      </w:pPr>
      <w:r w:rsidRPr="00ED0E02">
        <w:t>&lt;lit17&gt;&lt;jnl&gt;</w:t>
      </w:r>
      <w:r w:rsidR="00D75B4D" w:rsidRPr="00ED0E02">
        <w:t xml:space="preserve">A. Ghosh, D. Dimova, J. Bajorath, </w:t>
      </w:r>
      <w:r w:rsidR="002F6433" w:rsidRPr="00ED0E02">
        <w:rPr>
          <w:i/>
          <w:iCs/>
        </w:rPr>
        <w:t>MedChemComm</w:t>
      </w:r>
      <w:r w:rsidR="00D75B4D" w:rsidRPr="00ED0E02">
        <w:t xml:space="preserve"> </w:t>
      </w:r>
      <w:r w:rsidR="00D75B4D" w:rsidRPr="00ED0E02">
        <w:rPr>
          <w:b/>
          <w:bCs/>
        </w:rPr>
        <w:t>2016</w:t>
      </w:r>
      <w:r w:rsidR="00D75B4D" w:rsidRPr="00ED0E02">
        <w:t xml:space="preserve">, </w:t>
      </w:r>
      <w:r w:rsidR="00D75B4D" w:rsidRPr="00ED0E02">
        <w:rPr>
          <w:i/>
          <w:iCs/>
        </w:rPr>
        <w:t>7</w:t>
      </w:r>
      <w:r w:rsidR="00D75B4D" w:rsidRPr="00ED0E02">
        <w:t xml:space="preserve">, </w:t>
      </w:r>
      <w:r w:rsidRPr="00ED0E02">
        <w:t>237--246&lt;/jnl&gt;.</w:t>
      </w:r>
    </w:p>
    <w:p w:rsidR="00D75B4D" w:rsidRPr="00ED0E02" w:rsidRDefault="00CF6D96" w:rsidP="00E34F0E">
      <w:pPr>
        <w:pStyle w:val="References"/>
        <w:shd w:val="clear" w:color="000000" w:fill="auto"/>
      </w:pPr>
      <w:r w:rsidRPr="00ED0E02">
        <w:t>&lt;lit18&gt;&lt;jnl&gt;</w:t>
      </w:r>
      <w:r w:rsidR="00D75B4D" w:rsidRPr="00ED0E02">
        <w:t xml:space="preserve">D. Rogers, M. Hahn, </w:t>
      </w:r>
      <w:r w:rsidR="00D75B4D" w:rsidRPr="00ED0E02">
        <w:rPr>
          <w:i/>
          <w:iCs/>
        </w:rPr>
        <w:t>J. Chem. Inf. Model.</w:t>
      </w:r>
      <w:r w:rsidR="00D75B4D" w:rsidRPr="00ED0E02">
        <w:t xml:space="preserve"> </w:t>
      </w:r>
      <w:r w:rsidR="00D75B4D" w:rsidRPr="00ED0E02">
        <w:rPr>
          <w:b/>
          <w:bCs/>
        </w:rPr>
        <w:t>2010</w:t>
      </w:r>
      <w:r w:rsidR="00D75B4D" w:rsidRPr="00ED0E02">
        <w:t xml:space="preserve">, </w:t>
      </w:r>
      <w:r w:rsidR="00D75B4D" w:rsidRPr="00ED0E02">
        <w:rPr>
          <w:i/>
          <w:iCs/>
        </w:rPr>
        <w:t>50</w:t>
      </w:r>
      <w:r w:rsidR="00D75B4D" w:rsidRPr="00ED0E02">
        <w:t xml:space="preserve">, </w:t>
      </w:r>
      <w:r w:rsidRPr="00ED0E02">
        <w:t>742--754&lt;/jnl&gt;.</w:t>
      </w:r>
    </w:p>
    <w:p w:rsidR="00D75B4D" w:rsidRPr="00ED0E02" w:rsidRDefault="00CF6D96" w:rsidP="00E34F0E">
      <w:pPr>
        <w:pStyle w:val="References"/>
        <w:shd w:val="clear" w:color="000000" w:fill="auto"/>
      </w:pPr>
      <w:r w:rsidRPr="00ED0E02">
        <w:t>&lt;lit19&gt;&lt;jnl&gt;</w:t>
      </w:r>
      <w:r w:rsidR="00D75B4D" w:rsidRPr="00ED0E02">
        <w:t xml:space="preserve">L. Ralaivola, </w:t>
      </w:r>
      <w:r w:rsidR="00E34F0E" w:rsidRPr="00ED0E02">
        <w:t>S.^^J.</w:t>
      </w:r>
      <w:r w:rsidR="00D75B4D" w:rsidRPr="00ED0E02">
        <w:t xml:space="preserve"> Swamidass, H. Saigo, P. Baldi, </w:t>
      </w:r>
      <w:r w:rsidR="00D75B4D" w:rsidRPr="00ED0E02">
        <w:rPr>
          <w:i/>
          <w:iCs/>
        </w:rPr>
        <w:t>Neural Networks</w:t>
      </w:r>
      <w:r w:rsidR="00D75B4D" w:rsidRPr="00ED0E02">
        <w:t xml:space="preserve">. </w:t>
      </w:r>
      <w:r w:rsidR="00D75B4D" w:rsidRPr="00ED0E02">
        <w:rPr>
          <w:b/>
          <w:bCs/>
        </w:rPr>
        <w:t>2005</w:t>
      </w:r>
      <w:r w:rsidR="00D75B4D" w:rsidRPr="00ED0E02">
        <w:t xml:space="preserve">, </w:t>
      </w:r>
      <w:r w:rsidR="00D75B4D" w:rsidRPr="00ED0E02">
        <w:rPr>
          <w:i/>
          <w:iCs/>
        </w:rPr>
        <w:t>18</w:t>
      </w:r>
      <w:r w:rsidR="00D75B4D" w:rsidRPr="00ED0E02">
        <w:t xml:space="preserve">, </w:t>
      </w:r>
      <w:r w:rsidRPr="00ED0E02">
        <w:t>1093--1110&lt;/jnl&gt;.</w:t>
      </w:r>
    </w:p>
    <w:p w:rsidR="00D75B4D" w:rsidRPr="00ED0E02" w:rsidRDefault="00CF6D96" w:rsidP="00E34F0E">
      <w:pPr>
        <w:pStyle w:val="References"/>
        <w:shd w:val="clear" w:color="000000" w:fill="auto"/>
      </w:pPr>
      <w:r w:rsidRPr="00ED0E02">
        <w:t>&lt;lit20&gt;&lt;jnl&gt;</w:t>
      </w:r>
      <w:r w:rsidR="00D75B4D" w:rsidRPr="00ED0E02">
        <w:t xml:space="preserve">F. Pedregosa, G. Varoquaux, A. Gramfort, V. Michel, B. Thirion, O. Grisel, M. Blondel, P. Prettenhofer, R. Weiss, V. Dubourg, J. Vanderplas, A. Passos, D. </w:t>
      </w:r>
      <w:r w:rsidR="00D75B4D" w:rsidRPr="00ED0E02">
        <w:lastRenderedPageBreak/>
        <w:t xml:space="preserve">Cournapeau, M. Brucher, M. Perrot, É. Duchesnay, </w:t>
      </w:r>
      <w:r w:rsidR="00D75B4D" w:rsidRPr="00ED0E02">
        <w:rPr>
          <w:i/>
          <w:iCs/>
        </w:rPr>
        <w:t>J. Mach. Learn. Res.</w:t>
      </w:r>
      <w:r w:rsidR="00D75B4D" w:rsidRPr="00ED0E02">
        <w:t xml:space="preserve"> </w:t>
      </w:r>
      <w:r w:rsidR="00D75B4D" w:rsidRPr="00ED0E02">
        <w:rPr>
          <w:b/>
          <w:bCs/>
        </w:rPr>
        <w:t>2011</w:t>
      </w:r>
      <w:r w:rsidR="00D75B4D" w:rsidRPr="00ED0E02">
        <w:t xml:space="preserve">, </w:t>
      </w:r>
      <w:r w:rsidR="00D75B4D" w:rsidRPr="00ED0E02">
        <w:rPr>
          <w:i/>
          <w:iCs/>
        </w:rPr>
        <w:t>12</w:t>
      </w:r>
      <w:r w:rsidR="00D75B4D" w:rsidRPr="00ED0E02">
        <w:t xml:space="preserve">, </w:t>
      </w:r>
      <w:r w:rsidRPr="00ED0E02">
        <w:t>2825--2830&lt;/jnl&gt;.</w:t>
      </w:r>
    </w:p>
    <w:p w:rsidR="00D75B4D" w:rsidRPr="00ED0E02" w:rsidRDefault="00CF6D96" w:rsidP="00E34F0E">
      <w:pPr>
        <w:pStyle w:val="References"/>
        <w:shd w:val="clear" w:color="000000" w:fill="auto"/>
      </w:pPr>
      <w:r w:rsidRPr="00ED0E02">
        <w:t>&lt;lit21&gt;&lt;jnl&gt;</w:t>
      </w:r>
      <w:r w:rsidR="00D75B4D" w:rsidRPr="00ED0E02">
        <w:t xml:space="preserve">K. Roy, S. Kar, P. Ambure, </w:t>
      </w:r>
      <w:r w:rsidR="00D75B4D" w:rsidRPr="00ED0E02">
        <w:rPr>
          <w:i/>
          <w:iCs/>
        </w:rPr>
        <w:t>Chemom. Intell. Lab. Syst.</w:t>
      </w:r>
      <w:r w:rsidR="00D75B4D" w:rsidRPr="00ED0E02">
        <w:t xml:space="preserve"> </w:t>
      </w:r>
      <w:r w:rsidR="00D75B4D" w:rsidRPr="00ED0E02">
        <w:rPr>
          <w:b/>
          <w:bCs/>
        </w:rPr>
        <w:t>2015</w:t>
      </w:r>
      <w:r w:rsidR="00D75B4D" w:rsidRPr="00ED0E02">
        <w:t xml:space="preserve">, </w:t>
      </w:r>
      <w:r w:rsidR="00D75B4D" w:rsidRPr="00ED0E02">
        <w:rPr>
          <w:i/>
          <w:iCs/>
        </w:rPr>
        <w:t>145</w:t>
      </w:r>
      <w:r w:rsidR="00D75B4D" w:rsidRPr="00ED0E02">
        <w:t xml:space="preserve">, </w:t>
      </w:r>
      <w:r w:rsidRPr="00ED0E02">
        <w:t>22--29&lt;/jnl&gt;.</w:t>
      </w:r>
    </w:p>
    <w:p w:rsidR="009A29A7" w:rsidRPr="00ED0E02" w:rsidRDefault="00CF6D96" w:rsidP="00E34F0E">
      <w:pPr>
        <w:pStyle w:val="FigureCaption"/>
        <w:shd w:val="clear" w:color="000000" w:fill="auto"/>
      </w:pPr>
      <w:r w:rsidRPr="00ED0E02">
        <w:t>Figure^^1</w:t>
      </w:r>
      <w:r w:rsidR="00E34F0E" w:rsidRPr="00ED0E02">
        <w:tab/>
      </w:r>
      <w:r w:rsidR="009A29A7" w:rsidRPr="00ED0E02">
        <w:rPr>
          <w:bCs/>
        </w:rPr>
        <w:t>Overview of Fingerprint Generation for MMP based Activity Cliff Pairs. A</w:t>
      </w:r>
      <w:r w:rsidR="009A29A7" w:rsidRPr="00ED0E02">
        <w:t xml:space="preserve"> matched molecular pair (MMP) is formed by two compounds with an activity cliff relationship. The two compounds share the main scaffold (core) and differ only in their substructures. Generally, one core and two substructures are present in MMPs. MMP fingerprint generation starts from individual fingerprints for these three parts. The fingerprints for the two substructures were concatenated after changing bits with one to zero when the bits were both on, to focus on the molecular transformation. Then the core fingerprint was appended to the concatenated vector. Two types of MMP fingerprints (</w:t>
      </w:r>
      <w:r w:rsidR="009A29A7" w:rsidRPr="00ED0E02">
        <w:rPr>
          <w:i/>
          <w:iCs/>
        </w:rPr>
        <w:t>Forward</w:t>
      </w:r>
      <w:r w:rsidR="009A29A7" w:rsidRPr="00ED0E02">
        <w:t xml:space="preserve"> and </w:t>
      </w:r>
      <w:r w:rsidR="009A29A7" w:rsidRPr="00ED0E02">
        <w:rPr>
          <w:i/>
          <w:iCs/>
        </w:rPr>
        <w:t>Reverse</w:t>
      </w:r>
      <w:r w:rsidR="009A29A7" w:rsidRPr="00ED0E02">
        <w:t>) were generated in opposite concatenation order of substructure fingerprints.</w:t>
      </w:r>
    </w:p>
    <w:p w:rsidR="007B6246" w:rsidRPr="00ED0E02" w:rsidRDefault="00CF6D96" w:rsidP="00E34F0E">
      <w:pPr>
        <w:pStyle w:val="FigureCaption"/>
        <w:shd w:val="clear" w:color="000000" w:fill="auto"/>
      </w:pPr>
      <w:r w:rsidRPr="00ED0E02">
        <w:t>Figure^^2</w:t>
      </w:r>
      <w:r w:rsidR="00E34F0E" w:rsidRPr="00ED0E02">
        <w:tab/>
      </w:r>
      <w:r w:rsidR="007B6246" w:rsidRPr="00ED0E02">
        <w:t xml:space="preserve">Schematic Representation of the Kernel Function for Matched Molecular Pairs (MMPs) for Activity Cliff Prediction. Following the procedure shown in </w:t>
      </w:r>
      <w:r w:rsidR="007B6246" w:rsidRPr="00ED0E02">
        <w:rPr>
          <w:bCs/>
        </w:rPr>
        <w:t>Figure</w:t>
      </w:r>
      <w:r w:rsidRPr="00ED0E02">
        <w:rPr>
          <w:bCs/>
        </w:rPr>
        <w:t>^^</w:t>
      </w:r>
      <w:r w:rsidR="007B6246" w:rsidRPr="00ED0E02">
        <w:rPr>
          <w:bCs/>
        </w:rPr>
        <w:t>1</w:t>
      </w:r>
      <w:r w:rsidR="007B6246" w:rsidRPr="00ED0E02">
        <w:t xml:space="preserve">, MMP fingerprints were generated for the MMPs. The kernel function is the multiplication of two individual kernels for cores (represented as </w:t>
      </w:r>
      <w:r w:rsidR="007B6246" w:rsidRPr="00ED0E02">
        <w:rPr>
          <w:bCs/>
          <w:i/>
          <w:iCs/>
        </w:rPr>
        <w:t>c</w:t>
      </w:r>
      <w:r w:rsidR="007B6246" w:rsidRPr="00ED0E02">
        <w:t xml:space="preserve">) and substructures (represented as </w:t>
      </w:r>
      <w:r w:rsidR="007B6246" w:rsidRPr="00ED0E02">
        <w:rPr>
          <w:bCs/>
          <w:i/>
          <w:iCs/>
        </w:rPr>
        <w:t>s</w:t>
      </w:r>
      <w:r w:rsidR="007B6246" w:rsidRPr="00ED0E02">
        <w:t>).</w:t>
      </w:r>
    </w:p>
    <w:p w:rsidR="0029044D" w:rsidRPr="00ED0E02" w:rsidRDefault="00CF6D96" w:rsidP="00E34F0E">
      <w:pPr>
        <w:pStyle w:val="FigureCaption"/>
        <w:shd w:val="clear" w:color="000000" w:fill="auto"/>
        <w:rPr>
          <w:b/>
        </w:rPr>
      </w:pPr>
      <w:r w:rsidRPr="00ED0E02">
        <w:t>Figure^^3</w:t>
      </w:r>
      <w:r w:rsidR="00E34F0E" w:rsidRPr="00ED0E02">
        <w:tab/>
      </w:r>
      <w:r w:rsidR="0029044D" w:rsidRPr="00ED0E02">
        <w:t>Model Construction and Prediction Scheme on the Basis of Core Structures.</w:t>
      </w:r>
      <w:r w:rsidR="0029044D" w:rsidRPr="00ED0E02">
        <w:rPr>
          <w:sz w:val="14"/>
          <w:szCs w:val="14"/>
        </w:rPr>
        <w:t xml:space="preserve"> </w:t>
      </w:r>
      <w:r w:rsidR="0029044D" w:rsidRPr="00ED0E02">
        <w:t>The activity cliff (AC) prediction scheme for testing the extrapolation ability of SVM models is shown. Matched molecular pairs (MMPs) with the same core were joined as a set of MMPs. Training compounds had cores different from that of the test set. Each MMP set (each core) was iteratively selected as a test set and the rest of the cores formed the training set. Training data selection was based on the similarity of cores to the test cores using R-path fingerprints. When at least one training core similar to the test core was found, an SVM model was constructed and the AC was predicted accordingly. Otherwise, the test data were labeled as unpredictable and the prediction was not performed.</w:t>
      </w:r>
    </w:p>
    <w:p w:rsidR="0012754E" w:rsidRPr="00ED0E02" w:rsidRDefault="00CF6D96" w:rsidP="00E34F0E">
      <w:pPr>
        <w:pStyle w:val="FigureCaption"/>
        <w:shd w:val="clear" w:color="000000" w:fill="auto"/>
      </w:pPr>
      <w:r w:rsidRPr="00ED0E02">
        <w:t>Figure^^4</w:t>
      </w:r>
      <w:r w:rsidR="00E34F0E" w:rsidRPr="00ED0E02">
        <w:tab/>
      </w:r>
      <w:r w:rsidR="0012754E" w:rsidRPr="00ED0E02">
        <w:t>Effects of Incorporating Distinct Cores from a Test Data Set into the Training Data Set. Matthew’s correlation coefficient (</w:t>
      </w:r>
      <w:r w:rsidR="0012754E" w:rsidRPr="00ED0E02">
        <w:rPr>
          <w:bCs/>
        </w:rPr>
        <w:t xml:space="preserve">MCC) values indicate the model performance for each target. </w:t>
      </w:r>
      <w:r w:rsidR="0012754E" w:rsidRPr="00ED0E02">
        <w:t xml:space="preserve">Only similar (orange), models built using matched molecular pairs (MMPs) with cores similar to those in the test data set; Filtered (green), models built using MMPs with both similar and dissimilar cores to those in the test data set. The data set abbreviations (fxa, mc4, kor, thr, dd2, aa1, aa2, ca1, ca2) are defined in </w:t>
      </w:r>
      <w:r w:rsidR="0012754E" w:rsidRPr="00ED0E02">
        <w:rPr>
          <w:bCs/>
        </w:rPr>
        <w:t>Table</w:t>
      </w:r>
      <w:r w:rsidRPr="00ED0E02">
        <w:rPr>
          <w:bCs/>
        </w:rPr>
        <w:t>^^</w:t>
      </w:r>
      <w:r w:rsidR="0012754E" w:rsidRPr="00ED0E02">
        <w:rPr>
          <w:bCs/>
        </w:rPr>
        <w:t>1</w:t>
      </w:r>
      <w:r w:rsidR="0012754E" w:rsidRPr="00ED0E02">
        <w:t>.</w:t>
      </w:r>
    </w:p>
    <w:p w:rsidR="000D79F6" w:rsidRPr="00ED0E02" w:rsidRDefault="00CF6D96" w:rsidP="00E34F0E">
      <w:pPr>
        <w:pStyle w:val="FigureCaption"/>
        <w:shd w:val="clear" w:color="000000" w:fill="auto"/>
      </w:pPr>
      <w:r w:rsidRPr="00ED0E02">
        <w:lastRenderedPageBreak/>
        <w:t>Figure^^5</w:t>
      </w:r>
      <w:r w:rsidR="00E34F0E" w:rsidRPr="00ED0E02">
        <w:tab/>
      </w:r>
      <w:r w:rsidR="000D79F6" w:rsidRPr="00ED0E02">
        <w:rPr>
          <w:bCs/>
        </w:rPr>
        <w:t xml:space="preserve">Typical MMPs for which the AC Prediction Model Failed Using the </w:t>
      </w:r>
      <w:r w:rsidR="000D79F6" w:rsidRPr="00ED0E02">
        <w:rPr>
          <w:bCs/>
          <w:i/>
        </w:rPr>
        <w:t>filtered</w:t>
      </w:r>
      <w:r w:rsidR="000D79F6" w:rsidRPr="00ED0E02">
        <w:rPr>
          <w:bCs/>
        </w:rPr>
        <w:t xml:space="preserve"> Data Set.</w:t>
      </w:r>
      <w:r w:rsidR="000D79F6" w:rsidRPr="00ED0E02">
        <w:t xml:space="preserve"> The activity cliff (AC) prediction failed for the matched molecular pair (MMP) in the test data set (left) using the </w:t>
      </w:r>
      <w:r w:rsidR="000D79F6" w:rsidRPr="00ED0E02">
        <w:rPr>
          <w:i/>
        </w:rPr>
        <w:t>filtered</w:t>
      </w:r>
      <w:r w:rsidR="000D79F6" w:rsidRPr="00ED0E02">
        <w:t xml:space="preserve"> data set. The training MMP (right) was not included in the </w:t>
      </w:r>
      <w:r w:rsidR="000D79F6" w:rsidRPr="00ED0E02">
        <w:rPr>
          <w:i/>
        </w:rPr>
        <w:t>only similar</w:t>
      </w:r>
      <w:r w:rsidR="000D79F6" w:rsidRPr="00ED0E02">
        <w:t xml:space="preserve"> data set but was included in the </w:t>
      </w:r>
      <w:r w:rsidR="000D79F6" w:rsidRPr="00ED0E02">
        <w:rPr>
          <w:i/>
        </w:rPr>
        <w:t>filtered</w:t>
      </w:r>
      <w:r w:rsidR="000D79F6" w:rsidRPr="00ED0E02">
        <w:t xml:space="preserve"> data set.</w:t>
      </w:r>
    </w:p>
    <w:p w:rsidR="000D79F6" w:rsidRPr="00ED0E02" w:rsidRDefault="00CF6D96" w:rsidP="00E34F0E">
      <w:pPr>
        <w:pStyle w:val="FigureCaption"/>
        <w:shd w:val="clear" w:color="000000" w:fill="auto"/>
      </w:pPr>
      <w:r w:rsidRPr="00ED0E02">
        <w:t>Figure^^6</w:t>
      </w:r>
      <w:r w:rsidR="00E34F0E" w:rsidRPr="00ED0E02">
        <w:tab/>
      </w:r>
      <w:r w:rsidR="000D79F6" w:rsidRPr="00ED0E02">
        <w:rPr>
          <w:bCs/>
        </w:rPr>
        <w:t xml:space="preserve">Performance of the AC Prediction Models and Ratios of Shared MMPs in the Training Set. </w:t>
      </w:r>
      <w:r w:rsidR="000D79F6" w:rsidRPr="00ED0E02">
        <w:t xml:space="preserve">The graphs show the Matthew’s correlation coefficient (MCC) values for the test activity cliff (AC) pairs in the selected three biological targets. The ratios of training matched molecular pairs (MMPs) sharing the core with test MMPs are indicated on the x-axis. The ratio decreased when the training set included more MMPs with cores dissimilar to test cores. The data set abbreviations (thr, ca1, ca2) are defined in </w:t>
      </w:r>
      <w:r w:rsidR="000D79F6" w:rsidRPr="00ED0E02">
        <w:rPr>
          <w:bCs/>
        </w:rPr>
        <w:t>Table</w:t>
      </w:r>
      <w:r w:rsidRPr="00ED0E02">
        <w:rPr>
          <w:bCs/>
        </w:rPr>
        <w:t>^^</w:t>
      </w:r>
      <w:r w:rsidR="000D79F6" w:rsidRPr="00ED0E02">
        <w:rPr>
          <w:bCs/>
        </w:rPr>
        <w:t>1</w:t>
      </w:r>
      <w:r w:rsidR="000D79F6" w:rsidRPr="00ED0E02">
        <w:t>.</w:t>
      </w:r>
    </w:p>
    <w:p w:rsidR="00164444" w:rsidRPr="00ED0E02" w:rsidRDefault="00CF6D96" w:rsidP="00E34F0E">
      <w:pPr>
        <w:pStyle w:val="FigureCaption"/>
        <w:shd w:val="clear" w:color="000000" w:fill="auto"/>
      </w:pPr>
      <w:r w:rsidRPr="00ED0E02">
        <w:t>Figure^^7</w:t>
      </w:r>
      <w:r w:rsidR="00E34F0E" w:rsidRPr="00ED0E02">
        <w:tab/>
      </w:r>
      <w:r w:rsidR="00164444" w:rsidRPr="00ED0E02">
        <w:rPr>
          <w:bCs/>
        </w:rPr>
        <w:t>Performance of the AC Prediction Model and Number of Applicable Test Compounds.</w:t>
      </w:r>
      <w:r w:rsidR="00164444" w:rsidRPr="00ED0E02">
        <w:t xml:space="preserve"> The graphs show the Matthew’s correlation coefficient (MCC) values for the test activity cliff (AC) pairs in the nine biological targets. The ratios of predictable matched molecular pairs (MMPs) for all test MMPs are indicated on the x-axis. The ratio decreased when the thresholds of R-path similarity for selecting training cores became tighter. The data set abbreviations (fxa, mc4, kor, thr, dd2, aa1, aa2, ca1, ca2) are defined in </w:t>
      </w:r>
      <w:r w:rsidR="00164444" w:rsidRPr="00ED0E02">
        <w:rPr>
          <w:bCs/>
        </w:rPr>
        <w:t>Table</w:t>
      </w:r>
      <w:r w:rsidRPr="00ED0E02">
        <w:rPr>
          <w:bCs/>
        </w:rPr>
        <w:t>^^</w:t>
      </w:r>
      <w:r w:rsidR="00164444" w:rsidRPr="00ED0E02">
        <w:rPr>
          <w:bCs/>
        </w:rPr>
        <w:t>1</w:t>
      </w:r>
      <w:r w:rsidR="00164444" w:rsidRPr="00ED0E02">
        <w:t>.</w:t>
      </w:r>
    </w:p>
    <w:p w:rsidR="00230DA0" w:rsidRPr="00ED0E02" w:rsidRDefault="00CF6D96" w:rsidP="00E34F0E">
      <w:pPr>
        <w:pStyle w:val="TableCaption"/>
        <w:shd w:val="clear" w:color="000000" w:fill="auto"/>
      </w:pPr>
      <w:r w:rsidRPr="00ED0E02">
        <w:t>Table^^1</w:t>
      </w:r>
      <w:r w:rsidR="00E34F0E" w:rsidRPr="00ED0E02">
        <w:tab/>
      </w:r>
      <w:r w:rsidR="00230DA0" w:rsidRPr="00ED0E02">
        <w:t>Profiles of the Data Sets Used in This Study.&lt;W=3&gt;</w:t>
      </w:r>
    </w:p>
    <w:tbl>
      <w:tblPr>
        <w:tblStyle w:val="TabellemithellemGitternetz1"/>
        <w:tblW w:w="10082" w:type="dxa"/>
        <w:tblLook w:val="04A0" w:firstRow="1" w:lastRow="0" w:firstColumn="1" w:lastColumn="0" w:noHBand="0" w:noVBand="1"/>
      </w:tblPr>
      <w:tblGrid>
        <w:gridCol w:w="1163"/>
        <w:gridCol w:w="1509"/>
        <w:gridCol w:w="1483"/>
        <w:gridCol w:w="897"/>
        <w:gridCol w:w="990"/>
        <w:gridCol w:w="990"/>
        <w:gridCol w:w="756"/>
        <w:gridCol w:w="636"/>
        <w:gridCol w:w="876"/>
        <w:gridCol w:w="876"/>
        <w:gridCol w:w="656"/>
        <w:gridCol w:w="617"/>
      </w:tblGrid>
      <w:tr w:rsidR="00230DA0" w:rsidRPr="00ED0E02" w:rsidTr="00137BA6">
        <w:trPr>
          <w:trHeight w:val="423"/>
        </w:trPr>
        <w:tc>
          <w:tcPr>
            <w:tcW w:w="1038" w:type="dxa"/>
            <w:vMerge w:val="restart"/>
          </w:tcPr>
          <w:p w:rsidR="00230DA0" w:rsidRPr="00ED0E02" w:rsidRDefault="00230DA0" w:rsidP="00E34F0E">
            <w:pPr>
              <w:pStyle w:val="TableHead"/>
              <w:shd w:val="clear" w:color="000000" w:fill="auto"/>
            </w:pPr>
            <w:r w:rsidRPr="00ED0E02">
              <w:t>ChEMBL ID</w:t>
            </w:r>
          </w:p>
        </w:tc>
        <w:tc>
          <w:tcPr>
            <w:tcW w:w="1305" w:type="dxa"/>
            <w:vMerge w:val="restart"/>
          </w:tcPr>
          <w:p w:rsidR="00230DA0" w:rsidRPr="00ED0E02" w:rsidRDefault="00230DA0" w:rsidP="00E34F0E">
            <w:pPr>
              <w:pStyle w:val="TableHead"/>
              <w:shd w:val="clear" w:color="000000" w:fill="auto"/>
            </w:pPr>
            <w:r w:rsidRPr="00ED0E02">
              <w:t>Target</w:t>
            </w:r>
          </w:p>
        </w:tc>
        <w:tc>
          <w:tcPr>
            <w:tcW w:w="0" w:type="auto"/>
            <w:vMerge w:val="restart"/>
          </w:tcPr>
          <w:p w:rsidR="00230DA0" w:rsidRPr="00ED0E02" w:rsidRDefault="00230DA0" w:rsidP="00E34F0E">
            <w:pPr>
              <w:pStyle w:val="TableHead"/>
              <w:shd w:val="clear" w:color="000000" w:fill="auto"/>
            </w:pPr>
            <w:r w:rsidRPr="00ED0E02">
              <w:t>Abbreviation</w:t>
            </w:r>
          </w:p>
        </w:tc>
        <w:tc>
          <w:tcPr>
            <w:tcW w:w="915" w:type="dxa"/>
            <w:vMerge w:val="restart"/>
          </w:tcPr>
          <w:p w:rsidR="00230DA0" w:rsidRPr="00ED0E02" w:rsidRDefault="00230DA0" w:rsidP="00E34F0E">
            <w:pPr>
              <w:pStyle w:val="TableHead"/>
              <w:shd w:val="clear" w:color="000000" w:fill="auto"/>
            </w:pPr>
            <w:r w:rsidRPr="00ED0E02">
              <w:t>#CPDs</w:t>
            </w:r>
          </w:p>
        </w:tc>
        <w:tc>
          <w:tcPr>
            <w:tcW w:w="915" w:type="dxa"/>
            <w:vMerge w:val="restart"/>
          </w:tcPr>
          <w:p w:rsidR="00230DA0" w:rsidRPr="00ED0E02" w:rsidRDefault="00230DA0" w:rsidP="00E34F0E">
            <w:pPr>
              <w:pStyle w:val="TableHead"/>
              <w:shd w:val="clear" w:color="000000" w:fill="auto"/>
            </w:pPr>
            <w:r w:rsidRPr="00ED0E02">
              <w:t>#MMPs</w:t>
            </w:r>
          </w:p>
        </w:tc>
        <w:tc>
          <w:tcPr>
            <w:tcW w:w="916" w:type="dxa"/>
            <w:vMerge w:val="restart"/>
          </w:tcPr>
          <w:p w:rsidR="00230DA0" w:rsidRPr="00ED0E02" w:rsidRDefault="00230DA0" w:rsidP="00E34F0E">
            <w:pPr>
              <w:pStyle w:val="TableHead"/>
              <w:shd w:val="clear" w:color="000000" w:fill="auto"/>
            </w:pPr>
            <w:r w:rsidRPr="00ED0E02">
              <w:t>#MMSs</w:t>
            </w:r>
          </w:p>
        </w:tc>
        <w:tc>
          <w:tcPr>
            <w:tcW w:w="1367" w:type="dxa"/>
            <w:gridSpan w:val="2"/>
          </w:tcPr>
          <w:p w:rsidR="00230DA0" w:rsidRPr="00ED0E02" w:rsidRDefault="00230DA0" w:rsidP="00E34F0E">
            <w:pPr>
              <w:pStyle w:val="TableHead"/>
              <w:shd w:val="clear" w:color="000000" w:fill="auto"/>
            </w:pPr>
            <w:r w:rsidRPr="00ED0E02">
              <w:t>Potency (</w:t>
            </w:r>
            <w:r w:rsidRPr="00ED0E02">
              <w:rPr>
                <w:i/>
                <w:iCs/>
              </w:rPr>
              <w:t>pK</w:t>
            </w:r>
            <w:r w:rsidRPr="00ED0E02">
              <w:rPr>
                <w:rFonts w:eastAsia="MS PMincho"/>
                <w:i/>
                <w:iCs/>
                <w:vertAlign w:val="subscript"/>
              </w:rPr>
              <w:t>i</w:t>
            </w:r>
            <w:r w:rsidRPr="00ED0E02">
              <w:t>)</w:t>
            </w:r>
          </w:p>
        </w:tc>
        <w:tc>
          <w:tcPr>
            <w:tcW w:w="0" w:type="auto"/>
            <w:gridSpan w:val="2"/>
          </w:tcPr>
          <w:p w:rsidR="00230DA0" w:rsidRPr="00ED0E02" w:rsidRDefault="00230DA0" w:rsidP="00E34F0E">
            <w:pPr>
              <w:pStyle w:val="TableHead"/>
              <w:shd w:val="clear" w:color="000000" w:fill="auto"/>
            </w:pPr>
            <w:r w:rsidRPr="00ED0E02">
              <w:t>MW</w:t>
            </w:r>
          </w:p>
        </w:tc>
        <w:tc>
          <w:tcPr>
            <w:tcW w:w="0" w:type="auto"/>
            <w:gridSpan w:val="2"/>
          </w:tcPr>
          <w:p w:rsidR="00230DA0" w:rsidRPr="00ED0E02" w:rsidRDefault="00230DA0" w:rsidP="00E34F0E">
            <w:pPr>
              <w:pStyle w:val="TableHead"/>
              <w:shd w:val="clear" w:color="000000" w:fill="auto"/>
            </w:pPr>
            <w:r w:rsidRPr="00ED0E02">
              <w:t>#HA</w:t>
            </w:r>
          </w:p>
        </w:tc>
      </w:tr>
      <w:tr w:rsidR="00CF6D96" w:rsidRPr="00ED0E02" w:rsidTr="00137BA6">
        <w:trPr>
          <w:trHeight w:val="423"/>
        </w:trPr>
        <w:tc>
          <w:tcPr>
            <w:tcW w:w="1038" w:type="dxa"/>
            <w:vMerge/>
          </w:tcPr>
          <w:p w:rsidR="00230DA0" w:rsidRPr="00ED0E02" w:rsidRDefault="00230DA0" w:rsidP="00E34F0E">
            <w:pPr>
              <w:pStyle w:val="TableHead"/>
              <w:shd w:val="clear" w:color="000000" w:fill="auto"/>
            </w:pPr>
          </w:p>
        </w:tc>
        <w:tc>
          <w:tcPr>
            <w:tcW w:w="1305" w:type="dxa"/>
            <w:vMerge/>
          </w:tcPr>
          <w:p w:rsidR="00230DA0" w:rsidRPr="00ED0E02" w:rsidRDefault="00230DA0" w:rsidP="00E34F0E">
            <w:pPr>
              <w:pStyle w:val="TableHead"/>
              <w:shd w:val="clear" w:color="000000" w:fill="auto"/>
            </w:pPr>
          </w:p>
        </w:tc>
        <w:tc>
          <w:tcPr>
            <w:tcW w:w="0" w:type="auto"/>
            <w:vMerge/>
          </w:tcPr>
          <w:p w:rsidR="00230DA0" w:rsidRPr="00ED0E02" w:rsidRDefault="00230DA0" w:rsidP="00E34F0E">
            <w:pPr>
              <w:pStyle w:val="TableHead"/>
              <w:shd w:val="clear" w:color="000000" w:fill="auto"/>
            </w:pPr>
          </w:p>
        </w:tc>
        <w:tc>
          <w:tcPr>
            <w:tcW w:w="915" w:type="dxa"/>
            <w:vMerge/>
          </w:tcPr>
          <w:p w:rsidR="00230DA0" w:rsidRPr="00ED0E02" w:rsidRDefault="00230DA0" w:rsidP="00E34F0E">
            <w:pPr>
              <w:pStyle w:val="TableHead"/>
              <w:shd w:val="clear" w:color="000000" w:fill="auto"/>
            </w:pPr>
          </w:p>
        </w:tc>
        <w:tc>
          <w:tcPr>
            <w:tcW w:w="915" w:type="dxa"/>
            <w:vMerge/>
          </w:tcPr>
          <w:p w:rsidR="00230DA0" w:rsidRPr="00ED0E02" w:rsidRDefault="00230DA0" w:rsidP="00E34F0E">
            <w:pPr>
              <w:pStyle w:val="TableHead"/>
              <w:shd w:val="clear" w:color="000000" w:fill="auto"/>
            </w:pPr>
          </w:p>
        </w:tc>
        <w:tc>
          <w:tcPr>
            <w:tcW w:w="916" w:type="dxa"/>
            <w:vMerge/>
          </w:tcPr>
          <w:p w:rsidR="00230DA0" w:rsidRPr="00ED0E02" w:rsidRDefault="00230DA0" w:rsidP="00E34F0E">
            <w:pPr>
              <w:pStyle w:val="TableHead"/>
              <w:shd w:val="clear" w:color="000000" w:fill="auto"/>
            </w:pPr>
          </w:p>
        </w:tc>
        <w:tc>
          <w:tcPr>
            <w:tcW w:w="717" w:type="dxa"/>
          </w:tcPr>
          <w:p w:rsidR="00230DA0" w:rsidRPr="00ED0E02" w:rsidRDefault="00230DA0" w:rsidP="00E34F0E">
            <w:pPr>
              <w:pStyle w:val="TableHead"/>
              <w:shd w:val="clear" w:color="000000" w:fill="auto"/>
            </w:pPr>
            <w:r w:rsidRPr="00ED0E02">
              <w:t>Max</w:t>
            </w:r>
          </w:p>
        </w:tc>
        <w:tc>
          <w:tcPr>
            <w:tcW w:w="0" w:type="auto"/>
          </w:tcPr>
          <w:p w:rsidR="00230DA0" w:rsidRPr="00ED0E02" w:rsidRDefault="00230DA0" w:rsidP="00E34F0E">
            <w:pPr>
              <w:pStyle w:val="TableHead"/>
              <w:shd w:val="clear" w:color="000000" w:fill="auto"/>
            </w:pPr>
            <w:r w:rsidRPr="00ED0E02">
              <w:t>Min</w:t>
            </w:r>
          </w:p>
        </w:tc>
        <w:tc>
          <w:tcPr>
            <w:tcW w:w="0" w:type="auto"/>
          </w:tcPr>
          <w:p w:rsidR="00230DA0" w:rsidRPr="00ED0E02" w:rsidRDefault="00230DA0" w:rsidP="00E34F0E">
            <w:pPr>
              <w:pStyle w:val="TableHead"/>
              <w:shd w:val="clear" w:color="000000" w:fill="auto"/>
            </w:pPr>
            <w:r w:rsidRPr="00ED0E02">
              <w:t>Max</w:t>
            </w:r>
          </w:p>
        </w:tc>
        <w:tc>
          <w:tcPr>
            <w:tcW w:w="0" w:type="auto"/>
          </w:tcPr>
          <w:p w:rsidR="00230DA0" w:rsidRPr="00ED0E02" w:rsidRDefault="00230DA0" w:rsidP="00E34F0E">
            <w:pPr>
              <w:pStyle w:val="TableHead"/>
              <w:shd w:val="clear" w:color="000000" w:fill="auto"/>
            </w:pPr>
            <w:r w:rsidRPr="00ED0E02">
              <w:t>Min</w:t>
            </w:r>
          </w:p>
        </w:tc>
        <w:tc>
          <w:tcPr>
            <w:tcW w:w="0" w:type="auto"/>
          </w:tcPr>
          <w:p w:rsidR="00230DA0" w:rsidRPr="00ED0E02" w:rsidRDefault="00230DA0" w:rsidP="00E34F0E">
            <w:pPr>
              <w:pStyle w:val="TableHead"/>
              <w:shd w:val="clear" w:color="000000" w:fill="auto"/>
            </w:pPr>
            <w:r w:rsidRPr="00ED0E02">
              <w:t>Max</w:t>
            </w:r>
          </w:p>
        </w:tc>
        <w:tc>
          <w:tcPr>
            <w:tcW w:w="0" w:type="auto"/>
          </w:tcPr>
          <w:p w:rsidR="00230DA0" w:rsidRPr="00ED0E02" w:rsidRDefault="00230DA0" w:rsidP="00E34F0E">
            <w:pPr>
              <w:pStyle w:val="TableHead"/>
              <w:shd w:val="clear" w:color="000000" w:fill="auto"/>
            </w:pPr>
            <w:r w:rsidRPr="00ED0E02">
              <w:t>Min</w:t>
            </w:r>
          </w:p>
        </w:tc>
      </w:tr>
      <w:tr w:rsidR="00CF6D96" w:rsidRPr="00ED0E02" w:rsidTr="00137BA6">
        <w:trPr>
          <w:trHeight w:val="423"/>
        </w:trPr>
        <w:tc>
          <w:tcPr>
            <w:tcW w:w="1038" w:type="dxa"/>
          </w:tcPr>
          <w:p w:rsidR="00230DA0" w:rsidRPr="00ED0E02" w:rsidRDefault="00230DA0" w:rsidP="00E34F0E">
            <w:pPr>
              <w:pStyle w:val="TableBody"/>
              <w:shd w:val="clear" w:color="000000" w:fill="auto"/>
            </w:pPr>
            <w:bookmarkStart w:id="5" w:name="_Hlk45442726"/>
            <w:r w:rsidRPr="00ED0E02">
              <w:t>244</w:t>
            </w:r>
          </w:p>
        </w:tc>
        <w:tc>
          <w:tcPr>
            <w:tcW w:w="1305" w:type="dxa"/>
          </w:tcPr>
          <w:p w:rsidR="00230DA0" w:rsidRPr="00ED0E02" w:rsidRDefault="00230DA0" w:rsidP="00E34F0E">
            <w:pPr>
              <w:pStyle w:val="TableBody"/>
              <w:shd w:val="clear" w:color="000000" w:fill="auto"/>
            </w:pPr>
            <w:r w:rsidRPr="00ED0E02">
              <w:t>Factor Xa</w:t>
            </w:r>
          </w:p>
        </w:tc>
        <w:tc>
          <w:tcPr>
            <w:tcW w:w="0" w:type="auto"/>
          </w:tcPr>
          <w:p w:rsidR="00230DA0" w:rsidRPr="00ED0E02" w:rsidRDefault="00230DA0" w:rsidP="00E34F0E">
            <w:pPr>
              <w:pStyle w:val="TableBody"/>
              <w:shd w:val="clear" w:color="000000" w:fill="auto"/>
            </w:pPr>
            <w:r w:rsidRPr="00ED0E02">
              <w:t>fxa</w:t>
            </w:r>
          </w:p>
        </w:tc>
        <w:tc>
          <w:tcPr>
            <w:tcW w:w="915" w:type="dxa"/>
          </w:tcPr>
          <w:p w:rsidR="00230DA0" w:rsidRPr="00ED0E02" w:rsidRDefault="00230DA0" w:rsidP="00E34F0E">
            <w:pPr>
              <w:pStyle w:val="TableBody"/>
              <w:shd w:val="clear" w:color="000000" w:fill="auto"/>
            </w:pPr>
            <w:r w:rsidRPr="00ED0E02">
              <w:t>632</w:t>
            </w:r>
          </w:p>
        </w:tc>
        <w:tc>
          <w:tcPr>
            <w:tcW w:w="915" w:type="dxa"/>
          </w:tcPr>
          <w:p w:rsidR="00230DA0" w:rsidRPr="00ED0E02" w:rsidRDefault="00230DA0" w:rsidP="00E34F0E">
            <w:pPr>
              <w:pStyle w:val="TableBody"/>
              <w:shd w:val="clear" w:color="000000" w:fill="auto"/>
            </w:pPr>
            <w:r w:rsidRPr="00ED0E02">
              <w:t>4728</w:t>
            </w:r>
          </w:p>
        </w:tc>
        <w:tc>
          <w:tcPr>
            <w:tcW w:w="916" w:type="dxa"/>
          </w:tcPr>
          <w:p w:rsidR="00230DA0" w:rsidRPr="00ED0E02" w:rsidRDefault="00230DA0" w:rsidP="00E34F0E">
            <w:pPr>
              <w:pStyle w:val="TableBody"/>
              <w:shd w:val="clear" w:color="000000" w:fill="auto"/>
            </w:pPr>
            <w:r w:rsidRPr="00ED0E02">
              <w:rPr>
                <w:rFonts w:eastAsiaTheme="minorEastAsia"/>
                <w:kern w:val="24"/>
              </w:rPr>
              <w:t>62</w:t>
            </w:r>
          </w:p>
        </w:tc>
        <w:tc>
          <w:tcPr>
            <w:tcW w:w="717" w:type="dxa"/>
          </w:tcPr>
          <w:p w:rsidR="00230DA0" w:rsidRPr="00ED0E02" w:rsidRDefault="00230DA0" w:rsidP="00E34F0E">
            <w:pPr>
              <w:pStyle w:val="TableBody"/>
              <w:shd w:val="clear" w:color="000000" w:fill="auto"/>
            </w:pPr>
            <w:r w:rsidRPr="00ED0E02">
              <w:t>11.40</w:t>
            </w:r>
          </w:p>
        </w:tc>
        <w:tc>
          <w:tcPr>
            <w:tcW w:w="0" w:type="auto"/>
          </w:tcPr>
          <w:p w:rsidR="00230DA0" w:rsidRPr="00ED0E02" w:rsidRDefault="00230DA0" w:rsidP="00E34F0E">
            <w:pPr>
              <w:pStyle w:val="TableBody"/>
              <w:shd w:val="clear" w:color="000000" w:fill="auto"/>
            </w:pPr>
            <w:r w:rsidRPr="00ED0E02">
              <w:t>3.90</w:t>
            </w:r>
          </w:p>
        </w:tc>
        <w:tc>
          <w:tcPr>
            <w:tcW w:w="0" w:type="auto"/>
          </w:tcPr>
          <w:p w:rsidR="00230DA0" w:rsidRPr="00ED0E02" w:rsidRDefault="00230DA0" w:rsidP="00E34F0E">
            <w:pPr>
              <w:pStyle w:val="TableBody"/>
              <w:shd w:val="clear" w:color="000000" w:fill="auto"/>
            </w:pPr>
            <w:r w:rsidRPr="00ED0E02">
              <w:t>711.91</w:t>
            </w:r>
          </w:p>
        </w:tc>
        <w:tc>
          <w:tcPr>
            <w:tcW w:w="0" w:type="auto"/>
          </w:tcPr>
          <w:p w:rsidR="00230DA0" w:rsidRPr="00ED0E02" w:rsidRDefault="00230DA0" w:rsidP="00E34F0E">
            <w:pPr>
              <w:pStyle w:val="TableBody"/>
              <w:shd w:val="clear" w:color="000000" w:fill="auto"/>
            </w:pPr>
            <w:r w:rsidRPr="00ED0E02">
              <w:t>361.46</w:t>
            </w:r>
          </w:p>
        </w:tc>
        <w:tc>
          <w:tcPr>
            <w:tcW w:w="0" w:type="auto"/>
          </w:tcPr>
          <w:p w:rsidR="00230DA0" w:rsidRPr="00ED0E02" w:rsidRDefault="00230DA0" w:rsidP="00E34F0E">
            <w:pPr>
              <w:pStyle w:val="TableBody"/>
              <w:shd w:val="clear" w:color="000000" w:fill="auto"/>
            </w:pPr>
            <w:r w:rsidRPr="00ED0E02">
              <w:t>50</w:t>
            </w:r>
          </w:p>
        </w:tc>
        <w:tc>
          <w:tcPr>
            <w:tcW w:w="0" w:type="auto"/>
          </w:tcPr>
          <w:p w:rsidR="00230DA0" w:rsidRPr="00ED0E02" w:rsidRDefault="00230DA0" w:rsidP="00E34F0E">
            <w:pPr>
              <w:pStyle w:val="TableBody"/>
              <w:shd w:val="clear" w:color="000000" w:fill="auto"/>
            </w:pPr>
            <w:r w:rsidRPr="00ED0E02">
              <w:t>25</w:t>
            </w:r>
          </w:p>
        </w:tc>
      </w:tr>
      <w:tr w:rsidR="00CF6D96" w:rsidRPr="00ED0E02" w:rsidTr="00137BA6">
        <w:trPr>
          <w:trHeight w:val="423"/>
        </w:trPr>
        <w:tc>
          <w:tcPr>
            <w:tcW w:w="1038" w:type="dxa"/>
          </w:tcPr>
          <w:p w:rsidR="00230DA0" w:rsidRPr="00ED0E02" w:rsidRDefault="00230DA0" w:rsidP="00E34F0E">
            <w:pPr>
              <w:pStyle w:val="TableBody"/>
              <w:shd w:val="clear" w:color="000000" w:fill="auto"/>
            </w:pPr>
            <w:r w:rsidRPr="00ED0E02">
              <w:t>259</w:t>
            </w:r>
          </w:p>
        </w:tc>
        <w:tc>
          <w:tcPr>
            <w:tcW w:w="1305" w:type="dxa"/>
          </w:tcPr>
          <w:p w:rsidR="00230DA0" w:rsidRPr="00ED0E02" w:rsidRDefault="00230DA0" w:rsidP="00E34F0E">
            <w:pPr>
              <w:pStyle w:val="TableBody"/>
              <w:shd w:val="clear" w:color="000000" w:fill="auto"/>
            </w:pPr>
            <w:r w:rsidRPr="00ED0E02">
              <w:t>Melanocortin receptor 4</w:t>
            </w:r>
          </w:p>
        </w:tc>
        <w:tc>
          <w:tcPr>
            <w:tcW w:w="0" w:type="auto"/>
          </w:tcPr>
          <w:p w:rsidR="00230DA0" w:rsidRPr="00ED0E02" w:rsidRDefault="00230DA0" w:rsidP="00E34F0E">
            <w:pPr>
              <w:pStyle w:val="TableBody"/>
              <w:shd w:val="clear" w:color="000000" w:fill="auto"/>
            </w:pPr>
            <w:r w:rsidRPr="00ED0E02">
              <w:t>mc4</w:t>
            </w:r>
          </w:p>
        </w:tc>
        <w:tc>
          <w:tcPr>
            <w:tcW w:w="915" w:type="dxa"/>
          </w:tcPr>
          <w:p w:rsidR="00230DA0" w:rsidRPr="00ED0E02" w:rsidRDefault="00230DA0" w:rsidP="00E34F0E">
            <w:pPr>
              <w:pStyle w:val="TableBody"/>
              <w:shd w:val="clear" w:color="000000" w:fill="auto"/>
            </w:pPr>
            <w:r w:rsidRPr="00ED0E02">
              <w:t>444</w:t>
            </w:r>
          </w:p>
        </w:tc>
        <w:tc>
          <w:tcPr>
            <w:tcW w:w="915" w:type="dxa"/>
          </w:tcPr>
          <w:p w:rsidR="00230DA0" w:rsidRPr="00ED0E02" w:rsidRDefault="00230DA0" w:rsidP="00E34F0E">
            <w:pPr>
              <w:pStyle w:val="TableBody"/>
              <w:shd w:val="clear" w:color="000000" w:fill="auto"/>
            </w:pPr>
            <w:r w:rsidRPr="00ED0E02">
              <w:t>2877</w:t>
            </w:r>
          </w:p>
        </w:tc>
        <w:tc>
          <w:tcPr>
            <w:tcW w:w="916" w:type="dxa"/>
          </w:tcPr>
          <w:p w:rsidR="00230DA0" w:rsidRPr="00ED0E02" w:rsidRDefault="00230DA0" w:rsidP="00E34F0E">
            <w:pPr>
              <w:pStyle w:val="TableBody"/>
              <w:shd w:val="clear" w:color="000000" w:fill="auto"/>
            </w:pPr>
            <w:r w:rsidRPr="00ED0E02">
              <w:rPr>
                <w:rFonts w:eastAsiaTheme="minorEastAsia"/>
                <w:kern w:val="24"/>
              </w:rPr>
              <w:t>39</w:t>
            </w:r>
          </w:p>
        </w:tc>
        <w:tc>
          <w:tcPr>
            <w:tcW w:w="717" w:type="dxa"/>
          </w:tcPr>
          <w:p w:rsidR="00230DA0" w:rsidRPr="00ED0E02" w:rsidRDefault="00230DA0" w:rsidP="00E34F0E">
            <w:pPr>
              <w:pStyle w:val="TableBody"/>
              <w:shd w:val="clear" w:color="000000" w:fill="auto"/>
            </w:pPr>
            <w:r w:rsidRPr="00ED0E02">
              <w:t>9.30</w:t>
            </w:r>
          </w:p>
        </w:tc>
        <w:tc>
          <w:tcPr>
            <w:tcW w:w="0" w:type="auto"/>
          </w:tcPr>
          <w:p w:rsidR="00230DA0" w:rsidRPr="00ED0E02" w:rsidRDefault="00230DA0" w:rsidP="00E34F0E">
            <w:pPr>
              <w:pStyle w:val="TableBody"/>
              <w:shd w:val="clear" w:color="000000" w:fill="auto"/>
            </w:pPr>
            <w:r w:rsidRPr="00ED0E02">
              <w:t>4.07</w:t>
            </w:r>
          </w:p>
        </w:tc>
        <w:tc>
          <w:tcPr>
            <w:tcW w:w="0" w:type="auto"/>
          </w:tcPr>
          <w:p w:rsidR="00230DA0" w:rsidRPr="00ED0E02" w:rsidRDefault="00230DA0" w:rsidP="00E34F0E">
            <w:pPr>
              <w:pStyle w:val="TableBody"/>
              <w:shd w:val="clear" w:color="000000" w:fill="auto"/>
            </w:pPr>
            <w:r w:rsidRPr="00ED0E02">
              <w:t>672.57</w:t>
            </w:r>
          </w:p>
        </w:tc>
        <w:tc>
          <w:tcPr>
            <w:tcW w:w="0" w:type="auto"/>
          </w:tcPr>
          <w:p w:rsidR="00230DA0" w:rsidRPr="00ED0E02" w:rsidRDefault="00230DA0" w:rsidP="00E34F0E">
            <w:pPr>
              <w:pStyle w:val="TableBody"/>
              <w:shd w:val="clear" w:color="000000" w:fill="auto"/>
            </w:pPr>
            <w:r w:rsidRPr="00ED0E02">
              <w:t>447.06</w:t>
            </w:r>
          </w:p>
        </w:tc>
        <w:tc>
          <w:tcPr>
            <w:tcW w:w="0" w:type="auto"/>
          </w:tcPr>
          <w:p w:rsidR="00230DA0" w:rsidRPr="00ED0E02" w:rsidRDefault="00230DA0" w:rsidP="00E34F0E">
            <w:pPr>
              <w:pStyle w:val="TableBody"/>
              <w:shd w:val="clear" w:color="000000" w:fill="auto"/>
            </w:pPr>
            <w:r w:rsidRPr="00ED0E02">
              <w:t>46</w:t>
            </w:r>
          </w:p>
        </w:tc>
        <w:tc>
          <w:tcPr>
            <w:tcW w:w="0" w:type="auto"/>
          </w:tcPr>
          <w:p w:rsidR="00230DA0" w:rsidRPr="00ED0E02" w:rsidRDefault="00230DA0" w:rsidP="00E34F0E">
            <w:pPr>
              <w:pStyle w:val="TableBody"/>
              <w:shd w:val="clear" w:color="000000" w:fill="auto"/>
            </w:pPr>
            <w:r w:rsidRPr="00ED0E02">
              <w:t>28</w:t>
            </w:r>
          </w:p>
        </w:tc>
      </w:tr>
      <w:tr w:rsidR="00CF6D96" w:rsidRPr="00ED0E02" w:rsidTr="00137BA6">
        <w:trPr>
          <w:trHeight w:val="423"/>
        </w:trPr>
        <w:tc>
          <w:tcPr>
            <w:tcW w:w="1038" w:type="dxa"/>
          </w:tcPr>
          <w:p w:rsidR="00230DA0" w:rsidRPr="00ED0E02" w:rsidRDefault="00230DA0" w:rsidP="00E34F0E">
            <w:pPr>
              <w:pStyle w:val="TableBody"/>
              <w:shd w:val="clear" w:color="000000" w:fill="auto"/>
            </w:pPr>
            <w:r w:rsidRPr="00ED0E02">
              <w:t>237</w:t>
            </w:r>
          </w:p>
        </w:tc>
        <w:tc>
          <w:tcPr>
            <w:tcW w:w="1305" w:type="dxa"/>
          </w:tcPr>
          <w:p w:rsidR="00230DA0" w:rsidRPr="00ED0E02" w:rsidRDefault="00230DA0" w:rsidP="00E34F0E">
            <w:pPr>
              <w:pStyle w:val="TableBody"/>
              <w:shd w:val="clear" w:color="000000" w:fill="auto"/>
            </w:pPr>
            <w:r w:rsidRPr="00ED0E02">
              <w:t>Kappa opioid receptor</w:t>
            </w:r>
          </w:p>
        </w:tc>
        <w:tc>
          <w:tcPr>
            <w:tcW w:w="0" w:type="auto"/>
          </w:tcPr>
          <w:p w:rsidR="00230DA0" w:rsidRPr="00ED0E02" w:rsidRDefault="00230DA0" w:rsidP="00E34F0E">
            <w:pPr>
              <w:pStyle w:val="TableBody"/>
              <w:shd w:val="clear" w:color="000000" w:fill="auto"/>
            </w:pPr>
            <w:r w:rsidRPr="00ED0E02">
              <w:t>kor</w:t>
            </w:r>
          </w:p>
        </w:tc>
        <w:tc>
          <w:tcPr>
            <w:tcW w:w="915" w:type="dxa"/>
          </w:tcPr>
          <w:p w:rsidR="00230DA0" w:rsidRPr="00ED0E02" w:rsidRDefault="00230DA0" w:rsidP="00E34F0E">
            <w:pPr>
              <w:pStyle w:val="TableBody"/>
              <w:shd w:val="clear" w:color="000000" w:fill="auto"/>
            </w:pPr>
            <w:r w:rsidRPr="00ED0E02">
              <w:t>555</w:t>
            </w:r>
          </w:p>
        </w:tc>
        <w:tc>
          <w:tcPr>
            <w:tcW w:w="915" w:type="dxa"/>
          </w:tcPr>
          <w:p w:rsidR="00230DA0" w:rsidRPr="00ED0E02" w:rsidRDefault="00230DA0" w:rsidP="00E34F0E">
            <w:pPr>
              <w:pStyle w:val="TableBody"/>
              <w:shd w:val="clear" w:color="000000" w:fill="auto"/>
            </w:pPr>
            <w:r w:rsidRPr="00ED0E02">
              <w:t>6590</w:t>
            </w:r>
          </w:p>
        </w:tc>
        <w:tc>
          <w:tcPr>
            <w:tcW w:w="916" w:type="dxa"/>
          </w:tcPr>
          <w:p w:rsidR="00230DA0" w:rsidRPr="00ED0E02" w:rsidRDefault="00230DA0" w:rsidP="00E34F0E">
            <w:pPr>
              <w:pStyle w:val="TableBody"/>
              <w:shd w:val="clear" w:color="000000" w:fill="auto"/>
            </w:pPr>
            <w:r w:rsidRPr="00ED0E02">
              <w:rPr>
                <w:rFonts w:eastAsiaTheme="minorEastAsia"/>
                <w:kern w:val="24"/>
              </w:rPr>
              <w:t>50</w:t>
            </w:r>
          </w:p>
        </w:tc>
        <w:tc>
          <w:tcPr>
            <w:tcW w:w="717" w:type="dxa"/>
          </w:tcPr>
          <w:p w:rsidR="00230DA0" w:rsidRPr="00ED0E02" w:rsidRDefault="00230DA0" w:rsidP="00E34F0E">
            <w:pPr>
              <w:pStyle w:val="TableBody"/>
              <w:shd w:val="clear" w:color="000000" w:fill="auto"/>
            </w:pPr>
            <w:r w:rsidRPr="00ED0E02">
              <w:t>10.82</w:t>
            </w:r>
          </w:p>
        </w:tc>
        <w:tc>
          <w:tcPr>
            <w:tcW w:w="0" w:type="auto"/>
          </w:tcPr>
          <w:p w:rsidR="00230DA0" w:rsidRPr="00ED0E02" w:rsidRDefault="00230DA0" w:rsidP="00E34F0E">
            <w:pPr>
              <w:pStyle w:val="TableBody"/>
              <w:shd w:val="clear" w:color="000000" w:fill="auto"/>
            </w:pPr>
            <w:r w:rsidRPr="00ED0E02">
              <w:t>4.09</w:t>
            </w:r>
          </w:p>
        </w:tc>
        <w:tc>
          <w:tcPr>
            <w:tcW w:w="0" w:type="auto"/>
          </w:tcPr>
          <w:p w:rsidR="00230DA0" w:rsidRPr="00ED0E02" w:rsidRDefault="00230DA0" w:rsidP="00E34F0E">
            <w:pPr>
              <w:pStyle w:val="TableBody"/>
              <w:shd w:val="clear" w:color="000000" w:fill="auto"/>
            </w:pPr>
            <w:r w:rsidRPr="00ED0E02">
              <w:t>605.64</w:t>
            </w:r>
          </w:p>
        </w:tc>
        <w:tc>
          <w:tcPr>
            <w:tcW w:w="0" w:type="auto"/>
          </w:tcPr>
          <w:p w:rsidR="00230DA0" w:rsidRPr="00ED0E02" w:rsidRDefault="00230DA0" w:rsidP="00E34F0E">
            <w:pPr>
              <w:pStyle w:val="TableBody"/>
              <w:shd w:val="clear" w:color="000000" w:fill="auto"/>
            </w:pPr>
            <w:r w:rsidRPr="00ED0E02">
              <w:t>271.4</w:t>
            </w:r>
          </w:p>
        </w:tc>
        <w:tc>
          <w:tcPr>
            <w:tcW w:w="0" w:type="auto"/>
          </w:tcPr>
          <w:p w:rsidR="00230DA0" w:rsidRPr="00ED0E02" w:rsidRDefault="00230DA0" w:rsidP="00E34F0E">
            <w:pPr>
              <w:pStyle w:val="TableBody"/>
              <w:shd w:val="clear" w:color="000000" w:fill="auto"/>
            </w:pPr>
            <w:r w:rsidRPr="00ED0E02">
              <w:t>44</w:t>
            </w:r>
          </w:p>
        </w:tc>
        <w:tc>
          <w:tcPr>
            <w:tcW w:w="0" w:type="auto"/>
          </w:tcPr>
          <w:p w:rsidR="00230DA0" w:rsidRPr="00ED0E02" w:rsidRDefault="00230DA0" w:rsidP="00E34F0E">
            <w:pPr>
              <w:pStyle w:val="TableBody"/>
              <w:shd w:val="clear" w:color="000000" w:fill="auto"/>
            </w:pPr>
            <w:r w:rsidRPr="00ED0E02">
              <w:t>20</w:t>
            </w:r>
          </w:p>
        </w:tc>
      </w:tr>
      <w:tr w:rsidR="00CF6D96" w:rsidRPr="00ED0E02" w:rsidTr="00137BA6">
        <w:trPr>
          <w:trHeight w:val="423"/>
        </w:trPr>
        <w:tc>
          <w:tcPr>
            <w:tcW w:w="1038" w:type="dxa"/>
          </w:tcPr>
          <w:p w:rsidR="00230DA0" w:rsidRPr="00ED0E02" w:rsidRDefault="00230DA0" w:rsidP="00E34F0E">
            <w:pPr>
              <w:pStyle w:val="TableBody"/>
              <w:shd w:val="clear" w:color="000000" w:fill="auto"/>
            </w:pPr>
            <w:r w:rsidRPr="00ED0E02">
              <w:t>204</w:t>
            </w:r>
          </w:p>
        </w:tc>
        <w:tc>
          <w:tcPr>
            <w:tcW w:w="1305" w:type="dxa"/>
          </w:tcPr>
          <w:p w:rsidR="00230DA0" w:rsidRPr="00ED0E02" w:rsidRDefault="00230DA0" w:rsidP="00E34F0E">
            <w:pPr>
              <w:pStyle w:val="TableBody"/>
              <w:shd w:val="clear" w:color="000000" w:fill="auto"/>
            </w:pPr>
            <w:r w:rsidRPr="00ED0E02">
              <w:t>Thrombin</w:t>
            </w:r>
          </w:p>
        </w:tc>
        <w:tc>
          <w:tcPr>
            <w:tcW w:w="0" w:type="auto"/>
          </w:tcPr>
          <w:p w:rsidR="00230DA0" w:rsidRPr="00ED0E02" w:rsidRDefault="00230DA0" w:rsidP="00E34F0E">
            <w:pPr>
              <w:pStyle w:val="TableBody"/>
              <w:shd w:val="clear" w:color="000000" w:fill="auto"/>
            </w:pPr>
            <w:r w:rsidRPr="00ED0E02">
              <w:t>thr</w:t>
            </w:r>
          </w:p>
        </w:tc>
        <w:tc>
          <w:tcPr>
            <w:tcW w:w="915" w:type="dxa"/>
          </w:tcPr>
          <w:p w:rsidR="00230DA0" w:rsidRPr="00ED0E02" w:rsidRDefault="00230DA0" w:rsidP="00E34F0E">
            <w:pPr>
              <w:pStyle w:val="TableBody"/>
              <w:shd w:val="clear" w:color="000000" w:fill="auto"/>
            </w:pPr>
            <w:r w:rsidRPr="00ED0E02">
              <w:t>221</w:t>
            </w:r>
          </w:p>
        </w:tc>
        <w:tc>
          <w:tcPr>
            <w:tcW w:w="915" w:type="dxa"/>
          </w:tcPr>
          <w:p w:rsidR="00230DA0" w:rsidRPr="00ED0E02" w:rsidRDefault="00230DA0" w:rsidP="00E34F0E">
            <w:pPr>
              <w:pStyle w:val="TableBody"/>
              <w:shd w:val="clear" w:color="000000" w:fill="auto"/>
            </w:pPr>
            <w:r w:rsidRPr="00ED0E02">
              <w:t>840</w:t>
            </w:r>
          </w:p>
        </w:tc>
        <w:tc>
          <w:tcPr>
            <w:tcW w:w="916" w:type="dxa"/>
          </w:tcPr>
          <w:p w:rsidR="00230DA0" w:rsidRPr="00ED0E02" w:rsidRDefault="00230DA0" w:rsidP="00E34F0E">
            <w:pPr>
              <w:pStyle w:val="TableBody"/>
              <w:shd w:val="clear" w:color="000000" w:fill="auto"/>
            </w:pPr>
            <w:r w:rsidRPr="00ED0E02">
              <w:rPr>
                <w:rFonts w:eastAsiaTheme="minorEastAsia"/>
                <w:kern w:val="24"/>
              </w:rPr>
              <w:t>28</w:t>
            </w:r>
          </w:p>
        </w:tc>
        <w:tc>
          <w:tcPr>
            <w:tcW w:w="717" w:type="dxa"/>
          </w:tcPr>
          <w:p w:rsidR="00230DA0" w:rsidRPr="00ED0E02" w:rsidRDefault="00230DA0" w:rsidP="00E34F0E">
            <w:pPr>
              <w:pStyle w:val="TableBody"/>
              <w:shd w:val="clear" w:color="000000" w:fill="auto"/>
            </w:pPr>
            <w:r w:rsidRPr="00ED0E02">
              <w:t>10.30</w:t>
            </w:r>
          </w:p>
        </w:tc>
        <w:tc>
          <w:tcPr>
            <w:tcW w:w="0" w:type="auto"/>
          </w:tcPr>
          <w:p w:rsidR="00230DA0" w:rsidRPr="00ED0E02" w:rsidRDefault="00230DA0" w:rsidP="00E34F0E">
            <w:pPr>
              <w:pStyle w:val="TableBody"/>
              <w:shd w:val="clear" w:color="000000" w:fill="auto"/>
            </w:pPr>
            <w:r w:rsidRPr="00ED0E02">
              <w:t>2.81</w:t>
            </w:r>
          </w:p>
        </w:tc>
        <w:tc>
          <w:tcPr>
            <w:tcW w:w="0" w:type="auto"/>
          </w:tcPr>
          <w:p w:rsidR="00230DA0" w:rsidRPr="00ED0E02" w:rsidRDefault="00230DA0" w:rsidP="00E34F0E">
            <w:pPr>
              <w:pStyle w:val="TableBody"/>
              <w:shd w:val="clear" w:color="000000" w:fill="auto"/>
            </w:pPr>
            <w:r w:rsidRPr="00ED0E02">
              <w:t>693.86</w:t>
            </w:r>
          </w:p>
        </w:tc>
        <w:tc>
          <w:tcPr>
            <w:tcW w:w="0" w:type="auto"/>
          </w:tcPr>
          <w:p w:rsidR="00230DA0" w:rsidRPr="00ED0E02" w:rsidRDefault="00230DA0" w:rsidP="00E34F0E">
            <w:pPr>
              <w:pStyle w:val="TableBody"/>
              <w:shd w:val="clear" w:color="000000" w:fill="auto"/>
            </w:pPr>
            <w:r w:rsidRPr="00ED0E02">
              <w:t>280.75</w:t>
            </w:r>
          </w:p>
        </w:tc>
        <w:tc>
          <w:tcPr>
            <w:tcW w:w="0" w:type="auto"/>
          </w:tcPr>
          <w:p w:rsidR="00230DA0" w:rsidRPr="00ED0E02" w:rsidRDefault="00230DA0" w:rsidP="00E34F0E">
            <w:pPr>
              <w:pStyle w:val="TableBody"/>
              <w:shd w:val="clear" w:color="000000" w:fill="auto"/>
            </w:pPr>
            <w:r w:rsidRPr="00ED0E02">
              <w:t>50</w:t>
            </w:r>
          </w:p>
        </w:tc>
        <w:tc>
          <w:tcPr>
            <w:tcW w:w="0" w:type="auto"/>
          </w:tcPr>
          <w:p w:rsidR="00230DA0" w:rsidRPr="00ED0E02" w:rsidRDefault="00230DA0" w:rsidP="00E34F0E">
            <w:pPr>
              <w:pStyle w:val="TableBody"/>
              <w:shd w:val="clear" w:color="000000" w:fill="auto"/>
            </w:pPr>
            <w:r w:rsidRPr="00ED0E02">
              <w:t>19</w:t>
            </w:r>
          </w:p>
        </w:tc>
      </w:tr>
      <w:tr w:rsidR="00CF6D96" w:rsidRPr="00ED0E02" w:rsidTr="00137BA6">
        <w:trPr>
          <w:trHeight w:val="423"/>
        </w:trPr>
        <w:tc>
          <w:tcPr>
            <w:tcW w:w="1038" w:type="dxa"/>
          </w:tcPr>
          <w:p w:rsidR="00230DA0" w:rsidRPr="00ED0E02" w:rsidRDefault="00230DA0" w:rsidP="00E34F0E">
            <w:pPr>
              <w:pStyle w:val="TableBody"/>
              <w:shd w:val="clear" w:color="000000" w:fill="auto"/>
            </w:pPr>
            <w:r w:rsidRPr="00ED0E02">
              <w:lastRenderedPageBreak/>
              <w:t>217</w:t>
            </w:r>
          </w:p>
        </w:tc>
        <w:tc>
          <w:tcPr>
            <w:tcW w:w="1305" w:type="dxa"/>
          </w:tcPr>
          <w:p w:rsidR="00230DA0" w:rsidRPr="00ED0E02" w:rsidRDefault="00230DA0" w:rsidP="00E34F0E">
            <w:pPr>
              <w:pStyle w:val="TableBody"/>
              <w:shd w:val="clear" w:color="000000" w:fill="auto"/>
            </w:pPr>
            <w:r w:rsidRPr="00ED0E02">
              <w:t>Dopamine D2 receptor</w:t>
            </w:r>
          </w:p>
        </w:tc>
        <w:tc>
          <w:tcPr>
            <w:tcW w:w="0" w:type="auto"/>
          </w:tcPr>
          <w:p w:rsidR="00230DA0" w:rsidRPr="00ED0E02" w:rsidRDefault="00230DA0" w:rsidP="00E34F0E">
            <w:pPr>
              <w:pStyle w:val="TableBody"/>
              <w:shd w:val="clear" w:color="000000" w:fill="auto"/>
            </w:pPr>
            <w:r w:rsidRPr="00ED0E02">
              <w:t>dd2</w:t>
            </w:r>
          </w:p>
        </w:tc>
        <w:tc>
          <w:tcPr>
            <w:tcW w:w="915" w:type="dxa"/>
          </w:tcPr>
          <w:p w:rsidR="00230DA0" w:rsidRPr="00ED0E02" w:rsidRDefault="00230DA0" w:rsidP="00E34F0E">
            <w:pPr>
              <w:pStyle w:val="TableBody"/>
              <w:shd w:val="clear" w:color="000000" w:fill="auto"/>
            </w:pPr>
            <w:r w:rsidRPr="00ED0E02">
              <w:t>612</w:t>
            </w:r>
          </w:p>
        </w:tc>
        <w:tc>
          <w:tcPr>
            <w:tcW w:w="915" w:type="dxa"/>
          </w:tcPr>
          <w:p w:rsidR="00230DA0" w:rsidRPr="00ED0E02" w:rsidRDefault="00230DA0" w:rsidP="00E34F0E">
            <w:pPr>
              <w:pStyle w:val="TableBody"/>
              <w:shd w:val="clear" w:color="000000" w:fill="auto"/>
            </w:pPr>
            <w:r w:rsidRPr="00ED0E02">
              <w:t>6574</w:t>
            </w:r>
          </w:p>
        </w:tc>
        <w:tc>
          <w:tcPr>
            <w:tcW w:w="916" w:type="dxa"/>
          </w:tcPr>
          <w:p w:rsidR="00230DA0" w:rsidRPr="00ED0E02" w:rsidRDefault="00230DA0" w:rsidP="00E34F0E">
            <w:pPr>
              <w:pStyle w:val="TableBody"/>
              <w:shd w:val="clear" w:color="000000" w:fill="auto"/>
            </w:pPr>
            <w:r w:rsidRPr="00ED0E02">
              <w:rPr>
                <w:rFonts w:eastAsiaTheme="minorEastAsia"/>
                <w:kern w:val="24"/>
              </w:rPr>
              <w:t>56</w:t>
            </w:r>
          </w:p>
        </w:tc>
        <w:tc>
          <w:tcPr>
            <w:tcW w:w="717" w:type="dxa"/>
          </w:tcPr>
          <w:p w:rsidR="00230DA0" w:rsidRPr="00ED0E02" w:rsidRDefault="00230DA0" w:rsidP="00E34F0E">
            <w:pPr>
              <w:pStyle w:val="TableBody"/>
              <w:shd w:val="clear" w:color="000000" w:fill="auto"/>
            </w:pPr>
            <w:r w:rsidRPr="00ED0E02">
              <w:t>10.24</w:t>
            </w:r>
          </w:p>
        </w:tc>
        <w:tc>
          <w:tcPr>
            <w:tcW w:w="0" w:type="auto"/>
          </w:tcPr>
          <w:p w:rsidR="00230DA0" w:rsidRPr="00ED0E02" w:rsidRDefault="00230DA0" w:rsidP="00E34F0E">
            <w:pPr>
              <w:pStyle w:val="TableBody"/>
              <w:shd w:val="clear" w:color="000000" w:fill="auto"/>
            </w:pPr>
            <w:r w:rsidRPr="00ED0E02">
              <w:t>2.85</w:t>
            </w:r>
          </w:p>
        </w:tc>
        <w:tc>
          <w:tcPr>
            <w:tcW w:w="0" w:type="auto"/>
          </w:tcPr>
          <w:p w:rsidR="00230DA0" w:rsidRPr="00ED0E02" w:rsidRDefault="00230DA0" w:rsidP="00E34F0E">
            <w:pPr>
              <w:pStyle w:val="TableBody"/>
              <w:shd w:val="clear" w:color="000000" w:fill="auto"/>
            </w:pPr>
            <w:r w:rsidRPr="00ED0E02">
              <w:t>588.33</w:t>
            </w:r>
          </w:p>
        </w:tc>
        <w:tc>
          <w:tcPr>
            <w:tcW w:w="0" w:type="auto"/>
          </w:tcPr>
          <w:p w:rsidR="00230DA0" w:rsidRPr="00ED0E02" w:rsidRDefault="00230DA0" w:rsidP="00E34F0E">
            <w:pPr>
              <w:pStyle w:val="TableBody"/>
              <w:shd w:val="clear" w:color="000000" w:fill="auto"/>
            </w:pPr>
            <w:r w:rsidRPr="00ED0E02">
              <w:t>205.3</w:t>
            </w:r>
          </w:p>
        </w:tc>
        <w:tc>
          <w:tcPr>
            <w:tcW w:w="0" w:type="auto"/>
          </w:tcPr>
          <w:p w:rsidR="00230DA0" w:rsidRPr="00ED0E02" w:rsidRDefault="00230DA0" w:rsidP="00E34F0E">
            <w:pPr>
              <w:pStyle w:val="TableBody"/>
              <w:shd w:val="clear" w:color="000000" w:fill="auto"/>
            </w:pPr>
            <w:r w:rsidRPr="00ED0E02">
              <w:t>40</w:t>
            </w:r>
          </w:p>
        </w:tc>
        <w:tc>
          <w:tcPr>
            <w:tcW w:w="0" w:type="auto"/>
          </w:tcPr>
          <w:p w:rsidR="00230DA0" w:rsidRPr="00ED0E02" w:rsidRDefault="00230DA0" w:rsidP="00E34F0E">
            <w:pPr>
              <w:pStyle w:val="TableBody"/>
              <w:shd w:val="clear" w:color="000000" w:fill="auto"/>
            </w:pPr>
            <w:r w:rsidRPr="00ED0E02">
              <w:t>15</w:t>
            </w:r>
          </w:p>
        </w:tc>
      </w:tr>
      <w:tr w:rsidR="00CF6D96" w:rsidRPr="00ED0E02" w:rsidTr="00137BA6">
        <w:trPr>
          <w:trHeight w:val="423"/>
        </w:trPr>
        <w:tc>
          <w:tcPr>
            <w:tcW w:w="1038" w:type="dxa"/>
          </w:tcPr>
          <w:p w:rsidR="00230DA0" w:rsidRPr="00ED0E02" w:rsidRDefault="00230DA0" w:rsidP="00E34F0E">
            <w:pPr>
              <w:pStyle w:val="TableBody"/>
              <w:shd w:val="clear" w:color="000000" w:fill="auto"/>
            </w:pPr>
            <w:r w:rsidRPr="00ED0E02">
              <w:t>226</w:t>
            </w:r>
          </w:p>
        </w:tc>
        <w:tc>
          <w:tcPr>
            <w:tcW w:w="1305" w:type="dxa"/>
          </w:tcPr>
          <w:p w:rsidR="00230DA0" w:rsidRPr="00ED0E02" w:rsidRDefault="00230DA0" w:rsidP="00E34F0E">
            <w:pPr>
              <w:pStyle w:val="TableBody"/>
              <w:shd w:val="clear" w:color="000000" w:fill="auto"/>
            </w:pPr>
            <w:r w:rsidRPr="00ED0E02">
              <w:t>Adenosine A1 receptor</w:t>
            </w:r>
          </w:p>
        </w:tc>
        <w:tc>
          <w:tcPr>
            <w:tcW w:w="0" w:type="auto"/>
          </w:tcPr>
          <w:p w:rsidR="00230DA0" w:rsidRPr="00ED0E02" w:rsidRDefault="00230DA0" w:rsidP="00E34F0E">
            <w:pPr>
              <w:pStyle w:val="TableBody"/>
              <w:shd w:val="clear" w:color="000000" w:fill="auto"/>
            </w:pPr>
            <w:r w:rsidRPr="00ED0E02">
              <w:t>aa1</w:t>
            </w:r>
          </w:p>
        </w:tc>
        <w:tc>
          <w:tcPr>
            <w:tcW w:w="915" w:type="dxa"/>
          </w:tcPr>
          <w:p w:rsidR="00230DA0" w:rsidRPr="00ED0E02" w:rsidRDefault="00230DA0" w:rsidP="00E34F0E">
            <w:pPr>
              <w:pStyle w:val="TableBody"/>
              <w:shd w:val="clear" w:color="000000" w:fill="auto"/>
            </w:pPr>
            <w:r w:rsidRPr="00ED0E02">
              <w:t>621</w:t>
            </w:r>
          </w:p>
        </w:tc>
        <w:tc>
          <w:tcPr>
            <w:tcW w:w="915" w:type="dxa"/>
          </w:tcPr>
          <w:p w:rsidR="00230DA0" w:rsidRPr="00ED0E02" w:rsidRDefault="00230DA0" w:rsidP="00E34F0E">
            <w:pPr>
              <w:pStyle w:val="TableBody"/>
              <w:shd w:val="clear" w:color="000000" w:fill="auto"/>
            </w:pPr>
            <w:r w:rsidRPr="00ED0E02">
              <w:t>2624</w:t>
            </w:r>
          </w:p>
        </w:tc>
        <w:tc>
          <w:tcPr>
            <w:tcW w:w="916" w:type="dxa"/>
          </w:tcPr>
          <w:p w:rsidR="00230DA0" w:rsidRPr="00ED0E02" w:rsidRDefault="00230DA0" w:rsidP="00E34F0E">
            <w:pPr>
              <w:pStyle w:val="TableBody"/>
              <w:shd w:val="clear" w:color="000000" w:fill="auto"/>
            </w:pPr>
            <w:r w:rsidRPr="00ED0E02">
              <w:rPr>
                <w:rFonts w:eastAsiaTheme="minorEastAsia"/>
                <w:kern w:val="24"/>
              </w:rPr>
              <w:t>75</w:t>
            </w:r>
          </w:p>
        </w:tc>
        <w:tc>
          <w:tcPr>
            <w:tcW w:w="717" w:type="dxa"/>
          </w:tcPr>
          <w:p w:rsidR="00230DA0" w:rsidRPr="00ED0E02" w:rsidRDefault="00230DA0" w:rsidP="00E34F0E">
            <w:pPr>
              <w:pStyle w:val="TableBody"/>
              <w:shd w:val="clear" w:color="000000" w:fill="auto"/>
            </w:pPr>
            <w:r w:rsidRPr="00ED0E02">
              <w:t>12.23</w:t>
            </w:r>
          </w:p>
        </w:tc>
        <w:tc>
          <w:tcPr>
            <w:tcW w:w="0" w:type="auto"/>
          </w:tcPr>
          <w:p w:rsidR="00230DA0" w:rsidRPr="00ED0E02" w:rsidRDefault="00230DA0" w:rsidP="00E34F0E">
            <w:pPr>
              <w:pStyle w:val="TableBody"/>
              <w:shd w:val="clear" w:color="000000" w:fill="auto"/>
            </w:pPr>
            <w:r w:rsidRPr="00ED0E02">
              <w:t>4.60</w:t>
            </w:r>
          </w:p>
        </w:tc>
        <w:tc>
          <w:tcPr>
            <w:tcW w:w="0" w:type="auto"/>
          </w:tcPr>
          <w:p w:rsidR="00230DA0" w:rsidRPr="00ED0E02" w:rsidRDefault="00230DA0" w:rsidP="00E34F0E">
            <w:pPr>
              <w:pStyle w:val="TableBody"/>
              <w:shd w:val="clear" w:color="000000" w:fill="auto"/>
            </w:pPr>
            <w:r w:rsidRPr="00ED0E02">
              <w:t>616.47</w:t>
            </w:r>
          </w:p>
        </w:tc>
        <w:tc>
          <w:tcPr>
            <w:tcW w:w="0" w:type="auto"/>
          </w:tcPr>
          <w:p w:rsidR="00230DA0" w:rsidRPr="00ED0E02" w:rsidRDefault="00230DA0" w:rsidP="00E34F0E">
            <w:pPr>
              <w:pStyle w:val="TableBody"/>
              <w:shd w:val="clear" w:color="000000" w:fill="auto"/>
            </w:pPr>
            <w:r w:rsidRPr="00ED0E02">
              <w:t>215.21</w:t>
            </w:r>
          </w:p>
        </w:tc>
        <w:tc>
          <w:tcPr>
            <w:tcW w:w="0" w:type="auto"/>
          </w:tcPr>
          <w:p w:rsidR="00230DA0" w:rsidRPr="00ED0E02" w:rsidRDefault="00230DA0" w:rsidP="00E34F0E">
            <w:pPr>
              <w:pStyle w:val="TableBody"/>
              <w:shd w:val="clear" w:color="000000" w:fill="auto"/>
            </w:pPr>
            <w:r w:rsidRPr="00ED0E02">
              <w:t>40</w:t>
            </w:r>
          </w:p>
        </w:tc>
        <w:tc>
          <w:tcPr>
            <w:tcW w:w="0" w:type="auto"/>
          </w:tcPr>
          <w:p w:rsidR="00230DA0" w:rsidRPr="00ED0E02" w:rsidRDefault="00230DA0" w:rsidP="00E34F0E">
            <w:pPr>
              <w:pStyle w:val="TableBody"/>
              <w:shd w:val="clear" w:color="000000" w:fill="auto"/>
            </w:pPr>
            <w:r w:rsidRPr="00ED0E02">
              <w:t>12</w:t>
            </w:r>
          </w:p>
        </w:tc>
      </w:tr>
      <w:tr w:rsidR="00CF6D96" w:rsidRPr="00ED0E02" w:rsidTr="00137BA6">
        <w:trPr>
          <w:trHeight w:val="423"/>
        </w:trPr>
        <w:tc>
          <w:tcPr>
            <w:tcW w:w="1038" w:type="dxa"/>
          </w:tcPr>
          <w:p w:rsidR="00230DA0" w:rsidRPr="00ED0E02" w:rsidRDefault="00230DA0" w:rsidP="00E34F0E">
            <w:pPr>
              <w:pStyle w:val="TableBody"/>
              <w:shd w:val="clear" w:color="000000" w:fill="auto"/>
            </w:pPr>
            <w:r w:rsidRPr="00ED0E02">
              <w:t>251</w:t>
            </w:r>
          </w:p>
        </w:tc>
        <w:tc>
          <w:tcPr>
            <w:tcW w:w="1305" w:type="dxa"/>
          </w:tcPr>
          <w:p w:rsidR="00230DA0" w:rsidRPr="00ED0E02" w:rsidRDefault="00230DA0" w:rsidP="00E34F0E">
            <w:pPr>
              <w:pStyle w:val="TableBody"/>
              <w:shd w:val="clear" w:color="000000" w:fill="auto"/>
            </w:pPr>
            <w:r w:rsidRPr="00ED0E02">
              <w:t>Adenosine A2a receptor</w:t>
            </w:r>
          </w:p>
        </w:tc>
        <w:tc>
          <w:tcPr>
            <w:tcW w:w="0" w:type="auto"/>
          </w:tcPr>
          <w:p w:rsidR="00230DA0" w:rsidRPr="00ED0E02" w:rsidRDefault="00230DA0" w:rsidP="00E34F0E">
            <w:pPr>
              <w:pStyle w:val="TableBody"/>
              <w:shd w:val="clear" w:color="000000" w:fill="auto"/>
            </w:pPr>
            <w:r w:rsidRPr="00ED0E02">
              <w:t>aa2</w:t>
            </w:r>
          </w:p>
        </w:tc>
        <w:tc>
          <w:tcPr>
            <w:tcW w:w="915" w:type="dxa"/>
          </w:tcPr>
          <w:p w:rsidR="00230DA0" w:rsidRPr="00ED0E02" w:rsidRDefault="00230DA0" w:rsidP="00E34F0E">
            <w:pPr>
              <w:pStyle w:val="TableBody"/>
              <w:shd w:val="clear" w:color="000000" w:fill="auto"/>
            </w:pPr>
            <w:r w:rsidRPr="00ED0E02">
              <w:t>989</w:t>
            </w:r>
          </w:p>
        </w:tc>
        <w:tc>
          <w:tcPr>
            <w:tcW w:w="915" w:type="dxa"/>
          </w:tcPr>
          <w:p w:rsidR="00230DA0" w:rsidRPr="00ED0E02" w:rsidRDefault="00230DA0" w:rsidP="00E34F0E">
            <w:pPr>
              <w:pStyle w:val="TableBody"/>
              <w:shd w:val="clear" w:color="000000" w:fill="auto"/>
            </w:pPr>
            <w:r w:rsidRPr="00ED0E02">
              <w:t>5192</w:t>
            </w:r>
          </w:p>
        </w:tc>
        <w:tc>
          <w:tcPr>
            <w:tcW w:w="916" w:type="dxa"/>
          </w:tcPr>
          <w:p w:rsidR="00230DA0" w:rsidRPr="00ED0E02" w:rsidRDefault="00230DA0" w:rsidP="00E34F0E">
            <w:pPr>
              <w:pStyle w:val="TableBody"/>
              <w:shd w:val="clear" w:color="000000" w:fill="auto"/>
            </w:pPr>
            <w:r w:rsidRPr="00ED0E02">
              <w:rPr>
                <w:rFonts w:eastAsiaTheme="minorEastAsia"/>
                <w:kern w:val="24"/>
              </w:rPr>
              <w:t>105</w:t>
            </w:r>
          </w:p>
        </w:tc>
        <w:tc>
          <w:tcPr>
            <w:tcW w:w="717" w:type="dxa"/>
          </w:tcPr>
          <w:p w:rsidR="00230DA0" w:rsidRPr="00ED0E02" w:rsidRDefault="00230DA0" w:rsidP="00E34F0E">
            <w:pPr>
              <w:pStyle w:val="TableBody"/>
              <w:shd w:val="clear" w:color="000000" w:fill="auto"/>
            </w:pPr>
            <w:r w:rsidRPr="00ED0E02">
              <w:t>11.38</w:t>
            </w:r>
          </w:p>
        </w:tc>
        <w:tc>
          <w:tcPr>
            <w:tcW w:w="0" w:type="auto"/>
          </w:tcPr>
          <w:p w:rsidR="00230DA0" w:rsidRPr="00ED0E02" w:rsidRDefault="00230DA0" w:rsidP="00E34F0E">
            <w:pPr>
              <w:pStyle w:val="TableBody"/>
              <w:shd w:val="clear" w:color="000000" w:fill="auto"/>
            </w:pPr>
            <w:r w:rsidRPr="00ED0E02">
              <w:t>4.00</w:t>
            </w:r>
          </w:p>
        </w:tc>
        <w:tc>
          <w:tcPr>
            <w:tcW w:w="0" w:type="auto"/>
          </w:tcPr>
          <w:p w:rsidR="00230DA0" w:rsidRPr="00ED0E02" w:rsidRDefault="00230DA0" w:rsidP="00E34F0E">
            <w:pPr>
              <w:pStyle w:val="TableBody"/>
              <w:shd w:val="clear" w:color="000000" w:fill="auto"/>
            </w:pPr>
            <w:r w:rsidRPr="00ED0E02">
              <w:t>713.87</w:t>
            </w:r>
          </w:p>
        </w:tc>
        <w:tc>
          <w:tcPr>
            <w:tcW w:w="0" w:type="auto"/>
          </w:tcPr>
          <w:p w:rsidR="00230DA0" w:rsidRPr="00ED0E02" w:rsidRDefault="00230DA0" w:rsidP="00E34F0E">
            <w:pPr>
              <w:pStyle w:val="TableBody"/>
              <w:shd w:val="clear" w:color="000000" w:fill="auto"/>
            </w:pPr>
            <w:r w:rsidRPr="00ED0E02">
              <w:t>230.23</w:t>
            </w:r>
          </w:p>
        </w:tc>
        <w:tc>
          <w:tcPr>
            <w:tcW w:w="0" w:type="auto"/>
          </w:tcPr>
          <w:p w:rsidR="00230DA0" w:rsidRPr="00ED0E02" w:rsidRDefault="00230DA0" w:rsidP="00E34F0E">
            <w:pPr>
              <w:pStyle w:val="TableBody"/>
              <w:shd w:val="clear" w:color="000000" w:fill="auto"/>
            </w:pPr>
            <w:r w:rsidRPr="00ED0E02">
              <w:t>53</w:t>
            </w:r>
          </w:p>
        </w:tc>
        <w:tc>
          <w:tcPr>
            <w:tcW w:w="0" w:type="auto"/>
          </w:tcPr>
          <w:p w:rsidR="00230DA0" w:rsidRPr="00ED0E02" w:rsidRDefault="00230DA0" w:rsidP="00E34F0E">
            <w:pPr>
              <w:pStyle w:val="TableBody"/>
              <w:shd w:val="clear" w:color="000000" w:fill="auto"/>
            </w:pPr>
            <w:r w:rsidRPr="00ED0E02">
              <w:t>13</w:t>
            </w:r>
          </w:p>
        </w:tc>
      </w:tr>
      <w:tr w:rsidR="00CF6D96" w:rsidRPr="00ED0E02" w:rsidTr="00137BA6">
        <w:trPr>
          <w:trHeight w:val="423"/>
        </w:trPr>
        <w:tc>
          <w:tcPr>
            <w:tcW w:w="1038" w:type="dxa"/>
          </w:tcPr>
          <w:p w:rsidR="00230DA0" w:rsidRPr="00ED0E02" w:rsidRDefault="00230DA0" w:rsidP="00E34F0E">
            <w:pPr>
              <w:pStyle w:val="TableBody"/>
              <w:shd w:val="clear" w:color="000000" w:fill="auto"/>
            </w:pPr>
            <w:r w:rsidRPr="00ED0E02">
              <w:t>261</w:t>
            </w:r>
          </w:p>
        </w:tc>
        <w:tc>
          <w:tcPr>
            <w:tcW w:w="1305" w:type="dxa"/>
          </w:tcPr>
          <w:p w:rsidR="00230DA0" w:rsidRPr="00ED0E02" w:rsidRDefault="00230DA0" w:rsidP="00E34F0E">
            <w:pPr>
              <w:pStyle w:val="TableBody"/>
              <w:shd w:val="clear" w:color="000000" w:fill="auto"/>
            </w:pPr>
            <w:r w:rsidRPr="00ED0E02">
              <w:t>Carbonic anhydrase I</w:t>
            </w:r>
          </w:p>
        </w:tc>
        <w:tc>
          <w:tcPr>
            <w:tcW w:w="0" w:type="auto"/>
          </w:tcPr>
          <w:p w:rsidR="00230DA0" w:rsidRPr="00ED0E02" w:rsidRDefault="00230DA0" w:rsidP="00E34F0E">
            <w:pPr>
              <w:pStyle w:val="TableBody"/>
              <w:shd w:val="clear" w:color="000000" w:fill="auto"/>
            </w:pPr>
            <w:r w:rsidRPr="00ED0E02">
              <w:t>ca1</w:t>
            </w:r>
          </w:p>
        </w:tc>
        <w:tc>
          <w:tcPr>
            <w:tcW w:w="915" w:type="dxa"/>
          </w:tcPr>
          <w:p w:rsidR="00230DA0" w:rsidRPr="00ED0E02" w:rsidRDefault="00230DA0" w:rsidP="00E34F0E">
            <w:pPr>
              <w:pStyle w:val="TableBody"/>
              <w:shd w:val="clear" w:color="000000" w:fill="auto"/>
            </w:pPr>
            <w:r w:rsidRPr="00ED0E02">
              <w:t>293</w:t>
            </w:r>
          </w:p>
        </w:tc>
        <w:tc>
          <w:tcPr>
            <w:tcW w:w="915" w:type="dxa"/>
          </w:tcPr>
          <w:p w:rsidR="00230DA0" w:rsidRPr="00ED0E02" w:rsidRDefault="00230DA0" w:rsidP="00E34F0E">
            <w:pPr>
              <w:pStyle w:val="TableBody"/>
              <w:shd w:val="clear" w:color="000000" w:fill="auto"/>
            </w:pPr>
            <w:r w:rsidRPr="00ED0E02">
              <w:t>818</w:t>
            </w:r>
          </w:p>
        </w:tc>
        <w:tc>
          <w:tcPr>
            <w:tcW w:w="916" w:type="dxa"/>
          </w:tcPr>
          <w:p w:rsidR="00230DA0" w:rsidRPr="00ED0E02" w:rsidRDefault="00230DA0" w:rsidP="00E34F0E">
            <w:pPr>
              <w:pStyle w:val="TableBody"/>
              <w:shd w:val="clear" w:color="000000" w:fill="auto"/>
            </w:pPr>
            <w:r w:rsidRPr="00ED0E02">
              <w:rPr>
                <w:rFonts w:eastAsiaTheme="minorEastAsia"/>
                <w:kern w:val="24"/>
              </w:rPr>
              <w:t>51</w:t>
            </w:r>
          </w:p>
        </w:tc>
        <w:tc>
          <w:tcPr>
            <w:tcW w:w="717" w:type="dxa"/>
          </w:tcPr>
          <w:p w:rsidR="00230DA0" w:rsidRPr="00ED0E02" w:rsidRDefault="00230DA0" w:rsidP="00E34F0E">
            <w:pPr>
              <w:pStyle w:val="TableBody"/>
              <w:shd w:val="clear" w:color="000000" w:fill="auto"/>
            </w:pPr>
            <w:r w:rsidRPr="00ED0E02">
              <w:t>11.00</w:t>
            </w:r>
          </w:p>
        </w:tc>
        <w:tc>
          <w:tcPr>
            <w:tcW w:w="0" w:type="auto"/>
          </w:tcPr>
          <w:p w:rsidR="00230DA0" w:rsidRPr="00ED0E02" w:rsidRDefault="00230DA0" w:rsidP="00E34F0E">
            <w:pPr>
              <w:pStyle w:val="TableBody"/>
              <w:shd w:val="clear" w:color="000000" w:fill="auto"/>
            </w:pPr>
            <w:r w:rsidRPr="00ED0E02">
              <w:t>-4.18</w:t>
            </w:r>
          </w:p>
        </w:tc>
        <w:tc>
          <w:tcPr>
            <w:tcW w:w="0" w:type="auto"/>
          </w:tcPr>
          <w:p w:rsidR="00230DA0" w:rsidRPr="00ED0E02" w:rsidRDefault="00230DA0" w:rsidP="00E34F0E">
            <w:pPr>
              <w:pStyle w:val="TableBody"/>
              <w:shd w:val="clear" w:color="000000" w:fill="auto"/>
            </w:pPr>
            <w:r w:rsidRPr="00ED0E02">
              <w:t>702.66</w:t>
            </w:r>
          </w:p>
        </w:tc>
        <w:tc>
          <w:tcPr>
            <w:tcW w:w="0" w:type="auto"/>
          </w:tcPr>
          <w:p w:rsidR="00230DA0" w:rsidRPr="00ED0E02" w:rsidRDefault="00230DA0" w:rsidP="00E34F0E">
            <w:pPr>
              <w:pStyle w:val="TableBody"/>
              <w:shd w:val="clear" w:color="000000" w:fill="auto"/>
            </w:pPr>
            <w:r w:rsidRPr="00ED0E02">
              <w:t>154.12</w:t>
            </w:r>
          </w:p>
        </w:tc>
        <w:tc>
          <w:tcPr>
            <w:tcW w:w="0" w:type="auto"/>
          </w:tcPr>
          <w:p w:rsidR="00230DA0" w:rsidRPr="00ED0E02" w:rsidRDefault="00230DA0" w:rsidP="00E34F0E">
            <w:pPr>
              <w:pStyle w:val="TableBody"/>
              <w:shd w:val="clear" w:color="000000" w:fill="auto"/>
            </w:pPr>
            <w:r w:rsidRPr="00ED0E02">
              <w:t>50</w:t>
            </w:r>
          </w:p>
        </w:tc>
        <w:tc>
          <w:tcPr>
            <w:tcW w:w="0" w:type="auto"/>
          </w:tcPr>
          <w:p w:rsidR="00230DA0" w:rsidRPr="00ED0E02" w:rsidRDefault="00230DA0" w:rsidP="00E34F0E">
            <w:pPr>
              <w:pStyle w:val="TableBody"/>
              <w:shd w:val="clear" w:color="000000" w:fill="auto"/>
            </w:pPr>
            <w:r w:rsidRPr="00ED0E02">
              <w:t>11</w:t>
            </w:r>
          </w:p>
        </w:tc>
      </w:tr>
      <w:tr w:rsidR="00CF6D96" w:rsidRPr="00ED0E02" w:rsidTr="00137BA6">
        <w:trPr>
          <w:trHeight w:val="424"/>
        </w:trPr>
        <w:tc>
          <w:tcPr>
            <w:tcW w:w="1038" w:type="dxa"/>
          </w:tcPr>
          <w:p w:rsidR="00230DA0" w:rsidRPr="00ED0E02" w:rsidRDefault="00230DA0" w:rsidP="00E34F0E">
            <w:pPr>
              <w:pStyle w:val="TableBody"/>
              <w:shd w:val="clear" w:color="000000" w:fill="auto"/>
            </w:pPr>
            <w:r w:rsidRPr="00ED0E02">
              <w:t>205</w:t>
            </w:r>
          </w:p>
        </w:tc>
        <w:tc>
          <w:tcPr>
            <w:tcW w:w="1305" w:type="dxa"/>
          </w:tcPr>
          <w:p w:rsidR="00230DA0" w:rsidRPr="00ED0E02" w:rsidRDefault="00230DA0" w:rsidP="00E34F0E">
            <w:pPr>
              <w:pStyle w:val="TableBody"/>
              <w:shd w:val="clear" w:color="000000" w:fill="auto"/>
            </w:pPr>
            <w:r w:rsidRPr="00ED0E02">
              <w:t>Carbonic anhydrase II</w:t>
            </w:r>
          </w:p>
        </w:tc>
        <w:tc>
          <w:tcPr>
            <w:tcW w:w="0" w:type="auto"/>
          </w:tcPr>
          <w:p w:rsidR="00230DA0" w:rsidRPr="00ED0E02" w:rsidRDefault="00230DA0" w:rsidP="00E34F0E">
            <w:pPr>
              <w:pStyle w:val="TableBody"/>
              <w:shd w:val="clear" w:color="000000" w:fill="auto"/>
            </w:pPr>
            <w:r w:rsidRPr="00ED0E02">
              <w:t>ca2</w:t>
            </w:r>
          </w:p>
        </w:tc>
        <w:tc>
          <w:tcPr>
            <w:tcW w:w="915" w:type="dxa"/>
          </w:tcPr>
          <w:p w:rsidR="00230DA0" w:rsidRPr="00ED0E02" w:rsidRDefault="00230DA0" w:rsidP="00E34F0E">
            <w:pPr>
              <w:pStyle w:val="TableBody"/>
              <w:shd w:val="clear" w:color="000000" w:fill="auto"/>
            </w:pPr>
            <w:r w:rsidRPr="00ED0E02">
              <w:t>362</w:t>
            </w:r>
          </w:p>
        </w:tc>
        <w:tc>
          <w:tcPr>
            <w:tcW w:w="915" w:type="dxa"/>
          </w:tcPr>
          <w:p w:rsidR="00230DA0" w:rsidRPr="00ED0E02" w:rsidRDefault="00230DA0" w:rsidP="00E34F0E">
            <w:pPr>
              <w:pStyle w:val="TableBody"/>
              <w:shd w:val="clear" w:color="000000" w:fill="auto"/>
            </w:pPr>
            <w:r w:rsidRPr="00ED0E02">
              <w:t>994</w:t>
            </w:r>
          </w:p>
        </w:tc>
        <w:tc>
          <w:tcPr>
            <w:tcW w:w="916" w:type="dxa"/>
          </w:tcPr>
          <w:p w:rsidR="00230DA0" w:rsidRPr="00ED0E02" w:rsidRDefault="00230DA0" w:rsidP="00E34F0E">
            <w:pPr>
              <w:pStyle w:val="TableBody"/>
              <w:shd w:val="clear" w:color="000000" w:fill="auto"/>
            </w:pPr>
            <w:r w:rsidRPr="00ED0E02">
              <w:rPr>
                <w:rFonts w:eastAsiaTheme="minorEastAsia"/>
                <w:kern w:val="24"/>
              </w:rPr>
              <w:t>69</w:t>
            </w:r>
          </w:p>
        </w:tc>
        <w:tc>
          <w:tcPr>
            <w:tcW w:w="717" w:type="dxa"/>
          </w:tcPr>
          <w:p w:rsidR="00230DA0" w:rsidRPr="00ED0E02" w:rsidRDefault="00230DA0" w:rsidP="00E34F0E">
            <w:pPr>
              <w:pStyle w:val="TableBody"/>
              <w:shd w:val="clear" w:color="000000" w:fill="auto"/>
            </w:pPr>
            <w:r w:rsidRPr="00ED0E02">
              <w:t>11.00</w:t>
            </w:r>
          </w:p>
        </w:tc>
        <w:tc>
          <w:tcPr>
            <w:tcW w:w="0" w:type="auto"/>
          </w:tcPr>
          <w:p w:rsidR="00230DA0" w:rsidRPr="00ED0E02" w:rsidRDefault="00230DA0" w:rsidP="00E34F0E">
            <w:pPr>
              <w:pStyle w:val="TableBody"/>
              <w:shd w:val="clear" w:color="000000" w:fill="auto"/>
            </w:pPr>
            <w:r w:rsidRPr="00ED0E02">
              <w:t>0.70</w:t>
            </w:r>
          </w:p>
        </w:tc>
        <w:tc>
          <w:tcPr>
            <w:tcW w:w="0" w:type="auto"/>
          </w:tcPr>
          <w:p w:rsidR="00230DA0" w:rsidRPr="00ED0E02" w:rsidRDefault="00230DA0" w:rsidP="00E34F0E">
            <w:pPr>
              <w:pStyle w:val="TableBody"/>
              <w:shd w:val="clear" w:color="000000" w:fill="auto"/>
            </w:pPr>
            <w:r w:rsidRPr="00ED0E02">
              <w:t>678.36</w:t>
            </w:r>
          </w:p>
        </w:tc>
        <w:tc>
          <w:tcPr>
            <w:tcW w:w="0" w:type="auto"/>
          </w:tcPr>
          <w:p w:rsidR="00230DA0" w:rsidRPr="00ED0E02" w:rsidRDefault="00230DA0" w:rsidP="00E34F0E">
            <w:pPr>
              <w:pStyle w:val="TableBody"/>
              <w:shd w:val="clear" w:color="000000" w:fill="auto"/>
            </w:pPr>
            <w:r w:rsidRPr="00ED0E02">
              <w:t>153.14</w:t>
            </w:r>
          </w:p>
        </w:tc>
        <w:tc>
          <w:tcPr>
            <w:tcW w:w="0" w:type="auto"/>
          </w:tcPr>
          <w:p w:rsidR="00230DA0" w:rsidRPr="00ED0E02" w:rsidRDefault="00230DA0" w:rsidP="00E34F0E">
            <w:pPr>
              <w:pStyle w:val="TableBody"/>
              <w:shd w:val="clear" w:color="000000" w:fill="auto"/>
            </w:pPr>
            <w:r w:rsidRPr="00ED0E02">
              <w:t>42</w:t>
            </w:r>
          </w:p>
        </w:tc>
        <w:tc>
          <w:tcPr>
            <w:tcW w:w="0" w:type="auto"/>
          </w:tcPr>
          <w:p w:rsidR="00230DA0" w:rsidRPr="00ED0E02" w:rsidRDefault="00230DA0" w:rsidP="00E34F0E">
            <w:pPr>
              <w:pStyle w:val="TableBody"/>
              <w:shd w:val="clear" w:color="000000" w:fill="auto"/>
            </w:pPr>
            <w:r w:rsidRPr="00ED0E02">
              <w:t>11</w:t>
            </w:r>
          </w:p>
        </w:tc>
      </w:tr>
    </w:tbl>
    <w:bookmarkEnd w:id="5"/>
    <w:p w:rsidR="00230DA0" w:rsidRPr="00ED0E02" w:rsidRDefault="00230DA0" w:rsidP="00E34F0E">
      <w:pPr>
        <w:pStyle w:val="TableFoot"/>
        <w:shd w:val="clear" w:color="000000" w:fill="auto"/>
        <w:rPr>
          <w:color w:val="000000" w:themeColor="text1"/>
        </w:rPr>
      </w:pPr>
      <w:r w:rsidRPr="00ED0E02">
        <w:rPr>
          <w:color w:val="000000" w:themeColor="text1"/>
        </w:rPr>
        <w:t>For each data set, the CHEMBL ID, number of compounds (CPDs), number of matched molecular pairs (#MMPs), number of matching molecular series (#MMSs), maximum and minimum potencies (</w:t>
      </w:r>
      <w:r w:rsidRPr="00ED0E02">
        <w:rPr>
          <w:i/>
          <w:iCs/>
          <w:color w:val="000000" w:themeColor="text1"/>
        </w:rPr>
        <w:t>pK</w:t>
      </w:r>
      <w:r w:rsidRPr="00ED0E02">
        <w:rPr>
          <w:i/>
          <w:iCs/>
          <w:color w:val="000000" w:themeColor="text1"/>
          <w:vertAlign w:val="subscript"/>
        </w:rPr>
        <w:t>i</w:t>
      </w:r>
      <w:r w:rsidR="00E34F0E" w:rsidRPr="00ED0E02">
        <w:rPr>
          <w:iCs/>
          <w:color w:val="000000" w:themeColor="text1"/>
        </w:rPr>
        <w:t xml:space="preserve"> </w:t>
      </w:r>
      <w:r w:rsidRPr="00ED0E02">
        <w:rPr>
          <w:color w:val="000000" w:themeColor="text1"/>
        </w:rPr>
        <w:t>values), maximum and minimum molecular weight (MW), and heavy atom counts (#HA) are listed.</w:t>
      </w:r>
    </w:p>
    <w:p w:rsidR="00230DA0" w:rsidRPr="00ED0E02" w:rsidRDefault="00CF6D96" w:rsidP="00E34F0E">
      <w:pPr>
        <w:pStyle w:val="TableCaption"/>
        <w:shd w:val="clear" w:color="000000" w:fill="auto"/>
      </w:pPr>
      <w:r w:rsidRPr="00ED0E02">
        <w:rPr>
          <w:bCs/>
        </w:rPr>
        <w:t>Table^^2</w:t>
      </w:r>
      <w:r w:rsidR="00E34F0E" w:rsidRPr="00ED0E02">
        <w:rPr>
          <w:bCs/>
        </w:rPr>
        <w:tab/>
      </w:r>
      <w:r w:rsidR="00230DA0" w:rsidRPr="00ED0E02">
        <w:t>Evaluation of the Activity Cliff (AC) Prediction Results.</w:t>
      </w:r>
    </w:p>
    <w:tbl>
      <w:tblPr>
        <w:tblStyle w:val="TabellemithellemGitternetz1"/>
        <w:tblW w:w="5000" w:type="pct"/>
        <w:tblLook w:val="01E0" w:firstRow="1" w:lastRow="1" w:firstColumn="1" w:lastColumn="1" w:noHBand="0" w:noVBand="0"/>
      </w:tblPr>
      <w:tblGrid>
        <w:gridCol w:w="2322"/>
        <w:gridCol w:w="2322"/>
        <w:gridCol w:w="2322"/>
        <w:gridCol w:w="2322"/>
      </w:tblGrid>
      <w:tr w:rsidR="00230DA0" w:rsidRPr="00ED0E02" w:rsidTr="00137BA6">
        <w:trPr>
          <w:trHeight w:hRule="exact" w:val="1304"/>
        </w:trPr>
        <w:tc>
          <w:tcPr>
            <w:tcW w:w="1250" w:type="pct"/>
            <w:vMerge w:val="restart"/>
          </w:tcPr>
          <w:p w:rsidR="00230DA0" w:rsidRPr="00ED0E02" w:rsidRDefault="00230DA0" w:rsidP="00E34F0E">
            <w:pPr>
              <w:pStyle w:val="TableHead"/>
              <w:shd w:val="clear" w:color="000000" w:fill="auto"/>
              <w:jc w:val="center"/>
              <w:rPr>
                <w:color w:val="000000" w:themeColor="text1"/>
              </w:rPr>
            </w:pPr>
            <w:r w:rsidRPr="00ED0E02">
              <w:rPr>
                <w:color w:val="000000" w:themeColor="text1"/>
              </w:rPr>
              <w:t>Actual class</w:t>
            </w:r>
          </w:p>
        </w:tc>
        <w:tc>
          <w:tcPr>
            <w:tcW w:w="2500" w:type="pct"/>
            <w:gridSpan w:val="2"/>
          </w:tcPr>
          <w:p w:rsidR="00230DA0" w:rsidRPr="00ED0E02" w:rsidRDefault="00230DA0" w:rsidP="00E34F0E">
            <w:pPr>
              <w:pStyle w:val="TableHead"/>
              <w:shd w:val="clear" w:color="000000" w:fill="auto"/>
              <w:jc w:val="center"/>
              <w:rPr>
                <w:color w:val="000000" w:themeColor="text1"/>
              </w:rPr>
            </w:pPr>
            <w:r w:rsidRPr="00ED0E02">
              <w:rPr>
                <w:color w:val="000000" w:themeColor="text1"/>
              </w:rPr>
              <w:t>Predicted class</w:t>
            </w:r>
          </w:p>
        </w:tc>
        <w:tc>
          <w:tcPr>
            <w:tcW w:w="1250" w:type="pct"/>
            <w:vMerge w:val="restart"/>
          </w:tcPr>
          <w:p w:rsidR="00230DA0" w:rsidRPr="00ED0E02" w:rsidRDefault="00230DA0" w:rsidP="00E34F0E">
            <w:pPr>
              <w:pStyle w:val="TableHead"/>
              <w:shd w:val="clear" w:color="000000" w:fill="auto"/>
              <w:jc w:val="center"/>
              <w:rPr>
                <w:color w:val="000000" w:themeColor="text1"/>
              </w:rPr>
            </w:pPr>
            <w:r w:rsidRPr="00ED0E02">
              <w:rPr>
                <w:color w:val="000000" w:themeColor="text1"/>
              </w:rPr>
              <w:t>Interpretation</w:t>
            </w:r>
          </w:p>
        </w:tc>
      </w:tr>
      <w:tr w:rsidR="00230DA0" w:rsidRPr="00ED0E02" w:rsidTr="00137BA6">
        <w:trPr>
          <w:trHeight w:hRule="exact" w:val="1304"/>
        </w:trPr>
        <w:tc>
          <w:tcPr>
            <w:tcW w:w="1250" w:type="pct"/>
            <w:vMerge/>
          </w:tcPr>
          <w:p w:rsidR="00230DA0" w:rsidRPr="00ED0E02" w:rsidRDefault="00230DA0" w:rsidP="00E34F0E">
            <w:pPr>
              <w:pStyle w:val="TableHead"/>
              <w:shd w:val="clear" w:color="000000" w:fill="auto"/>
              <w:jc w:val="center"/>
              <w:rPr>
                <w:color w:val="000000" w:themeColor="text1"/>
              </w:rPr>
            </w:pPr>
          </w:p>
        </w:tc>
        <w:tc>
          <w:tcPr>
            <w:tcW w:w="1250" w:type="pct"/>
          </w:tcPr>
          <w:p w:rsidR="00230DA0" w:rsidRPr="00ED0E02" w:rsidRDefault="00230DA0" w:rsidP="00E34F0E">
            <w:pPr>
              <w:pStyle w:val="TableHead"/>
              <w:shd w:val="clear" w:color="000000" w:fill="auto"/>
              <w:jc w:val="center"/>
              <w:rPr>
                <w:i/>
                <w:iCs/>
                <w:color w:val="000000" w:themeColor="text1"/>
              </w:rPr>
            </w:pPr>
            <w:r w:rsidRPr="00ED0E02">
              <w:rPr>
                <w:i/>
                <w:iCs/>
                <w:color w:val="000000" w:themeColor="text1"/>
              </w:rPr>
              <w:t>Forward</w:t>
            </w:r>
          </w:p>
        </w:tc>
        <w:tc>
          <w:tcPr>
            <w:tcW w:w="1250" w:type="pct"/>
          </w:tcPr>
          <w:p w:rsidR="00230DA0" w:rsidRPr="00ED0E02" w:rsidRDefault="00230DA0" w:rsidP="00E34F0E">
            <w:pPr>
              <w:pStyle w:val="TableHead"/>
              <w:shd w:val="clear" w:color="000000" w:fill="auto"/>
              <w:jc w:val="center"/>
              <w:rPr>
                <w:i/>
                <w:iCs/>
                <w:color w:val="000000" w:themeColor="text1"/>
              </w:rPr>
            </w:pPr>
            <w:r w:rsidRPr="00ED0E02">
              <w:rPr>
                <w:i/>
                <w:iCs/>
                <w:color w:val="000000" w:themeColor="text1"/>
              </w:rPr>
              <w:t>Reverse</w:t>
            </w:r>
          </w:p>
        </w:tc>
        <w:tc>
          <w:tcPr>
            <w:tcW w:w="1250" w:type="pct"/>
            <w:vMerge/>
          </w:tcPr>
          <w:p w:rsidR="00230DA0" w:rsidRPr="00ED0E02" w:rsidRDefault="00230DA0" w:rsidP="00E34F0E">
            <w:pPr>
              <w:pStyle w:val="TableHead"/>
              <w:shd w:val="clear" w:color="000000" w:fill="auto"/>
              <w:jc w:val="center"/>
              <w:rPr>
                <w:color w:val="000000" w:themeColor="text1"/>
              </w:rPr>
            </w:pPr>
          </w:p>
        </w:tc>
      </w:tr>
      <w:tr w:rsidR="00230DA0" w:rsidRPr="00ED0E02" w:rsidTr="00137BA6">
        <w:trPr>
          <w:trHeight w:hRule="exact" w:val="1304"/>
        </w:trPr>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w:t>
            </w:r>
            <w:r w:rsidR="009443B9" w:rsidRPr="00ED0E02">
              <w:rPr>
                <w:color w:val="000000" w:themeColor="text1"/>
              </w:rPr>
              <w:t>-</w:t>
            </w:r>
          </w:p>
        </w:tc>
      </w:tr>
      <w:tr w:rsidR="00230DA0" w:rsidRPr="00ED0E02" w:rsidTr="00137BA6">
        <w:trPr>
          <w:trHeight w:hRule="exact" w:val="1304"/>
        </w:trPr>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Non-AC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TP</w:t>
            </w:r>
          </w:p>
        </w:tc>
      </w:tr>
      <w:tr w:rsidR="00230DA0" w:rsidRPr="00ED0E02" w:rsidTr="00137BA6">
        <w:trPr>
          <w:trHeight w:hRule="exact" w:val="1304"/>
        </w:trPr>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lastRenderedPageBreak/>
              <w:t>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Non-AC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FP</w:t>
            </w:r>
          </w:p>
        </w:tc>
      </w:tr>
      <w:tr w:rsidR="00230DA0" w:rsidRPr="00ED0E02" w:rsidTr="00137BA6">
        <w:trPr>
          <w:trHeight w:hRule="exact" w:val="1304"/>
        </w:trPr>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Non-AC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Non-AC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FN</w:t>
            </w:r>
          </w:p>
        </w:tc>
      </w:tr>
      <w:tr w:rsidR="00230DA0" w:rsidRPr="00ED0E02" w:rsidTr="00137BA6">
        <w:trPr>
          <w:trHeight w:hRule="exact" w:val="1304"/>
        </w:trPr>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Non-AC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w:t>
            </w:r>
            <w:r w:rsidR="009443B9" w:rsidRPr="00ED0E02">
              <w:rPr>
                <w:color w:val="000000" w:themeColor="text1"/>
              </w:rPr>
              <w:t>-</w:t>
            </w:r>
          </w:p>
        </w:tc>
      </w:tr>
      <w:tr w:rsidR="00230DA0" w:rsidRPr="00ED0E02" w:rsidTr="00137BA6">
        <w:trPr>
          <w:trHeight w:hRule="exact" w:val="1304"/>
        </w:trPr>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Non-AC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Non-AC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FP</w:t>
            </w:r>
          </w:p>
        </w:tc>
      </w:tr>
      <w:tr w:rsidR="00230DA0" w:rsidRPr="00ED0E02" w:rsidTr="00137BA6">
        <w:trPr>
          <w:trHeight w:hRule="exact" w:val="1304"/>
        </w:trPr>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Non-AC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Non-AC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FP</w:t>
            </w:r>
          </w:p>
        </w:tc>
      </w:tr>
      <w:tr w:rsidR="00230DA0" w:rsidRPr="00ED0E02" w:rsidTr="00137BA6">
        <w:trPr>
          <w:trHeight w:hRule="exact" w:val="1304"/>
        </w:trPr>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Non-AC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Non-AC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Non-AC</w:t>
            </w:r>
          </w:p>
        </w:tc>
        <w:tc>
          <w:tcPr>
            <w:tcW w:w="1250" w:type="pct"/>
          </w:tcPr>
          <w:p w:rsidR="00230DA0" w:rsidRPr="00ED0E02" w:rsidRDefault="00230DA0" w:rsidP="00E34F0E">
            <w:pPr>
              <w:pStyle w:val="TableBody"/>
              <w:shd w:val="clear" w:color="000000" w:fill="auto"/>
              <w:jc w:val="center"/>
              <w:rPr>
                <w:color w:val="000000" w:themeColor="text1"/>
              </w:rPr>
            </w:pPr>
            <w:r w:rsidRPr="00ED0E02">
              <w:rPr>
                <w:color w:val="000000" w:themeColor="text1"/>
              </w:rPr>
              <w:t>TN</w:t>
            </w:r>
          </w:p>
        </w:tc>
      </w:tr>
    </w:tbl>
    <w:p w:rsidR="00230DA0" w:rsidRPr="00ED0E02" w:rsidRDefault="00230DA0" w:rsidP="00E34F0E">
      <w:pPr>
        <w:pStyle w:val="TableFoot"/>
        <w:shd w:val="clear" w:color="000000" w:fill="auto"/>
      </w:pPr>
      <w:r w:rsidRPr="00ED0E02">
        <w:t>Interpretation of the label assignment from the actual class and the predicted results is shown. TP, true-positive; FP, false-positive; TN, true-negative; FN, false-negative.</w:t>
      </w:r>
      <w:bookmarkEnd w:id="0"/>
    </w:p>
    <w:sectPr w:rsidR="00230DA0" w:rsidRPr="00ED0E02" w:rsidSect="00AD0B0B">
      <w:headerReference w:type="default" r:id="rId8"/>
      <w:footerReference w:type="even" r:id="rId9"/>
      <w:footerReference w:type="default" r:id="rId10"/>
      <w:pgSz w:w="11906" w:h="16838" w:code="9"/>
      <w:pgMar w:top="1134" w:right="1417" w:bottom="1134" w:left="1417" w:header="709" w:footer="709" w:gutter="0"/>
      <w:cols w:space="340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29C" w:rsidRDefault="0083729C">
      <w:r>
        <w:separator/>
      </w:r>
    </w:p>
    <w:p w:rsidR="0083729C" w:rsidRDefault="0083729C"/>
    <w:p w:rsidR="0083729C" w:rsidRDefault="0083729C"/>
    <w:p w:rsidR="0083729C" w:rsidRDefault="0083729C"/>
  </w:endnote>
  <w:endnote w:type="continuationSeparator" w:id="0">
    <w:p w:rsidR="0083729C" w:rsidRDefault="0083729C">
      <w:r>
        <w:continuationSeparator/>
      </w:r>
    </w:p>
    <w:p w:rsidR="0083729C" w:rsidRDefault="0083729C"/>
    <w:p w:rsidR="0083729C" w:rsidRDefault="0083729C"/>
    <w:p w:rsidR="0083729C" w:rsidRDefault="008372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平成明朝">
    <w:altName w:val="MS Gothic"/>
    <w:panose1 w:val="00000000000000000000"/>
    <w:charset w:val="80"/>
    <w:family w:val="roman"/>
    <w:notTrueType/>
    <w:pitch w:val="fixed"/>
    <w:sig w:usb0="00000000" w:usb1="08070000" w:usb2="00000010" w:usb3="00000000" w:csb0="00020000" w:csb1="00000000"/>
  </w:font>
  <w:font w:name="Times">
    <w:panose1 w:val="02020603050405020304"/>
    <w:charset w:val="00"/>
    <w:family w:val="modern"/>
    <w:notTrueType/>
    <w:pitch w:val="variable"/>
    <w:sig w:usb0="A000002F" w:usb1="40000048" w:usb2="00000000" w:usb3="00000000" w:csb0="00000111" w:csb1="00000000"/>
  </w:font>
  <w:font w:name="”“Times New Roman”“">
    <w:altName w:val="Arial Unicode MS"/>
    <w:panose1 w:val="00000000000000000000"/>
    <w:charset w:val="86"/>
    <w:family w:val="roman"/>
    <w:notTrueType/>
    <w:pitch w:val="default"/>
    <w:sig w:usb0="00000001" w:usb1="080E0000" w:usb2="00000010" w:usb3="00000000" w:csb0="00040000" w:csb1="00000000"/>
  </w:font>
  <w:font w:name="Times-BoldItalic">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roman"/>
    <w:notTrueType/>
    <w:pitch w:val="fixed"/>
    <w:sig w:usb0="00000001" w:usb1="09060000" w:usb2="00000010" w:usb3="00000000" w:csb0="00080000" w:csb1="00000000"/>
  </w:font>
  <w:font w:name="Gill Sans Condensed">
    <w:altName w:val="Calibri"/>
    <w:charset w:val="B1"/>
    <w:family w:val="swiss"/>
    <w:pitch w:val="variable"/>
    <w:sig w:usb0="80000A67" w:usb1="00000000" w:usb2="00000000" w:usb3="00000000" w:csb0="000001F7" w:csb1="00000000"/>
  </w:font>
  <w:font w:name="MS PMincho">
    <w:altName w:val="ＭＳ Ｐ明朝"/>
    <w:charset w:val="80"/>
    <w:family w:val="roman"/>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5F1" w:rsidRDefault="00BA1A5D" w:rsidP="00EE0A72">
    <w:pPr>
      <w:framePr w:wrap="around" w:vAnchor="text" w:hAnchor="margin" w:xAlign="right" w:y="1"/>
    </w:pPr>
    <w:r>
      <w:fldChar w:fldCharType="begin"/>
    </w:r>
    <w:r w:rsidR="00B275F1">
      <w:instrText xml:space="preserve">PAGE  </w:instrText>
    </w:r>
    <w:r>
      <w:fldChar w:fldCharType="end"/>
    </w:r>
  </w:p>
  <w:p w:rsidR="00B275F1" w:rsidRDefault="00B275F1" w:rsidP="00EE0A72">
    <w:pPr>
      <w:ind w:right="360"/>
    </w:pPr>
  </w:p>
  <w:p w:rsidR="00B275F1" w:rsidRDefault="00B275F1"/>
  <w:p w:rsidR="00B275F1" w:rsidRDefault="00B275F1"/>
  <w:p w:rsidR="00B275F1" w:rsidRDefault="00B275F1"/>
  <w:p w:rsidR="00B275F1" w:rsidRDefault="00B275F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5F1" w:rsidRDefault="00BA1A5D" w:rsidP="00EE0A72">
    <w:pPr>
      <w:framePr w:wrap="around" w:vAnchor="text" w:hAnchor="margin" w:xAlign="right" w:y="1"/>
    </w:pPr>
    <w:r>
      <w:fldChar w:fldCharType="begin"/>
    </w:r>
    <w:r w:rsidR="00B275F1">
      <w:instrText xml:space="preserve">PAGE  </w:instrText>
    </w:r>
    <w:r>
      <w:fldChar w:fldCharType="separate"/>
    </w:r>
    <w:r w:rsidR="00ED0E02">
      <w:rPr>
        <w:noProof/>
      </w:rPr>
      <w:t>1</w:t>
    </w:r>
    <w:r>
      <w:fldChar w:fldCharType="end"/>
    </w:r>
  </w:p>
  <w:p w:rsidR="00B275F1" w:rsidRDefault="00B275F1" w:rsidP="00EE0A72">
    <w:pPr>
      <w:ind w:right="360"/>
    </w:pPr>
  </w:p>
  <w:p w:rsidR="00B275F1" w:rsidRDefault="00B275F1"/>
  <w:p w:rsidR="00B275F1" w:rsidRDefault="00B275F1"/>
  <w:p w:rsidR="00B275F1" w:rsidRDefault="00B275F1"/>
  <w:p w:rsidR="00B275F1" w:rsidRDefault="00B275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29C" w:rsidRDefault="0083729C">
      <w:r>
        <w:separator/>
      </w:r>
    </w:p>
    <w:p w:rsidR="0083729C" w:rsidRDefault="0083729C"/>
    <w:p w:rsidR="0083729C" w:rsidRDefault="0083729C"/>
    <w:p w:rsidR="0083729C" w:rsidRDefault="0083729C"/>
  </w:footnote>
  <w:footnote w:type="continuationSeparator" w:id="0">
    <w:p w:rsidR="0083729C" w:rsidRDefault="0083729C">
      <w:r>
        <w:continuationSeparator/>
      </w:r>
    </w:p>
    <w:p w:rsidR="0083729C" w:rsidRDefault="0083729C"/>
    <w:p w:rsidR="0083729C" w:rsidRDefault="0083729C"/>
    <w:p w:rsidR="0083729C" w:rsidRDefault="008372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5F1" w:rsidRDefault="00B275F1">
    <w:pPr>
      <w:pStyle w:val="Kopfzeile"/>
    </w:pPr>
    <w:r>
      <w:tab/>
    </w:r>
    <w:r w:rsidR="00BA1A5D">
      <w:fldChar w:fldCharType="begin"/>
    </w:r>
    <w:r>
      <w:instrText xml:space="preserve"> PAGE  \* MERGEFORMAT </w:instrText>
    </w:r>
    <w:r w:rsidR="00BA1A5D">
      <w:fldChar w:fldCharType="separate"/>
    </w:r>
    <w:r w:rsidR="00ED0E02">
      <w:rPr>
        <w:noProof/>
      </w:rPr>
      <w:t>1</w:t>
    </w:r>
    <w:r w:rsidR="00BA1A5D">
      <w:fldChar w:fldCharType="end"/>
    </w:r>
  </w:p>
  <w:p w:rsidR="00B275F1" w:rsidRDefault="00B275F1"/>
  <w:p w:rsidR="00B275F1" w:rsidRDefault="00B275F1"/>
  <w:p w:rsidR="00B275F1" w:rsidRDefault="00B275F1"/>
  <w:p w:rsidR="00B275F1" w:rsidRDefault="00B275F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75pt;height:27.75pt" o:bullet="t">
        <v:imagedata r:id="rId1" o:title=""/>
      </v:shape>
    </w:pict>
  </w:numPicBullet>
  <w:abstractNum w:abstractNumId="0" w15:restartNumberingAfterBreak="0">
    <w:nsid w:val="FFFFFF1D"/>
    <w:multiLevelType w:val="multilevel"/>
    <w:tmpl w:val="430C9C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AA74D404"/>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7BDAB3"/>
    <w:multiLevelType w:val="hybridMultilevel"/>
    <w:tmpl w:val="6C72CFC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5FB23FB"/>
    <w:multiLevelType w:val="multilevel"/>
    <w:tmpl w:val="0EC0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81F7B"/>
    <w:multiLevelType w:val="hybridMultilevel"/>
    <w:tmpl w:val="262E08E0"/>
    <w:lvl w:ilvl="0" w:tplc="DFAC5F1C">
      <w:start w:val="64"/>
      <w:numFmt w:val="decimal"/>
      <w:lvlText w:val="%1"/>
      <w:lvlJc w:val="left"/>
      <w:pPr>
        <w:ind w:left="501" w:hanging="360"/>
      </w:pPr>
      <w:rPr>
        <w:rFonts w:hint="default"/>
      </w:rPr>
    </w:lvl>
    <w:lvl w:ilvl="1" w:tplc="04090019" w:tentative="1">
      <w:start w:val="1"/>
      <w:numFmt w:val="ideographTraditional"/>
      <w:lvlText w:val="%2、"/>
      <w:lvlJc w:val="left"/>
      <w:pPr>
        <w:ind w:left="1101" w:hanging="480"/>
      </w:pPr>
    </w:lvl>
    <w:lvl w:ilvl="2" w:tplc="0409001B" w:tentative="1">
      <w:start w:val="1"/>
      <w:numFmt w:val="lowerRoman"/>
      <w:lvlText w:val="%3."/>
      <w:lvlJc w:val="right"/>
      <w:pPr>
        <w:ind w:left="1581" w:hanging="480"/>
      </w:pPr>
    </w:lvl>
    <w:lvl w:ilvl="3" w:tplc="0409000F" w:tentative="1">
      <w:start w:val="1"/>
      <w:numFmt w:val="decimal"/>
      <w:lvlText w:val="%4."/>
      <w:lvlJc w:val="left"/>
      <w:pPr>
        <w:ind w:left="2061" w:hanging="480"/>
      </w:pPr>
    </w:lvl>
    <w:lvl w:ilvl="4" w:tplc="04090019" w:tentative="1">
      <w:start w:val="1"/>
      <w:numFmt w:val="ideographTraditional"/>
      <w:lvlText w:val="%5、"/>
      <w:lvlJc w:val="left"/>
      <w:pPr>
        <w:ind w:left="2541" w:hanging="480"/>
      </w:pPr>
    </w:lvl>
    <w:lvl w:ilvl="5" w:tplc="0409001B" w:tentative="1">
      <w:start w:val="1"/>
      <w:numFmt w:val="lowerRoman"/>
      <w:lvlText w:val="%6."/>
      <w:lvlJc w:val="right"/>
      <w:pPr>
        <w:ind w:left="3021" w:hanging="480"/>
      </w:pPr>
    </w:lvl>
    <w:lvl w:ilvl="6" w:tplc="0409000F" w:tentative="1">
      <w:start w:val="1"/>
      <w:numFmt w:val="decimal"/>
      <w:lvlText w:val="%7."/>
      <w:lvlJc w:val="left"/>
      <w:pPr>
        <w:ind w:left="3501" w:hanging="480"/>
      </w:pPr>
    </w:lvl>
    <w:lvl w:ilvl="7" w:tplc="04090019" w:tentative="1">
      <w:start w:val="1"/>
      <w:numFmt w:val="ideographTraditional"/>
      <w:lvlText w:val="%8、"/>
      <w:lvlJc w:val="left"/>
      <w:pPr>
        <w:ind w:left="3981" w:hanging="480"/>
      </w:pPr>
    </w:lvl>
    <w:lvl w:ilvl="8" w:tplc="0409001B" w:tentative="1">
      <w:start w:val="1"/>
      <w:numFmt w:val="lowerRoman"/>
      <w:lvlText w:val="%9."/>
      <w:lvlJc w:val="right"/>
      <w:pPr>
        <w:ind w:left="4461" w:hanging="480"/>
      </w:pPr>
    </w:lvl>
  </w:abstractNum>
  <w:abstractNum w:abstractNumId="6" w15:restartNumberingAfterBreak="0">
    <w:nsid w:val="0F335765"/>
    <w:multiLevelType w:val="hybridMultilevel"/>
    <w:tmpl w:val="6E402688"/>
    <w:lvl w:ilvl="0" w:tplc="6E74EE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3182BA0"/>
    <w:multiLevelType w:val="hybridMultilevel"/>
    <w:tmpl w:val="5F7A61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3863B0B"/>
    <w:multiLevelType w:val="hybridMultilevel"/>
    <w:tmpl w:val="B268E1F2"/>
    <w:lvl w:ilvl="0" w:tplc="04090001">
      <w:start w:val="1"/>
      <w:numFmt w:val="bullet"/>
      <w:lvlText w:val=""/>
      <w:lvlJc w:val="left"/>
      <w:pPr>
        <w:ind w:left="690" w:hanging="480"/>
      </w:pPr>
      <w:rPr>
        <w:rFonts w:ascii="Wingdings" w:hAnsi="Wingdings" w:hint="default"/>
      </w:rPr>
    </w:lvl>
    <w:lvl w:ilvl="1" w:tplc="04090003" w:tentative="1">
      <w:start w:val="1"/>
      <w:numFmt w:val="bullet"/>
      <w:lvlText w:val=""/>
      <w:lvlJc w:val="left"/>
      <w:pPr>
        <w:ind w:left="1170" w:hanging="480"/>
      </w:pPr>
      <w:rPr>
        <w:rFonts w:ascii="Wingdings" w:hAnsi="Wingdings" w:hint="default"/>
      </w:rPr>
    </w:lvl>
    <w:lvl w:ilvl="2" w:tplc="04090005"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3" w:tentative="1">
      <w:start w:val="1"/>
      <w:numFmt w:val="bullet"/>
      <w:lvlText w:val=""/>
      <w:lvlJc w:val="left"/>
      <w:pPr>
        <w:ind w:left="2610" w:hanging="480"/>
      </w:pPr>
      <w:rPr>
        <w:rFonts w:ascii="Wingdings" w:hAnsi="Wingdings" w:hint="default"/>
      </w:rPr>
    </w:lvl>
    <w:lvl w:ilvl="5" w:tplc="04090005"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3" w:tentative="1">
      <w:start w:val="1"/>
      <w:numFmt w:val="bullet"/>
      <w:lvlText w:val=""/>
      <w:lvlJc w:val="left"/>
      <w:pPr>
        <w:ind w:left="4050" w:hanging="480"/>
      </w:pPr>
      <w:rPr>
        <w:rFonts w:ascii="Wingdings" w:hAnsi="Wingdings" w:hint="default"/>
      </w:rPr>
    </w:lvl>
    <w:lvl w:ilvl="8" w:tplc="04090005" w:tentative="1">
      <w:start w:val="1"/>
      <w:numFmt w:val="bullet"/>
      <w:lvlText w:val=""/>
      <w:lvlJc w:val="left"/>
      <w:pPr>
        <w:ind w:left="4530" w:hanging="480"/>
      </w:pPr>
      <w:rPr>
        <w:rFonts w:ascii="Wingdings" w:hAnsi="Wingdings" w:hint="default"/>
      </w:rPr>
    </w:lvl>
  </w:abstractNum>
  <w:abstractNum w:abstractNumId="9" w15:restartNumberingAfterBreak="0">
    <w:nsid w:val="177F1C19"/>
    <w:multiLevelType w:val="hybridMultilevel"/>
    <w:tmpl w:val="8EAC01CC"/>
    <w:lvl w:ilvl="0" w:tplc="0E2E3852">
      <w:start w:val="1"/>
      <w:numFmt w:val="decimal"/>
      <w:lvlText w:val="[%1]"/>
      <w:lvlJc w:val="left"/>
      <w:pPr>
        <w:tabs>
          <w:tab w:val="num" w:pos="420"/>
        </w:tabs>
        <w:ind w:left="420" w:hanging="420"/>
      </w:pPr>
      <w:rPr>
        <w:rFonts w:ascii="Times New Roman" w:hAnsi="Times New Roman" w:hint="default"/>
        <w:sz w:val="1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8471A47"/>
    <w:multiLevelType w:val="hybridMultilevel"/>
    <w:tmpl w:val="9ED4AC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90809F4"/>
    <w:multiLevelType w:val="hybridMultilevel"/>
    <w:tmpl w:val="B600D446"/>
    <w:lvl w:ilvl="0" w:tplc="4894DE16">
      <w:start w:val="1"/>
      <w:numFmt w:val="decimal"/>
      <w:lvlText w:val="(%1)"/>
      <w:lvlJc w:val="left"/>
      <w:pPr>
        <w:ind w:left="360" w:hanging="360"/>
      </w:pPr>
      <w:rPr>
        <w:rFonts w:hint="default"/>
        <w:b/>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21237C8"/>
    <w:multiLevelType w:val="hybridMultilevel"/>
    <w:tmpl w:val="530A223C"/>
    <w:lvl w:ilvl="0" w:tplc="9CAAC19A">
      <w:start w:val="1"/>
      <w:numFmt w:val="bullet"/>
      <w:lvlText w:val=""/>
      <w:lvlPicBulletId w:val="0"/>
      <w:lvlJc w:val="left"/>
      <w:pPr>
        <w:tabs>
          <w:tab w:val="num" w:pos="480"/>
        </w:tabs>
        <w:ind w:left="480" w:firstLine="0"/>
      </w:pPr>
      <w:rPr>
        <w:rFonts w:ascii="Symbol" w:hAnsi="Symbol" w:hint="default"/>
      </w:rPr>
    </w:lvl>
    <w:lvl w:ilvl="1" w:tplc="CC264CE6" w:tentative="1">
      <w:start w:val="1"/>
      <w:numFmt w:val="bullet"/>
      <w:lvlText w:val=""/>
      <w:lvlJc w:val="left"/>
      <w:pPr>
        <w:tabs>
          <w:tab w:val="num" w:pos="960"/>
        </w:tabs>
        <w:ind w:left="960" w:firstLine="0"/>
      </w:pPr>
      <w:rPr>
        <w:rFonts w:ascii="Symbol" w:hAnsi="Symbol" w:hint="default"/>
      </w:rPr>
    </w:lvl>
    <w:lvl w:ilvl="2" w:tplc="82743AA4" w:tentative="1">
      <w:start w:val="1"/>
      <w:numFmt w:val="bullet"/>
      <w:lvlText w:val=""/>
      <w:lvlJc w:val="left"/>
      <w:pPr>
        <w:tabs>
          <w:tab w:val="num" w:pos="1440"/>
        </w:tabs>
        <w:ind w:left="1440" w:firstLine="0"/>
      </w:pPr>
      <w:rPr>
        <w:rFonts w:ascii="Symbol" w:hAnsi="Symbol" w:hint="default"/>
      </w:rPr>
    </w:lvl>
    <w:lvl w:ilvl="3" w:tplc="20FCB2D6" w:tentative="1">
      <w:start w:val="1"/>
      <w:numFmt w:val="bullet"/>
      <w:lvlText w:val=""/>
      <w:lvlJc w:val="left"/>
      <w:pPr>
        <w:tabs>
          <w:tab w:val="num" w:pos="1920"/>
        </w:tabs>
        <w:ind w:left="1920" w:firstLine="0"/>
      </w:pPr>
      <w:rPr>
        <w:rFonts w:ascii="Symbol" w:hAnsi="Symbol" w:hint="default"/>
      </w:rPr>
    </w:lvl>
    <w:lvl w:ilvl="4" w:tplc="4784F54A" w:tentative="1">
      <w:start w:val="1"/>
      <w:numFmt w:val="bullet"/>
      <w:lvlText w:val=""/>
      <w:lvlJc w:val="left"/>
      <w:pPr>
        <w:tabs>
          <w:tab w:val="num" w:pos="2400"/>
        </w:tabs>
        <w:ind w:left="2400" w:firstLine="0"/>
      </w:pPr>
      <w:rPr>
        <w:rFonts w:ascii="Symbol" w:hAnsi="Symbol" w:hint="default"/>
      </w:rPr>
    </w:lvl>
    <w:lvl w:ilvl="5" w:tplc="BF5E33B6" w:tentative="1">
      <w:start w:val="1"/>
      <w:numFmt w:val="bullet"/>
      <w:lvlText w:val=""/>
      <w:lvlJc w:val="left"/>
      <w:pPr>
        <w:tabs>
          <w:tab w:val="num" w:pos="2880"/>
        </w:tabs>
        <w:ind w:left="2880" w:firstLine="0"/>
      </w:pPr>
      <w:rPr>
        <w:rFonts w:ascii="Symbol" w:hAnsi="Symbol" w:hint="default"/>
      </w:rPr>
    </w:lvl>
    <w:lvl w:ilvl="6" w:tplc="5A861B56" w:tentative="1">
      <w:start w:val="1"/>
      <w:numFmt w:val="bullet"/>
      <w:lvlText w:val=""/>
      <w:lvlJc w:val="left"/>
      <w:pPr>
        <w:tabs>
          <w:tab w:val="num" w:pos="3360"/>
        </w:tabs>
        <w:ind w:left="3360" w:firstLine="0"/>
      </w:pPr>
      <w:rPr>
        <w:rFonts w:ascii="Symbol" w:hAnsi="Symbol" w:hint="default"/>
      </w:rPr>
    </w:lvl>
    <w:lvl w:ilvl="7" w:tplc="12C0D5B8" w:tentative="1">
      <w:start w:val="1"/>
      <w:numFmt w:val="bullet"/>
      <w:lvlText w:val=""/>
      <w:lvlJc w:val="left"/>
      <w:pPr>
        <w:tabs>
          <w:tab w:val="num" w:pos="3840"/>
        </w:tabs>
        <w:ind w:left="3840" w:firstLine="0"/>
      </w:pPr>
      <w:rPr>
        <w:rFonts w:ascii="Symbol" w:hAnsi="Symbol" w:hint="default"/>
      </w:rPr>
    </w:lvl>
    <w:lvl w:ilvl="8" w:tplc="9C247C68" w:tentative="1">
      <w:start w:val="1"/>
      <w:numFmt w:val="bullet"/>
      <w:lvlText w:val=""/>
      <w:lvlJc w:val="left"/>
      <w:pPr>
        <w:tabs>
          <w:tab w:val="num" w:pos="4320"/>
        </w:tabs>
        <w:ind w:left="4320" w:firstLine="0"/>
      </w:pPr>
      <w:rPr>
        <w:rFonts w:ascii="Symbol" w:hAnsi="Symbol" w:hint="default"/>
      </w:rPr>
    </w:lvl>
  </w:abstractNum>
  <w:abstractNum w:abstractNumId="13" w15:restartNumberingAfterBreak="0">
    <w:nsid w:val="276D2FE7"/>
    <w:multiLevelType w:val="hybridMultilevel"/>
    <w:tmpl w:val="D9A2B974"/>
    <w:lvl w:ilvl="0" w:tplc="5E10EAD8">
      <w:start w:val="1"/>
      <w:numFmt w:val="decimal"/>
      <w:lvlText w:val="%1."/>
      <w:lvlJc w:val="left"/>
      <w:pPr>
        <w:tabs>
          <w:tab w:val="num" w:pos="720"/>
        </w:tabs>
        <w:ind w:left="720" w:hanging="360"/>
      </w:pPr>
    </w:lvl>
    <w:lvl w:ilvl="1" w:tplc="F9E09D7A">
      <w:start w:val="1"/>
      <w:numFmt w:val="decimal"/>
      <w:lvlText w:val="%2."/>
      <w:lvlJc w:val="left"/>
      <w:pPr>
        <w:tabs>
          <w:tab w:val="num" w:pos="1440"/>
        </w:tabs>
        <w:ind w:left="1440" w:hanging="360"/>
      </w:pPr>
    </w:lvl>
    <w:lvl w:ilvl="2" w:tplc="C5248D5E" w:tentative="1">
      <w:start w:val="1"/>
      <w:numFmt w:val="decimal"/>
      <w:lvlText w:val="%3."/>
      <w:lvlJc w:val="left"/>
      <w:pPr>
        <w:tabs>
          <w:tab w:val="num" w:pos="2160"/>
        </w:tabs>
        <w:ind w:left="2160" w:hanging="360"/>
      </w:pPr>
    </w:lvl>
    <w:lvl w:ilvl="3" w:tplc="B07AD890" w:tentative="1">
      <w:start w:val="1"/>
      <w:numFmt w:val="decimal"/>
      <w:lvlText w:val="%4."/>
      <w:lvlJc w:val="left"/>
      <w:pPr>
        <w:tabs>
          <w:tab w:val="num" w:pos="2880"/>
        </w:tabs>
        <w:ind w:left="2880" w:hanging="360"/>
      </w:pPr>
    </w:lvl>
    <w:lvl w:ilvl="4" w:tplc="B8C87634" w:tentative="1">
      <w:start w:val="1"/>
      <w:numFmt w:val="decimal"/>
      <w:lvlText w:val="%5."/>
      <w:lvlJc w:val="left"/>
      <w:pPr>
        <w:tabs>
          <w:tab w:val="num" w:pos="3600"/>
        </w:tabs>
        <w:ind w:left="3600" w:hanging="360"/>
      </w:pPr>
    </w:lvl>
    <w:lvl w:ilvl="5" w:tplc="0944EC24" w:tentative="1">
      <w:start w:val="1"/>
      <w:numFmt w:val="decimal"/>
      <w:lvlText w:val="%6."/>
      <w:lvlJc w:val="left"/>
      <w:pPr>
        <w:tabs>
          <w:tab w:val="num" w:pos="4320"/>
        </w:tabs>
        <w:ind w:left="4320" w:hanging="360"/>
      </w:pPr>
    </w:lvl>
    <w:lvl w:ilvl="6" w:tplc="9E8498BA" w:tentative="1">
      <w:start w:val="1"/>
      <w:numFmt w:val="decimal"/>
      <w:lvlText w:val="%7."/>
      <w:lvlJc w:val="left"/>
      <w:pPr>
        <w:tabs>
          <w:tab w:val="num" w:pos="5040"/>
        </w:tabs>
        <w:ind w:left="5040" w:hanging="360"/>
      </w:pPr>
    </w:lvl>
    <w:lvl w:ilvl="7" w:tplc="ACC69C66" w:tentative="1">
      <w:start w:val="1"/>
      <w:numFmt w:val="decimal"/>
      <w:lvlText w:val="%8."/>
      <w:lvlJc w:val="left"/>
      <w:pPr>
        <w:tabs>
          <w:tab w:val="num" w:pos="5760"/>
        </w:tabs>
        <w:ind w:left="5760" w:hanging="360"/>
      </w:pPr>
    </w:lvl>
    <w:lvl w:ilvl="8" w:tplc="8E68D5AE" w:tentative="1">
      <w:start w:val="1"/>
      <w:numFmt w:val="decimal"/>
      <w:lvlText w:val="%9."/>
      <w:lvlJc w:val="left"/>
      <w:pPr>
        <w:tabs>
          <w:tab w:val="num" w:pos="6480"/>
        </w:tabs>
        <w:ind w:left="6480" w:hanging="360"/>
      </w:pPr>
    </w:lvl>
  </w:abstractNum>
  <w:abstractNum w:abstractNumId="14" w15:restartNumberingAfterBreak="0">
    <w:nsid w:val="27744AF1"/>
    <w:multiLevelType w:val="hybridMultilevel"/>
    <w:tmpl w:val="86E80C3A"/>
    <w:lvl w:ilvl="0" w:tplc="5358D52C">
      <w:start w:val="29"/>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8FE549A"/>
    <w:multiLevelType w:val="hybridMultilevel"/>
    <w:tmpl w:val="8338955E"/>
    <w:lvl w:ilvl="0" w:tplc="59683E7C">
      <w:start w:val="1"/>
      <w:numFmt w:val="decimal"/>
      <w:lvlText w:val="%1."/>
      <w:lvlJc w:val="left"/>
      <w:pPr>
        <w:ind w:left="720" w:hanging="360"/>
      </w:pPr>
      <w:rPr>
        <w:rFonts w:hint="default"/>
      </w:rPr>
    </w:lvl>
    <w:lvl w:ilvl="1" w:tplc="73249FB2" w:tentative="1">
      <w:start w:val="1"/>
      <w:numFmt w:val="lowerLetter"/>
      <w:lvlText w:val="%2."/>
      <w:lvlJc w:val="left"/>
      <w:pPr>
        <w:ind w:left="1440" w:hanging="360"/>
      </w:pPr>
    </w:lvl>
    <w:lvl w:ilvl="2" w:tplc="E3025992" w:tentative="1">
      <w:start w:val="1"/>
      <w:numFmt w:val="lowerRoman"/>
      <w:lvlText w:val="%3."/>
      <w:lvlJc w:val="right"/>
      <w:pPr>
        <w:ind w:left="2160" w:hanging="180"/>
      </w:pPr>
    </w:lvl>
    <w:lvl w:ilvl="3" w:tplc="93047CD2" w:tentative="1">
      <w:start w:val="1"/>
      <w:numFmt w:val="decimal"/>
      <w:lvlText w:val="%4."/>
      <w:lvlJc w:val="left"/>
      <w:pPr>
        <w:ind w:left="2880" w:hanging="360"/>
      </w:pPr>
    </w:lvl>
    <w:lvl w:ilvl="4" w:tplc="18B6487C" w:tentative="1">
      <w:start w:val="1"/>
      <w:numFmt w:val="lowerLetter"/>
      <w:lvlText w:val="%5."/>
      <w:lvlJc w:val="left"/>
      <w:pPr>
        <w:ind w:left="3600" w:hanging="360"/>
      </w:pPr>
    </w:lvl>
    <w:lvl w:ilvl="5" w:tplc="2A0A0C8A" w:tentative="1">
      <w:start w:val="1"/>
      <w:numFmt w:val="lowerRoman"/>
      <w:lvlText w:val="%6."/>
      <w:lvlJc w:val="right"/>
      <w:pPr>
        <w:ind w:left="4320" w:hanging="180"/>
      </w:pPr>
    </w:lvl>
    <w:lvl w:ilvl="6" w:tplc="6A8E5C88" w:tentative="1">
      <w:start w:val="1"/>
      <w:numFmt w:val="decimal"/>
      <w:lvlText w:val="%7."/>
      <w:lvlJc w:val="left"/>
      <w:pPr>
        <w:ind w:left="5040" w:hanging="360"/>
      </w:pPr>
    </w:lvl>
    <w:lvl w:ilvl="7" w:tplc="4176D790" w:tentative="1">
      <w:start w:val="1"/>
      <w:numFmt w:val="lowerLetter"/>
      <w:lvlText w:val="%8."/>
      <w:lvlJc w:val="left"/>
      <w:pPr>
        <w:ind w:left="5760" w:hanging="360"/>
      </w:pPr>
    </w:lvl>
    <w:lvl w:ilvl="8" w:tplc="48B82A6C" w:tentative="1">
      <w:start w:val="1"/>
      <w:numFmt w:val="lowerRoman"/>
      <w:lvlText w:val="%9."/>
      <w:lvlJc w:val="right"/>
      <w:pPr>
        <w:ind w:left="6480" w:hanging="180"/>
      </w:pPr>
    </w:lvl>
  </w:abstractNum>
  <w:abstractNum w:abstractNumId="16" w15:restartNumberingAfterBreak="0">
    <w:nsid w:val="30D77415"/>
    <w:multiLevelType w:val="hybridMultilevel"/>
    <w:tmpl w:val="E55CAD04"/>
    <w:lvl w:ilvl="0" w:tplc="1EE00128">
      <w:start w:val="1"/>
      <w:numFmt w:val="bullet"/>
      <w:lvlText w:val="-"/>
      <w:lvlJc w:val="left"/>
      <w:pPr>
        <w:ind w:left="360" w:hanging="360"/>
      </w:pPr>
      <w:rPr>
        <w:rFonts w:ascii="Arial" w:eastAsia="PMingLiU" w:hAnsi="Arial" w:cs="Arial"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11067DD"/>
    <w:multiLevelType w:val="hybridMultilevel"/>
    <w:tmpl w:val="B456EDCE"/>
    <w:lvl w:ilvl="0" w:tplc="9096474A">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8" w15:restartNumberingAfterBreak="0">
    <w:nsid w:val="31165DF4"/>
    <w:multiLevelType w:val="singleLevel"/>
    <w:tmpl w:val="0407000F"/>
    <w:lvl w:ilvl="0">
      <w:start w:val="7"/>
      <w:numFmt w:val="decimal"/>
      <w:lvlText w:val="%1."/>
      <w:lvlJc w:val="left"/>
      <w:pPr>
        <w:tabs>
          <w:tab w:val="num" w:pos="360"/>
        </w:tabs>
        <w:ind w:left="360" w:hanging="360"/>
      </w:pPr>
      <w:rPr>
        <w:rFonts w:hint="default"/>
      </w:rPr>
    </w:lvl>
  </w:abstractNum>
  <w:abstractNum w:abstractNumId="19"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20" w15:restartNumberingAfterBreak="0">
    <w:nsid w:val="33324CCB"/>
    <w:multiLevelType w:val="hybridMultilevel"/>
    <w:tmpl w:val="51C8CDA4"/>
    <w:lvl w:ilvl="0" w:tplc="DA8E11AC">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3DC2EE9"/>
    <w:multiLevelType w:val="multilevel"/>
    <w:tmpl w:val="9808E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37433A4D"/>
    <w:multiLevelType w:val="hybridMultilevel"/>
    <w:tmpl w:val="8F985B8A"/>
    <w:lvl w:ilvl="0" w:tplc="76869012">
      <w:start w:val="1"/>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24"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26" w15:restartNumberingAfterBreak="0">
    <w:nsid w:val="3CC4793E"/>
    <w:multiLevelType w:val="multilevel"/>
    <w:tmpl w:val="3CC479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28" w15:restartNumberingAfterBreak="0">
    <w:nsid w:val="403D2FEF"/>
    <w:multiLevelType w:val="singleLevel"/>
    <w:tmpl w:val="4154ACF8"/>
    <w:lvl w:ilvl="0">
      <w:start w:val="1"/>
      <w:numFmt w:val="decimal"/>
      <w:lvlText w:val="%1"/>
      <w:lvlJc w:val="left"/>
      <w:pPr>
        <w:tabs>
          <w:tab w:val="num" w:pos="360"/>
        </w:tabs>
        <w:ind w:left="360" w:hanging="360"/>
      </w:pPr>
      <w:rPr>
        <w:rFonts w:hint="default"/>
      </w:rPr>
    </w:lvl>
  </w:abstractNum>
  <w:abstractNum w:abstractNumId="29" w15:restartNumberingAfterBreak="0">
    <w:nsid w:val="4068256F"/>
    <w:multiLevelType w:val="hybridMultilevel"/>
    <w:tmpl w:val="9A4A741A"/>
    <w:lvl w:ilvl="0" w:tplc="0E0088E0">
      <w:start w:val="1"/>
      <w:numFmt w:val="decimal"/>
      <w:lvlText w:val="(%1)"/>
      <w:lvlJc w:val="left"/>
      <w:pPr>
        <w:ind w:left="440" w:hanging="360"/>
      </w:pPr>
      <w:rPr>
        <w:rFonts w:hint="default"/>
        <w:b w:val="0"/>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30" w15:restartNumberingAfterBreak="0">
    <w:nsid w:val="406829C5"/>
    <w:multiLevelType w:val="hybridMultilevel"/>
    <w:tmpl w:val="C5387DC8"/>
    <w:lvl w:ilvl="0" w:tplc="5DDAF42C">
      <w:start w:val="1"/>
      <w:numFmt w:val="lowerLetter"/>
      <w:lvlText w:val="%1)"/>
      <w:lvlJc w:val="left"/>
      <w:pPr>
        <w:ind w:left="720" w:hanging="360"/>
      </w:pPr>
      <w:rPr>
        <w:rFonts w:hint="default"/>
        <w:sz w:val="20"/>
      </w:rPr>
    </w:lvl>
    <w:lvl w:ilvl="1" w:tplc="F8DC980E" w:tentative="1">
      <w:start w:val="1"/>
      <w:numFmt w:val="lowerLetter"/>
      <w:lvlText w:val="%2."/>
      <w:lvlJc w:val="left"/>
      <w:pPr>
        <w:ind w:left="1440" w:hanging="360"/>
      </w:pPr>
    </w:lvl>
    <w:lvl w:ilvl="2" w:tplc="C08EA6EC" w:tentative="1">
      <w:start w:val="1"/>
      <w:numFmt w:val="lowerRoman"/>
      <w:lvlText w:val="%3."/>
      <w:lvlJc w:val="right"/>
      <w:pPr>
        <w:ind w:left="2160" w:hanging="180"/>
      </w:pPr>
    </w:lvl>
    <w:lvl w:ilvl="3" w:tplc="1C4A8D62" w:tentative="1">
      <w:start w:val="1"/>
      <w:numFmt w:val="decimal"/>
      <w:lvlText w:val="%4."/>
      <w:lvlJc w:val="left"/>
      <w:pPr>
        <w:ind w:left="2880" w:hanging="360"/>
      </w:pPr>
    </w:lvl>
    <w:lvl w:ilvl="4" w:tplc="924E5534" w:tentative="1">
      <w:start w:val="1"/>
      <w:numFmt w:val="lowerLetter"/>
      <w:lvlText w:val="%5."/>
      <w:lvlJc w:val="left"/>
      <w:pPr>
        <w:ind w:left="3600" w:hanging="360"/>
      </w:pPr>
    </w:lvl>
    <w:lvl w:ilvl="5" w:tplc="1EDA1292" w:tentative="1">
      <w:start w:val="1"/>
      <w:numFmt w:val="lowerRoman"/>
      <w:lvlText w:val="%6."/>
      <w:lvlJc w:val="right"/>
      <w:pPr>
        <w:ind w:left="4320" w:hanging="180"/>
      </w:pPr>
    </w:lvl>
    <w:lvl w:ilvl="6" w:tplc="ADE0D8F8" w:tentative="1">
      <w:start w:val="1"/>
      <w:numFmt w:val="decimal"/>
      <w:lvlText w:val="%7."/>
      <w:lvlJc w:val="left"/>
      <w:pPr>
        <w:ind w:left="5040" w:hanging="360"/>
      </w:pPr>
    </w:lvl>
    <w:lvl w:ilvl="7" w:tplc="48F07DE8" w:tentative="1">
      <w:start w:val="1"/>
      <w:numFmt w:val="lowerLetter"/>
      <w:lvlText w:val="%8."/>
      <w:lvlJc w:val="left"/>
      <w:pPr>
        <w:ind w:left="5760" w:hanging="360"/>
      </w:pPr>
    </w:lvl>
    <w:lvl w:ilvl="8" w:tplc="B89CBB2C" w:tentative="1">
      <w:start w:val="1"/>
      <w:numFmt w:val="lowerRoman"/>
      <w:lvlText w:val="%9."/>
      <w:lvlJc w:val="right"/>
      <w:pPr>
        <w:ind w:left="6480" w:hanging="180"/>
      </w:pPr>
    </w:lvl>
  </w:abstractNum>
  <w:abstractNum w:abstractNumId="31"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32" w15:restartNumberingAfterBreak="0">
    <w:nsid w:val="45F92AAE"/>
    <w:multiLevelType w:val="multilevel"/>
    <w:tmpl w:val="3934DADA"/>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abstractNum w:abstractNumId="33" w15:restartNumberingAfterBreak="0">
    <w:nsid w:val="46502AFF"/>
    <w:multiLevelType w:val="hybridMultilevel"/>
    <w:tmpl w:val="4DEE2806"/>
    <w:lvl w:ilvl="0" w:tplc="324E55E8">
      <w:start w:val="1"/>
      <w:numFmt w:val="bullet"/>
      <w:lvlText w:val=""/>
      <w:lvlJc w:val="left"/>
      <w:pPr>
        <w:ind w:left="720" w:hanging="360"/>
      </w:pPr>
      <w:rPr>
        <w:rFonts w:ascii="Symbol" w:hAnsi="Symbol" w:hint="default"/>
      </w:rPr>
    </w:lvl>
    <w:lvl w:ilvl="1" w:tplc="07CEDE50" w:tentative="1">
      <w:start w:val="1"/>
      <w:numFmt w:val="bullet"/>
      <w:lvlText w:val="o"/>
      <w:lvlJc w:val="left"/>
      <w:pPr>
        <w:ind w:left="1440" w:hanging="360"/>
      </w:pPr>
      <w:rPr>
        <w:rFonts w:ascii="Courier New" w:hAnsi="Courier New" w:cs="Courier New" w:hint="default"/>
      </w:rPr>
    </w:lvl>
    <w:lvl w:ilvl="2" w:tplc="52029D34" w:tentative="1">
      <w:start w:val="1"/>
      <w:numFmt w:val="bullet"/>
      <w:lvlText w:val=""/>
      <w:lvlJc w:val="left"/>
      <w:pPr>
        <w:ind w:left="2160" w:hanging="360"/>
      </w:pPr>
      <w:rPr>
        <w:rFonts w:ascii="Wingdings" w:hAnsi="Wingdings" w:hint="default"/>
      </w:rPr>
    </w:lvl>
    <w:lvl w:ilvl="3" w:tplc="68B8B2DC" w:tentative="1">
      <w:start w:val="1"/>
      <w:numFmt w:val="bullet"/>
      <w:lvlText w:val=""/>
      <w:lvlJc w:val="left"/>
      <w:pPr>
        <w:ind w:left="2880" w:hanging="360"/>
      </w:pPr>
      <w:rPr>
        <w:rFonts w:ascii="Symbol" w:hAnsi="Symbol" w:hint="default"/>
      </w:rPr>
    </w:lvl>
    <w:lvl w:ilvl="4" w:tplc="13FE514A" w:tentative="1">
      <w:start w:val="1"/>
      <w:numFmt w:val="bullet"/>
      <w:lvlText w:val="o"/>
      <w:lvlJc w:val="left"/>
      <w:pPr>
        <w:ind w:left="3600" w:hanging="360"/>
      </w:pPr>
      <w:rPr>
        <w:rFonts w:ascii="Courier New" w:hAnsi="Courier New" w:cs="Courier New" w:hint="default"/>
      </w:rPr>
    </w:lvl>
    <w:lvl w:ilvl="5" w:tplc="DBBAEDCC" w:tentative="1">
      <w:start w:val="1"/>
      <w:numFmt w:val="bullet"/>
      <w:lvlText w:val=""/>
      <w:lvlJc w:val="left"/>
      <w:pPr>
        <w:ind w:left="4320" w:hanging="360"/>
      </w:pPr>
      <w:rPr>
        <w:rFonts w:ascii="Wingdings" w:hAnsi="Wingdings" w:hint="default"/>
      </w:rPr>
    </w:lvl>
    <w:lvl w:ilvl="6" w:tplc="55BED71E" w:tentative="1">
      <w:start w:val="1"/>
      <w:numFmt w:val="bullet"/>
      <w:lvlText w:val=""/>
      <w:lvlJc w:val="left"/>
      <w:pPr>
        <w:ind w:left="5040" w:hanging="360"/>
      </w:pPr>
      <w:rPr>
        <w:rFonts w:ascii="Symbol" w:hAnsi="Symbol" w:hint="default"/>
      </w:rPr>
    </w:lvl>
    <w:lvl w:ilvl="7" w:tplc="5B9E20BC" w:tentative="1">
      <w:start w:val="1"/>
      <w:numFmt w:val="bullet"/>
      <w:lvlText w:val="o"/>
      <w:lvlJc w:val="left"/>
      <w:pPr>
        <w:ind w:left="5760" w:hanging="360"/>
      </w:pPr>
      <w:rPr>
        <w:rFonts w:ascii="Courier New" w:hAnsi="Courier New" w:cs="Courier New" w:hint="default"/>
      </w:rPr>
    </w:lvl>
    <w:lvl w:ilvl="8" w:tplc="10A041A0" w:tentative="1">
      <w:start w:val="1"/>
      <w:numFmt w:val="bullet"/>
      <w:lvlText w:val=""/>
      <w:lvlJc w:val="left"/>
      <w:pPr>
        <w:ind w:left="6480" w:hanging="360"/>
      </w:pPr>
      <w:rPr>
        <w:rFonts w:ascii="Wingdings" w:hAnsi="Wingdings" w:hint="default"/>
      </w:rPr>
    </w:lvl>
  </w:abstractNum>
  <w:abstractNum w:abstractNumId="34" w15:restartNumberingAfterBreak="0">
    <w:nsid w:val="47A11D38"/>
    <w:multiLevelType w:val="hybridMultilevel"/>
    <w:tmpl w:val="EFBCC928"/>
    <w:lvl w:ilvl="0" w:tplc="95DE130E">
      <w:start w:val="2"/>
      <w:numFmt w:val="lowerLetter"/>
      <w:lvlText w:val="%1)"/>
      <w:lvlJc w:val="left"/>
      <w:pPr>
        <w:ind w:left="720" w:hanging="360"/>
      </w:pPr>
      <w:rPr>
        <w:rFonts w:hint="default"/>
      </w:rPr>
    </w:lvl>
    <w:lvl w:ilvl="1" w:tplc="40543984" w:tentative="1">
      <w:start w:val="1"/>
      <w:numFmt w:val="lowerLetter"/>
      <w:lvlText w:val="%2."/>
      <w:lvlJc w:val="left"/>
      <w:pPr>
        <w:ind w:left="1440" w:hanging="360"/>
      </w:pPr>
    </w:lvl>
    <w:lvl w:ilvl="2" w:tplc="C710596C" w:tentative="1">
      <w:start w:val="1"/>
      <w:numFmt w:val="lowerRoman"/>
      <w:lvlText w:val="%3."/>
      <w:lvlJc w:val="right"/>
      <w:pPr>
        <w:ind w:left="2160" w:hanging="180"/>
      </w:pPr>
    </w:lvl>
    <w:lvl w:ilvl="3" w:tplc="E1AE618E" w:tentative="1">
      <w:start w:val="1"/>
      <w:numFmt w:val="decimal"/>
      <w:lvlText w:val="%4."/>
      <w:lvlJc w:val="left"/>
      <w:pPr>
        <w:ind w:left="2880" w:hanging="360"/>
      </w:pPr>
    </w:lvl>
    <w:lvl w:ilvl="4" w:tplc="0368F278" w:tentative="1">
      <w:start w:val="1"/>
      <w:numFmt w:val="lowerLetter"/>
      <w:lvlText w:val="%5."/>
      <w:lvlJc w:val="left"/>
      <w:pPr>
        <w:ind w:left="3600" w:hanging="360"/>
      </w:pPr>
    </w:lvl>
    <w:lvl w:ilvl="5" w:tplc="9DF07EF6" w:tentative="1">
      <w:start w:val="1"/>
      <w:numFmt w:val="lowerRoman"/>
      <w:lvlText w:val="%6."/>
      <w:lvlJc w:val="right"/>
      <w:pPr>
        <w:ind w:left="4320" w:hanging="180"/>
      </w:pPr>
    </w:lvl>
    <w:lvl w:ilvl="6" w:tplc="13027244" w:tentative="1">
      <w:start w:val="1"/>
      <w:numFmt w:val="decimal"/>
      <w:lvlText w:val="%7."/>
      <w:lvlJc w:val="left"/>
      <w:pPr>
        <w:ind w:left="5040" w:hanging="360"/>
      </w:pPr>
    </w:lvl>
    <w:lvl w:ilvl="7" w:tplc="249E1660" w:tentative="1">
      <w:start w:val="1"/>
      <w:numFmt w:val="lowerLetter"/>
      <w:lvlText w:val="%8."/>
      <w:lvlJc w:val="left"/>
      <w:pPr>
        <w:ind w:left="5760" w:hanging="360"/>
      </w:pPr>
    </w:lvl>
    <w:lvl w:ilvl="8" w:tplc="D588711C" w:tentative="1">
      <w:start w:val="1"/>
      <w:numFmt w:val="lowerRoman"/>
      <w:lvlText w:val="%9."/>
      <w:lvlJc w:val="right"/>
      <w:pPr>
        <w:ind w:left="6480" w:hanging="180"/>
      </w:pPr>
    </w:lvl>
  </w:abstractNum>
  <w:abstractNum w:abstractNumId="35" w15:restartNumberingAfterBreak="0">
    <w:nsid w:val="4B16426A"/>
    <w:multiLevelType w:val="hybridMultilevel"/>
    <w:tmpl w:val="689C8AD4"/>
    <w:lvl w:ilvl="0" w:tplc="F7700B78">
      <w:start w:val="1"/>
      <w:numFmt w:val="decimal"/>
      <w:lvlText w:val="[%1]"/>
      <w:lvlJc w:val="left"/>
      <w:pPr>
        <w:ind w:left="360" w:hanging="360"/>
      </w:pPr>
      <w:rPr>
        <w:rFonts w:hint="default"/>
        <w:b w:val="0"/>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548B1E32"/>
    <w:multiLevelType w:val="hybridMultilevel"/>
    <w:tmpl w:val="0CAA3226"/>
    <w:lvl w:ilvl="0" w:tplc="A4FE47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54C25EAC"/>
    <w:multiLevelType w:val="multilevel"/>
    <w:tmpl w:val="04070023"/>
    <w:lvl w:ilvl="0">
      <w:start w:val="1"/>
      <w:numFmt w:val="upperRoman"/>
      <w:lvlText w:val="Artikel %1."/>
      <w:lvlJc w:val="left"/>
      <w:pPr>
        <w:tabs>
          <w:tab w:val="num" w:pos="1080"/>
        </w:tabs>
        <w:ind w:left="0" w:firstLine="0"/>
      </w:pPr>
    </w:lvl>
    <w:lvl w:ilvl="1">
      <w:start w:val="1"/>
      <w:numFmt w:val="decimalZero"/>
      <w:isLgl/>
      <w:lvlText w:val="Abschnitt %1.%2"/>
      <w:lvlJc w:val="left"/>
      <w:pPr>
        <w:tabs>
          <w:tab w:val="num" w:pos="108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38" w15:restartNumberingAfterBreak="0">
    <w:nsid w:val="58F15136"/>
    <w:multiLevelType w:val="hybridMultilevel"/>
    <w:tmpl w:val="C1162498"/>
    <w:lvl w:ilvl="0" w:tplc="0E2E3852">
      <w:start w:val="1"/>
      <w:numFmt w:val="decimal"/>
      <w:lvlText w:val="[%1]"/>
      <w:lvlJc w:val="left"/>
      <w:pPr>
        <w:ind w:left="420" w:hanging="420"/>
      </w:pPr>
      <w:rPr>
        <w:rFonts w:ascii="Times New Roman" w:hAnsi="Times New Roman"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9077729"/>
    <w:multiLevelType w:val="hybridMultilevel"/>
    <w:tmpl w:val="2B9A2FD0"/>
    <w:lvl w:ilvl="0" w:tplc="114E55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6E43490E"/>
    <w:multiLevelType w:val="hybridMultilevel"/>
    <w:tmpl w:val="DF184AAC"/>
    <w:lvl w:ilvl="0" w:tplc="9E64FB1A">
      <w:start w:val="1"/>
      <w:numFmt w:val="decimal"/>
      <w:lvlText w:val="[%1]"/>
      <w:lvlJc w:val="left"/>
      <w:pPr>
        <w:ind w:left="170" w:hanging="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AC6DE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FCA6630"/>
    <w:multiLevelType w:val="hybridMultilevel"/>
    <w:tmpl w:val="419C4C72"/>
    <w:lvl w:ilvl="0" w:tplc="695A41D0">
      <w:start w:val="1"/>
      <w:numFmt w:val="decimal"/>
      <w:lvlText w:val="%1."/>
      <w:lvlJc w:val="left"/>
      <w:pPr>
        <w:ind w:left="360" w:hanging="360"/>
      </w:pPr>
      <w:rPr>
        <w:rFonts w:hint="default"/>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5D9646F"/>
    <w:multiLevelType w:val="hybridMultilevel"/>
    <w:tmpl w:val="94B42046"/>
    <w:lvl w:ilvl="0" w:tplc="814E2BE6">
      <w:start w:val="1"/>
      <w:numFmt w:val="decimal"/>
      <w:lvlText w:val="%1."/>
      <w:lvlJc w:val="left"/>
      <w:pPr>
        <w:ind w:left="360" w:hanging="36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DBD20F2"/>
    <w:multiLevelType w:val="hybridMultilevel"/>
    <w:tmpl w:val="8B26B668"/>
    <w:lvl w:ilvl="0" w:tplc="489C0DE6">
      <w:start w:val="1"/>
      <w:numFmt w:val="decimal"/>
      <w:lvlText w:val="(%1)"/>
      <w:lvlJc w:val="left"/>
      <w:pPr>
        <w:ind w:left="800" w:hanging="360"/>
      </w:pPr>
      <w:rPr>
        <w:rFonts w:hint="default"/>
      </w:r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45" w15:restartNumberingAfterBreak="0">
    <w:nsid w:val="7E414CCE"/>
    <w:multiLevelType w:val="hybridMultilevel"/>
    <w:tmpl w:val="4176E1F0"/>
    <w:lvl w:ilvl="0" w:tplc="6A5E36EA">
      <w:start w:val="4"/>
      <w:numFmt w:val="bullet"/>
      <w:lvlText w:val="-"/>
      <w:lvlJc w:val="left"/>
      <w:pPr>
        <w:ind w:left="644" w:hanging="360"/>
      </w:pPr>
      <w:rPr>
        <w:rFonts w:ascii="Arial" w:eastAsia="MS Mincho"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28"/>
  </w:num>
  <w:num w:numId="2">
    <w:abstractNumId w:val="37"/>
  </w:num>
  <w:num w:numId="3">
    <w:abstractNumId w:val="8"/>
  </w:num>
  <w:num w:numId="4">
    <w:abstractNumId w:val="11"/>
  </w:num>
  <w:num w:numId="5">
    <w:abstractNumId w:val="16"/>
  </w:num>
  <w:num w:numId="6">
    <w:abstractNumId w:val="5"/>
  </w:num>
  <w:num w:numId="7">
    <w:abstractNumId w:val="14"/>
  </w:num>
  <w:num w:numId="8">
    <w:abstractNumId w:val="23"/>
  </w:num>
  <w:num w:numId="9">
    <w:abstractNumId w:val="44"/>
  </w:num>
  <w:num w:numId="10">
    <w:abstractNumId w:val="29"/>
  </w:num>
  <w:num w:numId="11">
    <w:abstractNumId w:val="12"/>
  </w:num>
  <w:num w:numId="12">
    <w:abstractNumId w:val="33"/>
  </w:num>
  <w:num w:numId="13">
    <w:abstractNumId w:val="32"/>
  </w:num>
  <w:num w:numId="14">
    <w:abstractNumId w:val="13"/>
  </w:num>
  <w:num w:numId="15">
    <w:abstractNumId w:val="4"/>
  </w:num>
  <w:num w:numId="16">
    <w:abstractNumId w:val="18"/>
  </w:num>
  <w:num w:numId="17">
    <w:abstractNumId w:val="30"/>
  </w:num>
  <w:num w:numId="18">
    <w:abstractNumId w:val="15"/>
  </w:num>
  <w:num w:numId="19">
    <w:abstractNumId w:val="34"/>
  </w:num>
  <w:num w:numId="20">
    <w:abstractNumId w:val="45"/>
  </w:num>
  <w:num w:numId="21">
    <w:abstractNumId w:val="0"/>
  </w:num>
  <w:num w:numId="22">
    <w:abstractNumId w:val="9"/>
  </w:num>
  <w:num w:numId="23">
    <w:abstractNumId w:val="26"/>
  </w:num>
  <w:num w:numId="24">
    <w:abstractNumId w:val="38"/>
  </w:num>
  <w:num w:numId="25">
    <w:abstractNumId w:val="17"/>
  </w:num>
  <w:num w:numId="26">
    <w:abstractNumId w:val="27"/>
  </w:num>
  <w:num w:numId="27">
    <w:abstractNumId w:val="24"/>
  </w:num>
  <w:num w:numId="28">
    <w:abstractNumId w:val="31"/>
  </w:num>
  <w:num w:numId="29">
    <w:abstractNumId w:val="25"/>
  </w:num>
  <w:num w:numId="30">
    <w:abstractNumId w:val="22"/>
  </w:num>
  <w:num w:numId="31">
    <w:abstractNumId w:val="19"/>
  </w:num>
  <w:num w:numId="32">
    <w:abstractNumId w:val="43"/>
  </w:num>
  <w:num w:numId="33">
    <w:abstractNumId w:val="39"/>
  </w:num>
  <w:num w:numId="34">
    <w:abstractNumId w:val="10"/>
  </w:num>
  <w:num w:numId="35">
    <w:abstractNumId w:val="3"/>
  </w:num>
  <w:num w:numId="36">
    <w:abstractNumId w:val="20"/>
  </w:num>
  <w:num w:numId="37">
    <w:abstractNumId w:val="21"/>
  </w:num>
  <w:num w:numId="38">
    <w:abstractNumId w:val="36"/>
  </w:num>
  <w:num w:numId="39">
    <w:abstractNumId w:val="6"/>
  </w:num>
  <w:num w:numId="40">
    <w:abstractNumId w:val="35"/>
  </w:num>
  <w:num w:numId="41">
    <w:abstractNumId w:val="42"/>
  </w:num>
  <w:num w:numId="42">
    <w:abstractNumId w:val="2"/>
  </w:num>
  <w:num w:numId="43">
    <w:abstractNumId w:val="7"/>
  </w:num>
  <w:num w:numId="44">
    <w:abstractNumId w:val="41"/>
  </w:num>
  <w:num w:numId="45">
    <w:abstractNumId w:val="1"/>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0622" w:allStyles="0" w:customStyles="1" w:latentStyles="0" w:stylesInUse="0" w:headingStyles="1" w:numberingStyles="0" w:tableStyles="0" w:directFormattingOnRuns="0" w:directFormattingOnParagraphs="1" w:directFormattingOnNumbering="1" w:directFormattingOnTables="0" w:clearFormatting="0"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Angewandte Chemi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0zd00etmex9v1eee09xsxrjdd2afdtpxz0v&quot;&gt;N H Evans Library&lt;record-ids&gt;&lt;item&gt;849&lt;/item&gt;&lt;/record-ids&gt;&lt;/item&gt;&lt;/Libraries&gt;"/>
  </w:docVars>
  <w:rsids>
    <w:rsidRoot w:val="00D75B4D"/>
    <w:rsid w:val="000005BC"/>
    <w:rsid w:val="000018C9"/>
    <w:rsid w:val="000032BA"/>
    <w:rsid w:val="00007F36"/>
    <w:rsid w:val="00011AEB"/>
    <w:rsid w:val="00017246"/>
    <w:rsid w:val="00023EFF"/>
    <w:rsid w:val="00026D6C"/>
    <w:rsid w:val="00030A43"/>
    <w:rsid w:val="000313B1"/>
    <w:rsid w:val="0003204D"/>
    <w:rsid w:val="00033697"/>
    <w:rsid w:val="000375F4"/>
    <w:rsid w:val="0003765D"/>
    <w:rsid w:val="00037F51"/>
    <w:rsid w:val="00041B1E"/>
    <w:rsid w:val="00044479"/>
    <w:rsid w:val="00044B1F"/>
    <w:rsid w:val="00046CD9"/>
    <w:rsid w:val="0005182F"/>
    <w:rsid w:val="00054E77"/>
    <w:rsid w:val="00056E4F"/>
    <w:rsid w:val="00057EE2"/>
    <w:rsid w:val="00060652"/>
    <w:rsid w:val="000610A6"/>
    <w:rsid w:val="0006296B"/>
    <w:rsid w:val="0006333D"/>
    <w:rsid w:val="000642C4"/>
    <w:rsid w:val="00076B34"/>
    <w:rsid w:val="00081A32"/>
    <w:rsid w:val="000823D6"/>
    <w:rsid w:val="000A35D0"/>
    <w:rsid w:val="000A3B86"/>
    <w:rsid w:val="000A76ED"/>
    <w:rsid w:val="000A7FE3"/>
    <w:rsid w:val="000B271A"/>
    <w:rsid w:val="000B5F10"/>
    <w:rsid w:val="000B69BE"/>
    <w:rsid w:val="000C1138"/>
    <w:rsid w:val="000D79F6"/>
    <w:rsid w:val="000E0E2E"/>
    <w:rsid w:val="000E1EE9"/>
    <w:rsid w:val="000E4E79"/>
    <w:rsid w:val="000E52CE"/>
    <w:rsid w:val="000E5FE3"/>
    <w:rsid w:val="000F69A0"/>
    <w:rsid w:val="000F7827"/>
    <w:rsid w:val="00103F19"/>
    <w:rsid w:val="00104EB4"/>
    <w:rsid w:val="001058C1"/>
    <w:rsid w:val="001074F3"/>
    <w:rsid w:val="00110B64"/>
    <w:rsid w:val="00110BA3"/>
    <w:rsid w:val="001110F6"/>
    <w:rsid w:val="00111D51"/>
    <w:rsid w:val="0011772E"/>
    <w:rsid w:val="00121260"/>
    <w:rsid w:val="00124F06"/>
    <w:rsid w:val="0012569D"/>
    <w:rsid w:val="001267F9"/>
    <w:rsid w:val="0012754E"/>
    <w:rsid w:val="00131C4F"/>
    <w:rsid w:val="0013229F"/>
    <w:rsid w:val="001366EE"/>
    <w:rsid w:val="001419CE"/>
    <w:rsid w:val="001533A4"/>
    <w:rsid w:val="0015350A"/>
    <w:rsid w:val="00156E22"/>
    <w:rsid w:val="00160BB8"/>
    <w:rsid w:val="001616B3"/>
    <w:rsid w:val="001638C7"/>
    <w:rsid w:val="001642CE"/>
    <w:rsid w:val="00164444"/>
    <w:rsid w:val="0016445F"/>
    <w:rsid w:val="00167485"/>
    <w:rsid w:val="00167B64"/>
    <w:rsid w:val="00170D26"/>
    <w:rsid w:val="00173046"/>
    <w:rsid w:val="00173ADC"/>
    <w:rsid w:val="00181410"/>
    <w:rsid w:val="00187BFC"/>
    <w:rsid w:val="00190D37"/>
    <w:rsid w:val="00191473"/>
    <w:rsid w:val="00191ABE"/>
    <w:rsid w:val="001A3C3F"/>
    <w:rsid w:val="001A4D5A"/>
    <w:rsid w:val="001A6B91"/>
    <w:rsid w:val="001B082C"/>
    <w:rsid w:val="001B2F5A"/>
    <w:rsid w:val="001C0C91"/>
    <w:rsid w:val="001C4B7A"/>
    <w:rsid w:val="001D1051"/>
    <w:rsid w:val="001D5E51"/>
    <w:rsid w:val="001D7F8E"/>
    <w:rsid w:val="001E3FCC"/>
    <w:rsid w:val="001E4D6C"/>
    <w:rsid w:val="001F11EA"/>
    <w:rsid w:val="001F4D61"/>
    <w:rsid w:val="001F5DDE"/>
    <w:rsid w:val="001F628C"/>
    <w:rsid w:val="001F768B"/>
    <w:rsid w:val="00204996"/>
    <w:rsid w:val="00211B9C"/>
    <w:rsid w:val="00217401"/>
    <w:rsid w:val="00220E6D"/>
    <w:rsid w:val="00222142"/>
    <w:rsid w:val="00223FA3"/>
    <w:rsid w:val="00225AAC"/>
    <w:rsid w:val="0022679B"/>
    <w:rsid w:val="00230BFB"/>
    <w:rsid w:val="00230DA0"/>
    <w:rsid w:val="00231EA5"/>
    <w:rsid w:val="00237129"/>
    <w:rsid w:val="00240C11"/>
    <w:rsid w:val="00240C68"/>
    <w:rsid w:val="002453CB"/>
    <w:rsid w:val="00251B97"/>
    <w:rsid w:val="002608AC"/>
    <w:rsid w:val="00264F77"/>
    <w:rsid w:val="002651BD"/>
    <w:rsid w:val="00265BE2"/>
    <w:rsid w:val="002700F3"/>
    <w:rsid w:val="00273801"/>
    <w:rsid w:val="002770BD"/>
    <w:rsid w:val="002824C4"/>
    <w:rsid w:val="00282B52"/>
    <w:rsid w:val="00286755"/>
    <w:rsid w:val="002903A0"/>
    <w:rsid w:val="0029044D"/>
    <w:rsid w:val="0029754E"/>
    <w:rsid w:val="002A3FEB"/>
    <w:rsid w:val="002A6A17"/>
    <w:rsid w:val="002B3096"/>
    <w:rsid w:val="002B69E7"/>
    <w:rsid w:val="002D24B1"/>
    <w:rsid w:val="002D46A2"/>
    <w:rsid w:val="002D4A29"/>
    <w:rsid w:val="002E3A1D"/>
    <w:rsid w:val="002E608A"/>
    <w:rsid w:val="002F401C"/>
    <w:rsid w:val="002F5346"/>
    <w:rsid w:val="002F6433"/>
    <w:rsid w:val="002F727D"/>
    <w:rsid w:val="003051E5"/>
    <w:rsid w:val="00307CCB"/>
    <w:rsid w:val="003177B3"/>
    <w:rsid w:val="0032191E"/>
    <w:rsid w:val="00325760"/>
    <w:rsid w:val="00325ED7"/>
    <w:rsid w:val="00330341"/>
    <w:rsid w:val="003322BC"/>
    <w:rsid w:val="00332ADC"/>
    <w:rsid w:val="00341BD4"/>
    <w:rsid w:val="00344E7D"/>
    <w:rsid w:val="00346962"/>
    <w:rsid w:val="00350BAF"/>
    <w:rsid w:val="003604DA"/>
    <w:rsid w:val="00364899"/>
    <w:rsid w:val="003679E5"/>
    <w:rsid w:val="00372E84"/>
    <w:rsid w:val="00375630"/>
    <w:rsid w:val="00375835"/>
    <w:rsid w:val="003807FF"/>
    <w:rsid w:val="00380BB0"/>
    <w:rsid w:val="00381971"/>
    <w:rsid w:val="003850AC"/>
    <w:rsid w:val="003857BD"/>
    <w:rsid w:val="00386DBE"/>
    <w:rsid w:val="00390F94"/>
    <w:rsid w:val="0039460F"/>
    <w:rsid w:val="00394C85"/>
    <w:rsid w:val="003A00C7"/>
    <w:rsid w:val="003A65CF"/>
    <w:rsid w:val="003A6858"/>
    <w:rsid w:val="003B2C3A"/>
    <w:rsid w:val="003B38C6"/>
    <w:rsid w:val="003C47DB"/>
    <w:rsid w:val="003C5FC2"/>
    <w:rsid w:val="003D0DF1"/>
    <w:rsid w:val="003D2985"/>
    <w:rsid w:val="003D3487"/>
    <w:rsid w:val="003D4A17"/>
    <w:rsid w:val="003D5930"/>
    <w:rsid w:val="003D64AE"/>
    <w:rsid w:val="003E0741"/>
    <w:rsid w:val="003E222C"/>
    <w:rsid w:val="003E3824"/>
    <w:rsid w:val="003E79C5"/>
    <w:rsid w:val="003E7BEA"/>
    <w:rsid w:val="003F0C97"/>
    <w:rsid w:val="003F222A"/>
    <w:rsid w:val="003F3349"/>
    <w:rsid w:val="003F3618"/>
    <w:rsid w:val="003F6A4A"/>
    <w:rsid w:val="003F7B3D"/>
    <w:rsid w:val="00403D41"/>
    <w:rsid w:val="004047D4"/>
    <w:rsid w:val="00406BD1"/>
    <w:rsid w:val="00407106"/>
    <w:rsid w:val="004130C1"/>
    <w:rsid w:val="004173D5"/>
    <w:rsid w:val="004313C7"/>
    <w:rsid w:val="00437052"/>
    <w:rsid w:val="00443FE0"/>
    <w:rsid w:val="004466AB"/>
    <w:rsid w:val="00453458"/>
    <w:rsid w:val="00453705"/>
    <w:rsid w:val="00453842"/>
    <w:rsid w:val="0045432E"/>
    <w:rsid w:val="00454B5A"/>
    <w:rsid w:val="00455051"/>
    <w:rsid w:val="00465379"/>
    <w:rsid w:val="004720FE"/>
    <w:rsid w:val="00482135"/>
    <w:rsid w:val="00482380"/>
    <w:rsid w:val="00483B0A"/>
    <w:rsid w:val="00487132"/>
    <w:rsid w:val="00492292"/>
    <w:rsid w:val="0049319B"/>
    <w:rsid w:val="004940B3"/>
    <w:rsid w:val="00495A04"/>
    <w:rsid w:val="004A7D2B"/>
    <w:rsid w:val="004B13F1"/>
    <w:rsid w:val="004B5EFF"/>
    <w:rsid w:val="004B7D02"/>
    <w:rsid w:val="004C1FE1"/>
    <w:rsid w:val="004D05EA"/>
    <w:rsid w:val="004D20C8"/>
    <w:rsid w:val="004D50D0"/>
    <w:rsid w:val="004D5F2E"/>
    <w:rsid w:val="004E02FE"/>
    <w:rsid w:val="004E44AC"/>
    <w:rsid w:val="004E74A2"/>
    <w:rsid w:val="004F0A52"/>
    <w:rsid w:val="004F1122"/>
    <w:rsid w:val="004F1B7A"/>
    <w:rsid w:val="004F6B53"/>
    <w:rsid w:val="004F769C"/>
    <w:rsid w:val="00500781"/>
    <w:rsid w:val="00501F80"/>
    <w:rsid w:val="00503DD0"/>
    <w:rsid w:val="00505D36"/>
    <w:rsid w:val="005060AE"/>
    <w:rsid w:val="005069DD"/>
    <w:rsid w:val="00507EED"/>
    <w:rsid w:val="00511685"/>
    <w:rsid w:val="00516210"/>
    <w:rsid w:val="00523A59"/>
    <w:rsid w:val="00524438"/>
    <w:rsid w:val="00531E6C"/>
    <w:rsid w:val="00532A30"/>
    <w:rsid w:val="005409FC"/>
    <w:rsid w:val="005523F1"/>
    <w:rsid w:val="005524BB"/>
    <w:rsid w:val="0055492E"/>
    <w:rsid w:val="005568A7"/>
    <w:rsid w:val="00567B7F"/>
    <w:rsid w:val="00574023"/>
    <w:rsid w:val="00577AF1"/>
    <w:rsid w:val="00580421"/>
    <w:rsid w:val="00583BB6"/>
    <w:rsid w:val="00586950"/>
    <w:rsid w:val="0059007E"/>
    <w:rsid w:val="00592428"/>
    <w:rsid w:val="00593CA5"/>
    <w:rsid w:val="00593D50"/>
    <w:rsid w:val="005A0A51"/>
    <w:rsid w:val="005A3262"/>
    <w:rsid w:val="005A36C9"/>
    <w:rsid w:val="005A427C"/>
    <w:rsid w:val="005B055E"/>
    <w:rsid w:val="005B0973"/>
    <w:rsid w:val="005B5852"/>
    <w:rsid w:val="005C01FA"/>
    <w:rsid w:val="005C533C"/>
    <w:rsid w:val="005D1CE5"/>
    <w:rsid w:val="005D6B22"/>
    <w:rsid w:val="005D7576"/>
    <w:rsid w:val="005D7767"/>
    <w:rsid w:val="005D7F4A"/>
    <w:rsid w:val="005E1117"/>
    <w:rsid w:val="005E3FB0"/>
    <w:rsid w:val="005E779F"/>
    <w:rsid w:val="005F73C5"/>
    <w:rsid w:val="0060086F"/>
    <w:rsid w:val="00606C3F"/>
    <w:rsid w:val="00612E65"/>
    <w:rsid w:val="00616F40"/>
    <w:rsid w:val="00624306"/>
    <w:rsid w:val="00624571"/>
    <w:rsid w:val="00633EA5"/>
    <w:rsid w:val="00634125"/>
    <w:rsid w:val="0064136A"/>
    <w:rsid w:val="00641D3E"/>
    <w:rsid w:val="0064761A"/>
    <w:rsid w:val="00660454"/>
    <w:rsid w:val="00662137"/>
    <w:rsid w:val="006622DF"/>
    <w:rsid w:val="006627E1"/>
    <w:rsid w:val="00663F91"/>
    <w:rsid w:val="00672593"/>
    <w:rsid w:val="00675FF8"/>
    <w:rsid w:val="006766D2"/>
    <w:rsid w:val="00680462"/>
    <w:rsid w:val="00684900"/>
    <w:rsid w:val="00687286"/>
    <w:rsid w:val="006875A8"/>
    <w:rsid w:val="00691777"/>
    <w:rsid w:val="00697D9D"/>
    <w:rsid w:val="006A0AA0"/>
    <w:rsid w:val="006A5517"/>
    <w:rsid w:val="006A5AEB"/>
    <w:rsid w:val="006B180B"/>
    <w:rsid w:val="006B18D4"/>
    <w:rsid w:val="006B2169"/>
    <w:rsid w:val="006B46E9"/>
    <w:rsid w:val="006B62EF"/>
    <w:rsid w:val="006C2098"/>
    <w:rsid w:val="006C228B"/>
    <w:rsid w:val="006C26A2"/>
    <w:rsid w:val="006C441C"/>
    <w:rsid w:val="006D0B78"/>
    <w:rsid w:val="006D763D"/>
    <w:rsid w:val="006D79CB"/>
    <w:rsid w:val="006E3A89"/>
    <w:rsid w:val="006E5FDE"/>
    <w:rsid w:val="0070386B"/>
    <w:rsid w:val="00712714"/>
    <w:rsid w:val="007151B7"/>
    <w:rsid w:val="007239DD"/>
    <w:rsid w:val="00723F85"/>
    <w:rsid w:val="00724181"/>
    <w:rsid w:val="007244A2"/>
    <w:rsid w:val="007244AD"/>
    <w:rsid w:val="0072542C"/>
    <w:rsid w:val="00731BDF"/>
    <w:rsid w:val="00735398"/>
    <w:rsid w:val="00736B31"/>
    <w:rsid w:val="00740ADB"/>
    <w:rsid w:val="00742135"/>
    <w:rsid w:val="0074754A"/>
    <w:rsid w:val="00747AFF"/>
    <w:rsid w:val="00747E95"/>
    <w:rsid w:val="007534F2"/>
    <w:rsid w:val="00753B51"/>
    <w:rsid w:val="00754D54"/>
    <w:rsid w:val="0075591A"/>
    <w:rsid w:val="00760408"/>
    <w:rsid w:val="00760924"/>
    <w:rsid w:val="00763FB7"/>
    <w:rsid w:val="00764EDB"/>
    <w:rsid w:val="00775772"/>
    <w:rsid w:val="00776E7A"/>
    <w:rsid w:val="00780BBD"/>
    <w:rsid w:val="0078193A"/>
    <w:rsid w:val="00787977"/>
    <w:rsid w:val="00790032"/>
    <w:rsid w:val="00790125"/>
    <w:rsid w:val="00791065"/>
    <w:rsid w:val="00791A7B"/>
    <w:rsid w:val="00795BDD"/>
    <w:rsid w:val="00796C0E"/>
    <w:rsid w:val="007A1EB4"/>
    <w:rsid w:val="007A2777"/>
    <w:rsid w:val="007B0412"/>
    <w:rsid w:val="007B4E5A"/>
    <w:rsid w:val="007B54C6"/>
    <w:rsid w:val="007B6246"/>
    <w:rsid w:val="007B6A9E"/>
    <w:rsid w:val="007B6BBF"/>
    <w:rsid w:val="007C2EF8"/>
    <w:rsid w:val="007C3C49"/>
    <w:rsid w:val="007D7A81"/>
    <w:rsid w:val="007D7FFD"/>
    <w:rsid w:val="007E0F50"/>
    <w:rsid w:val="007E23F0"/>
    <w:rsid w:val="007E28F9"/>
    <w:rsid w:val="007F7F90"/>
    <w:rsid w:val="00804323"/>
    <w:rsid w:val="008059F4"/>
    <w:rsid w:val="00812481"/>
    <w:rsid w:val="00813517"/>
    <w:rsid w:val="00814179"/>
    <w:rsid w:val="00817425"/>
    <w:rsid w:val="00821298"/>
    <w:rsid w:val="00822E99"/>
    <w:rsid w:val="0082436D"/>
    <w:rsid w:val="008275DB"/>
    <w:rsid w:val="008339A4"/>
    <w:rsid w:val="008351BC"/>
    <w:rsid w:val="00835811"/>
    <w:rsid w:val="0083729C"/>
    <w:rsid w:val="008400AB"/>
    <w:rsid w:val="00844499"/>
    <w:rsid w:val="00845469"/>
    <w:rsid w:val="00847DAF"/>
    <w:rsid w:val="008535B6"/>
    <w:rsid w:val="00856A80"/>
    <w:rsid w:val="00856E7F"/>
    <w:rsid w:val="00864DD1"/>
    <w:rsid w:val="0086559A"/>
    <w:rsid w:val="00866D7E"/>
    <w:rsid w:val="00872301"/>
    <w:rsid w:val="008724AB"/>
    <w:rsid w:val="00872684"/>
    <w:rsid w:val="00872B85"/>
    <w:rsid w:val="00873065"/>
    <w:rsid w:val="00874B8D"/>
    <w:rsid w:val="008774CB"/>
    <w:rsid w:val="0088305C"/>
    <w:rsid w:val="008854E6"/>
    <w:rsid w:val="00886BF7"/>
    <w:rsid w:val="00890F91"/>
    <w:rsid w:val="00892BB3"/>
    <w:rsid w:val="00895427"/>
    <w:rsid w:val="00896E8D"/>
    <w:rsid w:val="008975B0"/>
    <w:rsid w:val="008A5E33"/>
    <w:rsid w:val="008B0035"/>
    <w:rsid w:val="008B08C3"/>
    <w:rsid w:val="008B1F21"/>
    <w:rsid w:val="008B2C04"/>
    <w:rsid w:val="008B3A19"/>
    <w:rsid w:val="008C4DE7"/>
    <w:rsid w:val="008C69C6"/>
    <w:rsid w:val="008C6ABC"/>
    <w:rsid w:val="008D17FA"/>
    <w:rsid w:val="008D3947"/>
    <w:rsid w:val="008D466D"/>
    <w:rsid w:val="008D5C3C"/>
    <w:rsid w:val="008E0934"/>
    <w:rsid w:val="008E7CA9"/>
    <w:rsid w:val="008F12A3"/>
    <w:rsid w:val="008F5B8C"/>
    <w:rsid w:val="009017C3"/>
    <w:rsid w:val="00902650"/>
    <w:rsid w:val="00903786"/>
    <w:rsid w:val="00911472"/>
    <w:rsid w:val="00914FD1"/>
    <w:rsid w:val="00923CB5"/>
    <w:rsid w:val="00942477"/>
    <w:rsid w:val="00943FC5"/>
    <w:rsid w:val="009443B9"/>
    <w:rsid w:val="009526EC"/>
    <w:rsid w:val="00954D8F"/>
    <w:rsid w:val="00955AF7"/>
    <w:rsid w:val="00957019"/>
    <w:rsid w:val="00960B1B"/>
    <w:rsid w:val="00961BF5"/>
    <w:rsid w:val="00971077"/>
    <w:rsid w:val="00972283"/>
    <w:rsid w:val="0097611A"/>
    <w:rsid w:val="00983B2D"/>
    <w:rsid w:val="0098638C"/>
    <w:rsid w:val="00990803"/>
    <w:rsid w:val="00995380"/>
    <w:rsid w:val="009A29A7"/>
    <w:rsid w:val="009A2C2A"/>
    <w:rsid w:val="009A4EA0"/>
    <w:rsid w:val="009B4548"/>
    <w:rsid w:val="009B70F4"/>
    <w:rsid w:val="009C053B"/>
    <w:rsid w:val="009C61A6"/>
    <w:rsid w:val="009D07A6"/>
    <w:rsid w:val="009E126C"/>
    <w:rsid w:val="009E4CB0"/>
    <w:rsid w:val="009F29D5"/>
    <w:rsid w:val="00A03A59"/>
    <w:rsid w:val="00A14052"/>
    <w:rsid w:val="00A21151"/>
    <w:rsid w:val="00A2325C"/>
    <w:rsid w:val="00A23287"/>
    <w:rsid w:val="00A2437D"/>
    <w:rsid w:val="00A24E76"/>
    <w:rsid w:val="00A258A0"/>
    <w:rsid w:val="00A25BC3"/>
    <w:rsid w:val="00A2721B"/>
    <w:rsid w:val="00A31EAF"/>
    <w:rsid w:val="00A331DD"/>
    <w:rsid w:val="00A41097"/>
    <w:rsid w:val="00A44A6F"/>
    <w:rsid w:val="00A47CB8"/>
    <w:rsid w:val="00A501BB"/>
    <w:rsid w:val="00A50B37"/>
    <w:rsid w:val="00A52CD3"/>
    <w:rsid w:val="00A53995"/>
    <w:rsid w:val="00A61197"/>
    <w:rsid w:val="00A660A0"/>
    <w:rsid w:val="00A7682A"/>
    <w:rsid w:val="00A77D9D"/>
    <w:rsid w:val="00A80BCC"/>
    <w:rsid w:val="00A80CEF"/>
    <w:rsid w:val="00A81D4B"/>
    <w:rsid w:val="00A83762"/>
    <w:rsid w:val="00A83A6C"/>
    <w:rsid w:val="00A84FF6"/>
    <w:rsid w:val="00A86A82"/>
    <w:rsid w:val="00A86C3E"/>
    <w:rsid w:val="00A90E69"/>
    <w:rsid w:val="00A9203D"/>
    <w:rsid w:val="00A95084"/>
    <w:rsid w:val="00AA1140"/>
    <w:rsid w:val="00AA46BD"/>
    <w:rsid w:val="00AA5FF7"/>
    <w:rsid w:val="00AA63A3"/>
    <w:rsid w:val="00AA73F4"/>
    <w:rsid w:val="00AB0E4C"/>
    <w:rsid w:val="00AB17F1"/>
    <w:rsid w:val="00AB1C4C"/>
    <w:rsid w:val="00AB1E0D"/>
    <w:rsid w:val="00AB1FD2"/>
    <w:rsid w:val="00AB2F29"/>
    <w:rsid w:val="00AC166C"/>
    <w:rsid w:val="00AC2D50"/>
    <w:rsid w:val="00AC4078"/>
    <w:rsid w:val="00AD0B0B"/>
    <w:rsid w:val="00AE2725"/>
    <w:rsid w:val="00AE3052"/>
    <w:rsid w:val="00AE7292"/>
    <w:rsid w:val="00AE7693"/>
    <w:rsid w:val="00AF1348"/>
    <w:rsid w:val="00AF28D3"/>
    <w:rsid w:val="00AF2E4B"/>
    <w:rsid w:val="00AF592B"/>
    <w:rsid w:val="00AF783D"/>
    <w:rsid w:val="00B012A1"/>
    <w:rsid w:val="00B033BE"/>
    <w:rsid w:val="00B045F3"/>
    <w:rsid w:val="00B0557E"/>
    <w:rsid w:val="00B071E3"/>
    <w:rsid w:val="00B120A5"/>
    <w:rsid w:val="00B1306C"/>
    <w:rsid w:val="00B13178"/>
    <w:rsid w:val="00B1360E"/>
    <w:rsid w:val="00B201BF"/>
    <w:rsid w:val="00B20407"/>
    <w:rsid w:val="00B20D03"/>
    <w:rsid w:val="00B225BE"/>
    <w:rsid w:val="00B275F1"/>
    <w:rsid w:val="00B33269"/>
    <w:rsid w:val="00B41D5A"/>
    <w:rsid w:val="00B431C5"/>
    <w:rsid w:val="00B43558"/>
    <w:rsid w:val="00B43A10"/>
    <w:rsid w:val="00B532B6"/>
    <w:rsid w:val="00B55260"/>
    <w:rsid w:val="00B56BBD"/>
    <w:rsid w:val="00B63863"/>
    <w:rsid w:val="00B6389F"/>
    <w:rsid w:val="00B64F00"/>
    <w:rsid w:val="00B6514A"/>
    <w:rsid w:val="00B67FAA"/>
    <w:rsid w:val="00B714F8"/>
    <w:rsid w:val="00B751A7"/>
    <w:rsid w:val="00B760E4"/>
    <w:rsid w:val="00B767D0"/>
    <w:rsid w:val="00B81DC5"/>
    <w:rsid w:val="00B82442"/>
    <w:rsid w:val="00B82507"/>
    <w:rsid w:val="00B82BB7"/>
    <w:rsid w:val="00B85083"/>
    <w:rsid w:val="00B904AD"/>
    <w:rsid w:val="00B9502E"/>
    <w:rsid w:val="00B9699F"/>
    <w:rsid w:val="00B97D60"/>
    <w:rsid w:val="00BA1A5D"/>
    <w:rsid w:val="00BA6305"/>
    <w:rsid w:val="00BA73A4"/>
    <w:rsid w:val="00BB02BC"/>
    <w:rsid w:val="00BB3F9D"/>
    <w:rsid w:val="00BB4A75"/>
    <w:rsid w:val="00BB66D0"/>
    <w:rsid w:val="00BB7249"/>
    <w:rsid w:val="00BC30E0"/>
    <w:rsid w:val="00BC31BE"/>
    <w:rsid w:val="00BC71DD"/>
    <w:rsid w:val="00BC7E33"/>
    <w:rsid w:val="00BD0E97"/>
    <w:rsid w:val="00BD2540"/>
    <w:rsid w:val="00BD3CCC"/>
    <w:rsid w:val="00BD3FE9"/>
    <w:rsid w:val="00BD68A7"/>
    <w:rsid w:val="00BD701F"/>
    <w:rsid w:val="00BE16FC"/>
    <w:rsid w:val="00BE3A49"/>
    <w:rsid w:val="00BE4BE1"/>
    <w:rsid w:val="00BF050D"/>
    <w:rsid w:val="00BF1E06"/>
    <w:rsid w:val="00BF36FF"/>
    <w:rsid w:val="00BF6195"/>
    <w:rsid w:val="00BF7B99"/>
    <w:rsid w:val="00BF7D57"/>
    <w:rsid w:val="00C03CBD"/>
    <w:rsid w:val="00C06565"/>
    <w:rsid w:val="00C11634"/>
    <w:rsid w:val="00C119A3"/>
    <w:rsid w:val="00C11A49"/>
    <w:rsid w:val="00C1238D"/>
    <w:rsid w:val="00C125F0"/>
    <w:rsid w:val="00C22BF0"/>
    <w:rsid w:val="00C24216"/>
    <w:rsid w:val="00C260FD"/>
    <w:rsid w:val="00C267C1"/>
    <w:rsid w:val="00C31D21"/>
    <w:rsid w:val="00C32A4B"/>
    <w:rsid w:val="00C343D2"/>
    <w:rsid w:val="00C35372"/>
    <w:rsid w:val="00C35BD0"/>
    <w:rsid w:val="00C415E7"/>
    <w:rsid w:val="00C4518B"/>
    <w:rsid w:val="00C46AB6"/>
    <w:rsid w:val="00C47253"/>
    <w:rsid w:val="00C53DCB"/>
    <w:rsid w:val="00C556CC"/>
    <w:rsid w:val="00C61801"/>
    <w:rsid w:val="00C621E0"/>
    <w:rsid w:val="00C63717"/>
    <w:rsid w:val="00C641C3"/>
    <w:rsid w:val="00C6457A"/>
    <w:rsid w:val="00C64D21"/>
    <w:rsid w:val="00C656FD"/>
    <w:rsid w:val="00C705C8"/>
    <w:rsid w:val="00C72B60"/>
    <w:rsid w:val="00C747A0"/>
    <w:rsid w:val="00C75BC5"/>
    <w:rsid w:val="00C77199"/>
    <w:rsid w:val="00C80DA6"/>
    <w:rsid w:val="00C8268C"/>
    <w:rsid w:val="00C829CF"/>
    <w:rsid w:val="00C836DC"/>
    <w:rsid w:val="00C9067E"/>
    <w:rsid w:val="00C93E06"/>
    <w:rsid w:val="00CA1ADC"/>
    <w:rsid w:val="00CA63F5"/>
    <w:rsid w:val="00CB0872"/>
    <w:rsid w:val="00CB09D1"/>
    <w:rsid w:val="00CB1EFE"/>
    <w:rsid w:val="00CB2A52"/>
    <w:rsid w:val="00CB2FCD"/>
    <w:rsid w:val="00CB559C"/>
    <w:rsid w:val="00CB59A4"/>
    <w:rsid w:val="00CB6959"/>
    <w:rsid w:val="00CC3D16"/>
    <w:rsid w:val="00CC7BDE"/>
    <w:rsid w:val="00CC7DB8"/>
    <w:rsid w:val="00CC7DCE"/>
    <w:rsid w:val="00CD0639"/>
    <w:rsid w:val="00CD44C3"/>
    <w:rsid w:val="00CD4B5D"/>
    <w:rsid w:val="00CD64FC"/>
    <w:rsid w:val="00CE45F8"/>
    <w:rsid w:val="00CF07FD"/>
    <w:rsid w:val="00CF1E78"/>
    <w:rsid w:val="00CF6D96"/>
    <w:rsid w:val="00D0215E"/>
    <w:rsid w:val="00D172CA"/>
    <w:rsid w:val="00D177C0"/>
    <w:rsid w:val="00D21F1A"/>
    <w:rsid w:val="00D27589"/>
    <w:rsid w:val="00D2793F"/>
    <w:rsid w:val="00D30384"/>
    <w:rsid w:val="00D34920"/>
    <w:rsid w:val="00D35E86"/>
    <w:rsid w:val="00D46AFC"/>
    <w:rsid w:val="00D515C3"/>
    <w:rsid w:val="00D532A8"/>
    <w:rsid w:val="00D543D5"/>
    <w:rsid w:val="00D55A1C"/>
    <w:rsid w:val="00D55CC2"/>
    <w:rsid w:val="00D5756B"/>
    <w:rsid w:val="00D63C8D"/>
    <w:rsid w:val="00D665E4"/>
    <w:rsid w:val="00D66DF7"/>
    <w:rsid w:val="00D67096"/>
    <w:rsid w:val="00D71AC8"/>
    <w:rsid w:val="00D730D6"/>
    <w:rsid w:val="00D740E2"/>
    <w:rsid w:val="00D75B4D"/>
    <w:rsid w:val="00D76C36"/>
    <w:rsid w:val="00D77C0D"/>
    <w:rsid w:val="00D84E8E"/>
    <w:rsid w:val="00D950D8"/>
    <w:rsid w:val="00D96CF3"/>
    <w:rsid w:val="00DA0176"/>
    <w:rsid w:val="00DA425F"/>
    <w:rsid w:val="00DB1238"/>
    <w:rsid w:val="00DB15AB"/>
    <w:rsid w:val="00DB17D6"/>
    <w:rsid w:val="00DB1BC6"/>
    <w:rsid w:val="00DB69E6"/>
    <w:rsid w:val="00DC575F"/>
    <w:rsid w:val="00DC7684"/>
    <w:rsid w:val="00DC7B6E"/>
    <w:rsid w:val="00DD05D3"/>
    <w:rsid w:val="00DD5C52"/>
    <w:rsid w:val="00DE250A"/>
    <w:rsid w:val="00DE2B95"/>
    <w:rsid w:val="00DE3659"/>
    <w:rsid w:val="00DE5C2F"/>
    <w:rsid w:val="00DF3399"/>
    <w:rsid w:val="00DF3BF2"/>
    <w:rsid w:val="00DF4275"/>
    <w:rsid w:val="00E00739"/>
    <w:rsid w:val="00E06025"/>
    <w:rsid w:val="00E1009C"/>
    <w:rsid w:val="00E12525"/>
    <w:rsid w:val="00E243DE"/>
    <w:rsid w:val="00E254F0"/>
    <w:rsid w:val="00E26781"/>
    <w:rsid w:val="00E31618"/>
    <w:rsid w:val="00E34F0E"/>
    <w:rsid w:val="00E35E6E"/>
    <w:rsid w:val="00E4648E"/>
    <w:rsid w:val="00E61AFD"/>
    <w:rsid w:val="00E66417"/>
    <w:rsid w:val="00E70077"/>
    <w:rsid w:val="00E77223"/>
    <w:rsid w:val="00E82277"/>
    <w:rsid w:val="00E82670"/>
    <w:rsid w:val="00E843BD"/>
    <w:rsid w:val="00E91D52"/>
    <w:rsid w:val="00E96AC1"/>
    <w:rsid w:val="00EA0DC0"/>
    <w:rsid w:val="00EA17A7"/>
    <w:rsid w:val="00EB1F50"/>
    <w:rsid w:val="00EB2B40"/>
    <w:rsid w:val="00EB4197"/>
    <w:rsid w:val="00EB4A46"/>
    <w:rsid w:val="00EB5ADC"/>
    <w:rsid w:val="00EC1586"/>
    <w:rsid w:val="00EC24DB"/>
    <w:rsid w:val="00ED0E02"/>
    <w:rsid w:val="00EE0A72"/>
    <w:rsid w:val="00EF09E6"/>
    <w:rsid w:val="00EF413A"/>
    <w:rsid w:val="00F0041B"/>
    <w:rsid w:val="00F0394F"/>
    <w:rsid w:val="00F0461A"/>
    <w:rsid w:val="00F1003B"/>
    <w:rsid w:val="00F10D7F"/>
    <w:rsid w:val="00F11E35"/>
    <w:rsid w:val="00F13CEC"/>
    <w:rsid w:val="00F14113"/>
    <w:rsid w:val="00F16B91"/>
    <w:rsid w:val="00F220A6"/>
    <w:rsid w:val="00F31E99"/>
    <w:rsid w:val="00F3543D"/>
    <w:rsid w:val="00F368AB"/>
    <w:rsid w:val="00F37C30"/>
    <w:rsid w:val="00F434E7"/>
    <w:rsid w:val="00F43F16"/>
    <w:rsid w:val="00F46C3B"/>
    <w:rsid w:val="00F50805"/>
    <w:rsid w:val="00F5712A"/>
    <w:rsid w:val="00F611A8"/>
    <w:rsid w:val="00F63E44"/>
    <w:rsid w:val="00F64006"/>
    <w:rsid w:val="00F649BD"/>
    <w:rsid w:val="00F65CE7"/>
    <w:rsid w:val="00F7338A"/>
    <w:rsid w:val="00F815ED"/>
    <w:rsid w:val="00F81A1B"/>
    <w:rsid w:val="00F84B29"/>
    <w:rsid w:val="00F8518A"/>
    <w:rsid w:val="00F914B5"/>
    <w:rsid w:val="00F95990"/>
    <w:rsid w:val="00F96265"/>
    <w:rsid w:val="00F96328"/>
    <w:rsid w:val="00F97DD2"/>
    <w:rsid w:val="00FA0BA6"/>
    <w:rsid w:val="00FA315D"/>
    <w:rsid w:val="00FA7B01"/>
    <w:rsid w:val="00FB2CB2"/>
    <w:rsid w:val="00FC0006"/>
    <w:rsid w:val="00FC5D61"/>
    <w:rsid w:val="00FD0680"/>
    <w:rsid w:val="00FD4D64"/>
    <w:rsid w:val="00FD6326"/>
    <w:rsid w:val="00FD73F4"/>
    <w:rsid w:val="00FE1BB3"/>
    <w:rsid w:val="00FE6786"/>
    <w:rsid w:val="00FF2E32"/>
    <w:rsid w:val="00FF3FA4"/>
    <w:rsid w:val="00FF5679"/>
    <w:rsid w:val="00FF7197"/>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E08973A-BDA6-4EE3-AE4B-9BA01B96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de-DE" w:eastAsia="de-DE" w:bidi="he-IL"/>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75B4D"/>
    <w:rPr>
      <w:rFonts w:ascii="Times New Roman" w:hAnsi="Times New Roman"/>
      <w:sz w:val="24"/>
      <w:szCs w:val="24"/>
      <w:lang w:val="en-US" w:eastAsia="ja-JP" w:bidi="ar-SA"/>
    </w:rPr>
  </w:style>
  <w:style w:type="paragraph" w:styleId="berschrift1">
    <w:name w:val="heading 1"/>
    <w:basedOn w:val="Standard"/>
    <w:next w:val="Standard"/>
    <w:link w:val="berschrift1Zchn"/>
    <w:qFormat/>
    <w:rsid w:val="00764EDB"/>
    <w:pPr>
      <w:keepNext/>
      <w:spacing w:before="480" w:after="280" w:line="500" w:lineRule="exact"/>
      <w:outlineLvl w:val="0"/>
    </w:pPr>
    <w:rPr>
      <w:b/>
      <w:kern w:val="28"/>
      <w:sz w:val="28"/>
    </w:rPr>
  </w:style>
  <w:style w:type="paragraph" w:styleId="berschrift2">
    <w:name w:val="heading 2"/>
    <w:basedOn w:val="berschrift1"/>
    <w:next w:val="Standard"/>
    <w:link w:val="berschrift2Zchn"/>
    <w:qFormat/>
    <w:rsid w:val="00764EDB"/>
    <w:pPr>
      <w:spacing w:after="200" w:line="220" w:lineRule="exact"/>
      <w:ind w:firstLine="318"/>
      <w:outlineLvl w:val="1"/>
    </w:pPr>
    <w:rPr>
      <w:sz w:val="20"/>
    </w:rPr>
  </w:style>
  <w:style w:type="paragraph" w:styleId="berschrift3">
    <w:name w:val="heading 3"/>
    <w:basedOn w:val="Standard"/>
    <w:next w:val="Standard"/>
    <w:link w:val="berschrift3Zchn"/>
    <w:qFormat/>
    <w:rsid w:val="00764EDB"/>
    <w:pPr>
      <w:keepNext/>
      <w:numPr>
        <w:ilvl w:val="2"/>
        <w:numId w:val="2"/>
      </w:numPr>
      <w:spacing w:before="240" w:after="60"/>
      <w:outlineLvl w:val="2"/>
    </w:pPr>
    <w:rPr>
      <w:rFonts w:ascii="Arial" w:hAnsi="Arial" w:cs="Arial"/>
      <w:b/>
      <w:bCs/>
      <w:sz w:val="26"/>
      <w:szCs w:val="26"/>
    </w:rPr>
  </w:style>
  <w:style w:type="paragraph" w:styleId="berschrift4">
    <w:name w:val="heading 4"/>
    <w:basedOn w:val="Standard"/>
    <w:next w:val="Standard"/>
    <w:link w:val="berschrift4Zchn"/>
    <w:qFormat/>
    <w:rsid w:val="00764EDB"/>
    <w:pPr>
      <w:keepNext/>
      <w:numPr>
        <w:ilvl w:val="3"/>
        <w:numId w:val="2"/>
      </w:numPr>
      <w:spacing w:before="240" w:after="60"/>
      <w:outlineLvl w:val="3"/>
    </w:pPr>
    <w:rPr>
      <w:b/>
      <w:bCs/>
      <w:sz w:val="28"/>
      <w:szCs w:val="28"/>
    </w:rPr>
  </w:style>
  <w:style w:type="paragraph" w:styleId="berschrift5">
    <w:name w:val="heading 5"/>
    <w:basedOn w:val="Standard"/>
    <w:next w:val="Standard"/>
    <w:link w:val="berschrift5Zchn"/>
    <w:qFormat/>
    <w:rsid w:val="00764EDB"/>
    <w:pPr>
      <w:numPr>
        <w:ilvl w:val="4"/>
        <w:numId w:val="2"/>
      </w:numPr>
      <w:spacing w:before="240" w:after="60"/>
      <w:outlineLvl w:val="4"/>
    </w:pPr>
    <w:rPr>
      <w:b/>
      <w:bCs/>
      <w:i/>
      <w:iCs/>
      <w:sz w:val="26"/>
      <w:szCs w:val="26"/>
    </w:rPr>
  </w:style>
  <w:style w:type="paragraph" w:styleId="berschrift6">
    <w:name w:val="heading 6"/>
    <w:basedOn w:val="Standard"/>
    <w:next w:val="Standard"/>
    <w:link w:val="berschrift6Zchn"/>
    <w:qFormat/>
    <w:rsid w:val="00764EDB"/>
    <w:pPr>
      <w:numPr>
        <w:ilvl w:val="5"/>
        <w:numId w:val="2"/>
      </w:numPr>
      <w:spacing w:before="240" w:after="60"/>
      <w:outlineLvl w:val="5"/>
    </w:pPr>
    <w:rPr>
      <w:b/>
      <w:bCs/>
      <w:sz w:val="22"/>
      <w:szCs w:val="22"/>
    </w:rPr>
  </w:style>
  <w:style w:type="paragraph" w:styleId="berschrift7">
    <w:name w:val="heading 7"/>
    <w:basedOn w:val="Standard"/>
    <w:next w:val="Standard"/>
    <w:link w:val="berschrift7Zchn"/>
    <w:qFormat/>
    <w:rsid w:val="00764EDB"/>
    <w:pPr>
      <w:numPr>
        <w:ilvl w:val="6"/>
        <w:numId w:val="2"/>
      </w:numPr>
      <w:spacing w:before="240" w:after="60"/>
      <w:outlineLvl w:val="6"/>
    </w:pPr>
  </w:style>
  <w:style w:type="paragraph" w:styleId="berschrift8">
    <w:name w:val="heading 8"/>
    <w:basedOn w:val="Standard"/>
    <w:next w:val="Standard"/>
    <w:link w:val="berschrift8Zchn"/>
    <w:qFormat/>
    <w:rsid w:val="00764EDB"/>
    <w:pPr>
      <w:numPr>
        <w:ilvl w:val="7"/>
        <w:numId w:val="2"/>
      </w:numPr>
      <w:spacing w:before="240" w:after="60"/>
      <w:outlineLvl w:val="7"/>
    </w:pPr>
    <w:rPr>
      <w:i/>
      <w:iCs/>
    </w:rPr>
  </w:style>
  <w:style w:type="paragraph" w:styleId="berschrift9">
    <w:name w:val="heading 9"/>
    <w:basedOn w:val="Standard"/>
    <w:next w:val="Standard"/>
    <w:link w:val="berschrift9Zchn"/>
    <w:qFormat/>
    <w:rsid w:val="00764EDB"/>
    <w:pPr>
      <w:numPr>
        <w:ilvl w:val="8"/>
        <w:numId w:val="2"/>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764EDB"/>
    <w:rPr>
      <w:rFonts w:ascii="Times New Roman" w:eastAsia="Times New Roman" w:hAnsi="Times New Roman"/>
      <w:b/>
      <w:kern w:val="28"/>
      <w:sz w:val="28"/>
      <w:szCs w:val="24"/>
    </w:rPr>
  </w:style>
  <w:style w:type="character" w:customStyle="1" w:styleId="berschrift2Zchn">
    <w:name w:val="Überschrift 2 Zchn"/>
    <w:link w:val="berschrift2"/>
    <w:rsid w:val="00764EDB"/>
    <w:rPr>
      <w:rFonts w:ascii="Times New Roman" w:eastAsia="Times New Roman" w:hAnsi="Times New Roman"/>
      <w:b/>
      <w:kern w:val="28"/>
      <w:szCs w:val="24"/>
    </w:rPr>
  </w:style>
  <w:style w:type="character" w:customStyle="1" w:styleId="berschrift3Zchn">
    <w:name w:val="Überschrift 3 Zchn"/>
    <w:link w:val="berschrift3"/>
    <w:rsid w:val="00764EDB"/>
    <w:rPr>
      <w:rFonts w:ascii="Arial" w:eastAsia="Times New Roman" w:hAnsi="Arial" w:cs="Arial"/>
      <w:b/>
      <w:bCs/>
      <w:sz w:val="26"/>
      <w:szCs w:val="26"/>
    </w:rPr>
  </w:style>
  <w:style w:type="character" w:customStyle="1" w:styleId="berschrift4Zchn">
    <w:name w:val="Überschrift 4 Zchn"/>
    <w:link w:val="berschrift4"/>
    <w:rsid w:val="00764EDB"/>
    <w:rPr>
      <w:rFonts w:ascii="Courier New" w:eastAsia="Times New Roman" w:hAnsi="Courier New"/>
      <w:b/>
      <w:bCs/>
      <w:sz w:val="28"/>
      <w:szCs w:val="28"/>
    </w:rPr>
  </w:style>
  <w:style w:type="character" w:customStyle="1" w:styleId="berschrift5Zchn">
    <w:name w:val="Überschrift 5 Zchn"/>
    <w:link w:val="berschrift5"/>
    <w:rsid w:val="00764EDB"/>
    <w:rPr>
      <w:rFonts w:ascii="Courier New" w:eastAsia="Times New Roman" w:hAnsi="Courier New"/>
      <w:b/>
      <w:bCs/>
      <w:i/>
      <w:iCs/>
      <w:sz w:val="26"/>
      <w:szCs w:val="26"/>
    </w:rPr>
  </w:style>
  <w:style w:type="character" w:customStyle="1" w:styleId="berschrift6Zchn">
    <w:name w:val="Überschrift 6 Zchn"/>
    <w:link w:val="berschrift6"/>
    <w:rsid w:val="00764EDB"/>
    <w:rPr>
      <w:rFonts w:ascii="Courier New" w:eastAsia="Times New Roman" w:hAnsi="Courier New"/>
      <w:b/>
      <w:bCs/>
      <w:sz w:val="22"/>
      <w:szCs w:val="22"/>
    </w:rPr>
  </w:style>
  <w:style w:type="character" w:customStyle="1" w:styleId="berschrift7Zchn">
    <w:name w:val="Überschrift 7 Zchn"/>
    <w:link w:val="berschrift7"/>
    <w:rsid w:val="00764EDB"/>
    <w:rPr>
      <w:rFonts w:ascii="Courier New" w:eastAsia="Times New Roman" w:hAnsi="Courier New"/>
      <w:sz w:val="24"/>
      <w:szCs w:val="24"/>
    </w:rPr>
  </w:style>
  <w:style w:type="character" w:customStyle="1" w:styleId="berschrift8Zchn">
    <w:name w:val="Überschrift 8 Zchn"/>
    <w:link w:val="berschrift8"/>
    <w:rsid w:val="00764EDB"/>
    <w:rPr>
      <w:rFonts w:ascii="Courier New" w:eastAsia="Times New Roman" w:hAnsi="Courier New"/>
      <w:i/>
      <w:iCs/>
      <w:sz w:val="24"/>
      <w:szCs w:val="24"/>
    </w:rPr>
  </w:style>
  <w:style w:type="character" w:customStyle="1" w:styleId="berschrift9Zchn">
    <w:name w:val="Überschrift 9 Zchn"/>
    <w:link w:val="berschrift9"/>
    <w:rsid w:val="00764EDB"/>
    <w:rPr>
      <w:rFonts w:ascii="Arial" w:eastAsia="Times New Roman" w:hAnsi="Arial" w:cs="Arial"/>
      <w:sz w:val="22"/>
      <w:szCs w:val="22"/>
    </w:rPr>
  </w:style>
  <w:style w:type="paragraph" w:customStyle="1" w:styleId="Authors">
    <w:name w:val="Authors"/>
    <w:basedOn w:val="P1withoutIndendation"/>
    <w:next w:val="Abstract"/>
    <w:qFormat/>
    <w:rsid w:val="00026D6C"/>
  </w:style>
  <w:style w:type="paragraph" w:customStyle="1" w:styleId="P1withoutIndendation">
    <w:name w:val="P1 without Indendation"/>
    <w:basedOn w:val="Standard"/>
    <w:next w:val="Standard"/>
    <w:rsid w:val="007E23F0"/>
    <w:pPr>
      <w:spacing w:before="120" w:after="120" w:line="360" w:lineRule="atLeast"/>
    </w:pPr>
  </w:style>
  <w:style w:type="paragraph" w:customStyle="1" w:styleId="Abstract">
    <w:name w:val="Abstract"/>
    <w:basedOn w:val="P1withoutIndendation"/>
    <w:next w:val="Standard"/>
    <w:qFormat/>
    <w:rsid w:val="00BA73A4"/>
    <w:pPr>
      <w:spacing w:before="240" w:after="240"/>
    </w:pPr>
  </w:style>
  <w:style w:type="paragraph" w:customStyle="1" w:styleId="Dedication">
    <w:name w:val="Dedication"/>
    <w:basedOn w:val="P1withoutIndendation"/>
    <w:qFormat/>
    <w:rsid w:val="00764EDB"/>
    <w:rPr>
      <w:i/>
    </w:rPr>
  </w:style>
  <w:style w:type="paragraph" w:customStyle="1" w:styleId="Adress">
    <w:name w:val="Adress"/>
    <w:basedOn w:val="P1withoutIndendation"/>
    <w:qFormat/>
    <w:rsid w:val="00BA73A4"/>
    <w:pPr>
      <w:ind w:left="709" w:hanging="709"/>
    </w:pPr>
  </w:style>
  <w:style w:type="paragraph" w:customStyle="1" w:styleId="References">
    <w:name w:val="References"/>
    <w:basedOn w:val="Standard"/>
    <w:link w:val="ReferencesChar"/>
    <w:qFormat/>
    <w:rsid w:val="00BA73A4"/>
    <w:pPr>
      <w:tabs>
        <w:tab w:val="left" w:pos="567"/>
      </w:tabs>
      <w:spacing w:before="120" w:after="120" w:line="480" w:lineRule="exact"/>
      <w:ind w:left="567" w:hanging="567"/>
    </w:pPr>
  </w:style>
  <w:style w:type="character" w:customStyle="1" w:styleId="ReferencesChar">
    <w:name w:val="References Char"/>
    <w:link w:val="References"/>
    <w:rsid w:val="00BA73A4"/>
    <w:rPr>
      <w:rFonts w:ascii="Times New Roman" w:eastAsia="Times New Roman" w:hAnsi="Times New Roman"/>
      <w:sz w:val="24"/>
      <w:szCs w:val="24"/>
      <w:lang w:bidi="ar-SA"/>
    </w:rPr>
  </w:style>
  <w:style w:type="paragraph" w:customStyle="1" w:styleId="SchemeCaption">
    <w:name w:val="SchemeCaption"/>
    <w:basedOn w:val="Standard"/>
    <w:link w:val="SchemeCaptionZchn"/>
    <w:qFormat/>
    <w:rsid w:val="00BA73A4"/>
    <w:pPr>
      <w:spacing w:before="120" w:after="120" w:line="480" w:lineRule="exact"/>
    </w:pPr>
  </w:style>
  <w:style w:type="character" w:customStyle="1" w:styleId="SchemeCaptionZchn">
    <w:name w:val="SchemeCaption Zchn"/>
    <w:link w:val="SchemeCaption"/>
    <w:rsid w:val="00BA73A4"/>
    <w:rPr>
      <w:rFonts w:ascii="Times New Roman" w:eastAsia="Times New Roman" w:hAnsi="Times New Roman"/>
      <w:sz w:val="24"/>
      <w:szCs w:val="24"/>
      <w:lang w:bidi="ar-SA"/>
    </w:rPr>
  </w:style>
  <w:style w:type="paragraph" w:customStyle="1" w:styleId="FigureCaption">
    <w:name w:val="FigureCaption"/>
    <w:basedOn w:val="P1withoutIndendation"/>
    <w:link w:val="FigureCaptionChar"/>
    <w:qFormat/>
    <w:rsid w:val="00BA73A4"/>
    <w:pPr>
      <w:spacing w:before="240" w:after="240"/>
    </w:pPr>
  </w:style>
  <w:style w:type="character" w:customStyle="1" w:styleId="FigureCaptionChar">
    <w:name w:val="FigureCaption Char"/>
    <w:link w:val="FigureCaption"/>
    <w:rsid w:val="00BA73A4"/>
    <w:rPr>
      <w:rFonts w:ascii="Times New Roman" w:eastAsia="Times New Roman" w:hAnsi="Times New Roman"/>
      <w:sz w:val="24"/>
      <w:szCs w:val="24"/>
      <w:lang w:bidi="ar-SA"/>
    </w:rPr>
  </w:style>
  <w:style w:type="paragraph" w:customStyle="1" w:styleId="TableCaption">
    <w:name w:val="TableCaption"/>
    <w:basedOn w:val="P1withoutIndendation"/>
    <w:link w:val="TableCaptionZchn"/>
    <w:qFormat/>
    <w:rsid w:val="00026D6C"/>
    <w:rPr>
      <w:lang w:bidi="he-IL"/>
    </w:rPr>
  </w:style>
  <w:style w:type="character" w:customStyle="1" w:styleId="TableCaptionZchn">
    <w:name w:val="TableCaption Zchn"/>
    <w:link w:val="TableCaption"/>
    <w:rsid w:val="00026D6C"/>
    <w:rPr>
      <w:rFonts w:ascii="Times New Roman" w:eastAsia="Times New Roman" w:hAnsi="Times New Roman"/>
      <w:sz w:val="24"/>
      <w:szCs w:val="24"/>
    </w:rPr>
  </w:style>
  <w:style w:type="paragraph" w:customStyle="1" w:styleId="TableHead">
    <w:name w:val="TableHead"/>
    <w:basedOn w:val="P1withoutIndendation"/>
    <w:next w:val="Standard"/>
    <w:qFormat/>
    <w:rsid w:val="00BA73A4"/>
    <w:pPr>
      <w:pBdr>
        <w:bottom w:val="single" w:sz="24" w:space="1" w:color="auto"/>
      </w:pBdr>
    </w:pPr>
  </w:style>
  <w:style w:type="paragraph" w:customStyle="1" w:styleId="TableBody">
    <w:name w:val="TableBody"/>
    <w:basedOn w:val="P1withoutIndendation"/>
    <w:qFormat/>
    <w:rsid w:val="00BA73A4"/>
  </w:style>
  <w:style w:type="paragraph" w:customStyle="1" w:styleId="TableFoot">
    <w:name w:val="TableFoot"/>
    <w:basedOn w:val="P1withoutIndendation"/>
    <w:qFormat/>
    <w:rsid w:val="00BA73A4"/>
    <w:pPr>
      <w:spacing w:after="240"/>
    </w:pPr>
  </w:style>
  <w:style w:type="paragraph" w:customStyle="1" w:styleId="Keywords">
    <w:name w:val="Keywords"/>
    <w:basedOn w:val="P1withoutIndendation"/>
    <w:qFormat/>
    <w:rsid w:val="00BA73A4"/>
  </w:style>
  <w:style w:type="paragraph" w:customStyle="1" w:styleId="ManuscriptID">
    <w:name w:val="ManuscriptID"/>
    <w:basedOn w:val="P1withoutIndendation"/>
    <w:next w:val="Standard"/>
    <w:qFormat/>
    <w:rsid w:val="00BA73A4"/>
  </w:style>
  <w:style w:type="paragraph" w:customStyle="1" w:styleId="TableOfContentText">
    <w:name w:val="TableOfContentText"/>
    <w:basedOn w:val="Standard"/>
    <w:qFormat/>
    <w:rsid w:val="00BA73A4"/>
    <w:pPr>
      <w:spacing w:before="120" w:after="120" w:line="480" w:lineRule="exact"/>
    </w:pPr>
  </w:style>
  <w:style w:type="paragraph" w:customStyle="1" w:styleId="Categ">
    <w:name w:val="Categ"/>
    <w:basedOn w:val="P1withoutIndendation"/>
    <w:next w:val="P1withoutIndendation"/>
    <w:rsid w:val="00764EDB"/>
  </w:style>
  <w:style w:type="paragraph" w:customStyle="1" w:styleId="H1">
    <w:name w:val="H1"/>
    <w:basedOn w:val="Standard"/>
    <w:next w:val="Standard"/>
    <w:qFormat/>
    <w:rsid w:val="00BA73A4"/>
    <w:pPr>
      <w:tabs>
        <w:tab w:val="left" w:pos="709"/>
      </w:tabs>
      <w:spacing w:before="240" w:after="120" w:line="480" w:lineRule="exact"/>
      <w:ind w:left="709" w:hanging="709"/>
    </w:pPr>
    <w:rPr>
      <w:b/>
    </w:rPr>
  </w:style>
  <w:style w:type="paragraph" w:customStyle="1" w:styleId="H2">
    <w:name w:val="H2"/>
    <w:basedOn w:val="H1"/>
    <w:next w:val="Standard"/>
    <w:qFormat/>
    <w:rsid w:val="00BA73A4"/>
    <w:rPr>
      <w:sz w:val="22"/>
      <w:szCs w:val="22"/>
    </w:rPr>
  </w:style>
  <w:style w:type="paragraph" w:customStyle="1" w:styleId="H3">
    <w:name w:val="H3"/>
    <w:basedOn w:val="H1"/>
    <w:next w:val="Standard"/>
    <w:qFormat/>
    <w:rsid w:val="00BA73A4"/>
    <w:rPr>
      <w:sz w:val="20"/>
      <w:szCs w:val="20"/>
    </w:rPr>
  </w:style>
  <w:style w:type="paragraph" w:customStyle="1" w:styleId="Biography">
    <w:name w:val="Biography"/>
    <w:basedOn w:val="P1withoutIndendation"/>
    <w:next w:val="Standard"/>
    <w:rsid w:val="00BA73A4"/>
    <w:pPr>
      <w:shd w:val="clear" w:color="auto" w:fill="CCCCCC"/>
      <w:spacing w:before="240" w:after="240"/>
    </w:pPr>
    <w:rPr>
      <w:i/>
    </w:rPr>
  </w:style>
  <w:style w:type="paragraph" w:customStyle="1" w:styleId="History">
    <w:name w:val="History"/>
    <w:basedOn w:val="Standard"/>
    <w:qFormat/>
    <w:rsid w:val="00BA73A4"/>
    <w:pPr>
      <w:spacing w:before="240" w:after="240" w:line="480" w:lineRule="exact"/>
    </w:pPr>
  </w:style>
  <w:style w:type="character" w:styleId="Hyperlink">
    <w:name w:val="Hyperlink"/>
    <w:uiPriority w:val="99"/>
    <w:unhideWhenUsed/>
    <w:rsid w:val="00F96265"/>
    <w:rPr>
      <w:color w:val="0000FF"/>
      <w:u w:val="single"/>
    </w:rPr>
  </w:style>
  <w:style w:type="paragraph" w:styleId="Sprechblasentext">
    <w:name w:val="Balloon Text"/>
    <w:basedOn w:val="Standard"/>
    <w:link w:val="SprechblasentextZchn"/>
    <w:uiPriority w:val="99"/>
    <w:semiHidden/>
    <w:unhideWhenUsed/>
    <w:rsid w:val="006627E1"/>
    <w:rPr>
      <w:rFonts w:ascii="Tahoma" w:hAnsi="Tahoma" w:cs="Tahoma"/>
      <w:sz w:val="16"/>
      <w:szCs w:val="16"/>
    </w:rPr>
  </w:style>
  <w:style w:type="character" w:customStyle="1" w:styleId="SprechblasentextZchn">
    <w:name w:val="Sprechblasentext Zchn"/>
    <w:link w:val="Sprechblasentext"/>
    <w:uiPriority w:val="99"/>
    <w:semiHidden/>
    <w:rsid w:val="006627E1"/>
    <w:rPr>
      <w:rFonts w:ascii="Tahoma" w:eastAsia="MS Mincho" w:hAnsi="Tahoma" w:cs="Tahoma"/>
      <w:sz w:val="16"/>
      <w:szCs w:val="16"/>
      <w:lang w:val="de-DE" w:eastAsia="ja-JP"/>
    </w:rPr>
  </w:style>
  <w:style w:type="paragraph" w:customStyle="1" w:styleId="Equation">
    <w:name w:val="Equation"/>
    <w:basedOn w:val="P1withoutIndendation"/>
    <w:next w:val="Standard"/>
    <w:rsid w:val="00BA73A4"/>
    <w:pPr>
      <w:spacing w:before="240" w:after="240" w:line="480" w:lineRule="atLeast"/>
    </w:pPr>
  </w:style>
  <w:style w:type="paragraph" w:customStyle="1" w:styleId="H4">
    <w:name w:val="H4"/>
    <w:basedOn w:val="H1"/>
    <w:next w:val="Standard"/>
    <w:rsid w:val="00BA73A4"/>
    <w:rPr>
      <w:sz w:val="18"/>
      <w:szCs w:val="18"/>
    </w:rPr>
  </w:style>
  <w:style w:type="paragraph" w:customStyle="1" w:styleId="H5">
    <w:name w:val="H5"/>
    <w:basedOn w:val="H1"/>
    <w:next w:val="Standard"/>
    <w:rsid w:val="00BA73A4"/>
    <w:rPr>
      <w:sz w:val="16"/>
      <w:szCs w:val="16"/>
    </w:rPr>
  </w:style>
  <w:style w:type="paragraph" w:customStyle="1" w:styleId="Headline">
    <w:name w:val="Headline"/>
    <w:basedOn w:val="P1withoutIndendation"/>
    <w:next w:val="Standard"/>
    <w:rsid w:val="00BA73A4"/>
  </w:style>
  <w:style w:type="paragraph" w:customStyle="1" w:styleId="Liste1">
    <w:name w:val="Liste1"/>
    <w:basedOn w:val="P1withoutIndendation"/>
    <w:rsid w:val="00BA73A4"/>
    <w:pPr>
      <w:tabs>
        <w:tab w:val="left" w:pos="567"/>
      </w:tabs>
      <w:spacing w:before="240"/>
      <w:ind w:left="567" w:hanging="567"/>
    </w:pPr>
  </w:style>
  <w:style w:type="paragraph" w:customStyle="1" w:styleId="Notation">
    <w:name w:val="Notation"/>
    <w:basedOn w:val="P1withoutIndendation"/>
    <w:next w:val="Standard"/>
    <w:rsid w:val="00764EDB"/>
  </w:style>
  <w:style w:type="paragraph" w:customStyle="1" w:styleId="P1">
    <w:name w:val="P1"/>
    <w:basedOn w:val="Standard"/>
    <w:qFormat/>
    <w:rsid w:val="00BA73A4"/>
    <w:pPr>
      <w:spacing w:before="120" w:after="120" w:line="480" w:lineRule="atLeast"/>
      <w:ind w:firstLine="709"/>
    </w:pPr>
  </w:style>
  <w:style w:type="paragraph" w:customStyle="1" w:styleId="P2">
    <w:name w:val="P2"/>
    <w:basedOn w:val="Standard"/>
    <w:rsid w:val="00BA73A4"/>
    <w:pPr>
      <w:spacing w:before="120" w:after="120" w:line="480" w:lineRule="exact"/>
      <w:ind w:firstLine="709"/>
    </w:pPr>
    <w:rPr>
      <w:sz w:val="22"/>
      <w:szCs w:val="22"/>
    </w:rPr>
  </w:style>
  <w:style w:type="paragraph" w:customStyle="1" w:styleId="P2withoutIndendation">
    <w:name w:val="P2 without Indendation"/>
    <w:basedOn w:val="Standard"/>
    <w:rsid w:val="007E23F0"/>
    <w:pPr>
      <w:spacing w:before="120" w:after="120" w:line="360" w:lineRule="atLeast"/>
    </w:pPr>
    <w:rPr>
      <w:sz w:val="22"/>
      <w:szCs w:val="22"/>
    </w:rPr>
  </w:style>
  <w:style w:type="paragraph" w:customStyle="1" w:styleId="Quotation">
    <w:name w:val="Quotation"/>
    <w:basedOn w:val="P1withoutIndendation"/>
    <w:next w:val="P1"/>
    <w:rsid w:val="00764EDB"/>
    <w:pPr>
      <w:spacing w:before="240" w:after="240"/>
    </w:pPr>
  </w:style>
  <w:style w:type="paragraph" w:customStyle="1" w:styleId="RunningTitleleft">
    <w:name w:val="Running Title left"/>
    <w:basedOn w:val="Standard"/>
    <w:rsid w:val="00BA73A4"/>
    <w:pPr>
      <w:spacing w:before="120" w:after="120" w:line="480" w:lineRule="exact"/>
    </w:pPr>
    <w:rPr>
      <w:lang w:val="en-GB"/>
    </w:rPr>
  </w:style>
  <w:style w:type="paragraph" w:customStyle="1" w:styleId="RunningTitleright">
    <w:name w:val="Running Title right"/>
    <w:basedOn w:val="Standard"/>
    <w:next w:val="Standard"/>
    <w:rsid w:val="00BA73A4"/>
    <w:pPr>
      <w:spacing w:before="120" w:after="120" w:line="480" w:lineRule="exact"/>
    </w:pPr>
    <w:rPr>
      <w:lang w:val="en-GB"/>
    </w:rPr>
  </w:style>
  <w:style w:type="paragraph" w:customStyle="1" w:styleId="Spread">
    <w:name w:val="Spread"/>
    <w:basedOn w:val="P1withoutIndendation"/>
    <w:rsid w:val="00BA73A4"/>
  </w:style>
  <w:style w:type="paragraph" w:customStyle="1" w:styleId="VIP">
    <w:name w:val="VIP"/>
    <w:basedOn w:val="P1withoutIndendation"/>
    <w:next w:val="Standard"/>
    <w:rsid w:val="00BA73A4"/>
  </w:style>
  <w:style w:type="paragraph" w:customStyle="1" w:styleId="AbstractInLanguage">
    <w:name w:val="AbstractInLanguage"/>
    <w:basedOn w:val="Abstract"/>
    <w:rsid w:val="00BA73A4"/>
  </w:style>
  <w:style w:type="paragraph" w:customStyle="1" w:styleId="Twitter">
    <w:name w:val="Twitter"/>
    <w:basedOn w:val="TableOfContentText"/>
    <w:qFormat/>
    <w:rsid w:val="00764EDB"/>
  </w:style>
  <w:style w:type="character" w:styleId="Endnotenzeichen">
    <w:name w:val="endnote reference"/>
    <w:uiPriority w:val="99"/>
    <w:semiHidden/>
    <w:unhideWhenUsed/>
    <w:rsid w:val="00764EDB"/>
    <w:rPr>
      <w:vertAlign w:val="superscript"/>
    </w:rPr>
  </w:style>
  <w:style w:type="paragraph" w:styleId="Kopfzeile">
    <w:name w:val="header"/>
    <w:basedOn w:val="Standard"/>
    <w:link w:val="KopfzeileZchn"/>
    <w:unhideWhenUsed/>
    <w:qFormat/>
    <w:rsid w:val="00764EDB"/>
    <w:pPr>
      <w:tabs>
        <w:tab w:val="center" w:pos="4703"/>
        <w:tab w:val="right" w:pos="9406"/>
      </w:tabs>
    </w:pPr>
  </w:style>
  <w:style w:type="character" w:customStyle="1" w:styleId="KopfzeileZchn">
    <w:name w:val="Kopfzeile Zchn"/>
    <w:link w:val="Kopfzeile"/>
    <w:rsid w:val="00764EDB"/>
    <w:rPr>
      <w:rFonts w:ascii="Courier New" w:eastAsia="Times New Roman" w:hAnsi="Courier New"/>
      <w:sz w:val="24"/>
      <w:szCs w:val="24"/>
    </w:rPr>
  </w:style>
  <w:style w:type="paragraph" w:styleId="Fuzeile">
    <w:name w:val="footer"/>
    <w:basedOn w:val="Standard"/>
    <w:link w:val="FuzeileZchn"/>
    <w:unhideWhenUsed/>
    <w:rsid w:val="00764EDB"/>
    <w:pPr>
      <w:tabs>
        <w:tab w:val="center" w:pos="4703"/>
        <w:tab w:val="right" w:pos="9406"/>
      </w:tabs>
    </w:pPr>
  </w:style>
  <w:style w:type="character" w:customStyle="1" w:styleId="FuzeileZchn">
    <w:name w:val="Fußzeile Zchn"/>
    <w:link w:val="Fuzeile"/>
    <w:uiPriority w:val="99"/>
    <w:rsid w:val="00764EDB"/>
    <w:rPr>
      <w:rFonts w:ascii="Courier New" w:eastAsia="Times New Roman" w:hAnsi="Courier New"/>
      <w:sz w:val="24"/>
      <w:szCs w:val="24"/>
    </w:rPr>
  </w:style>
  <w:style w:type="character" w:customStyle="1" w:styleId="TextkrperZchn">
    <w:name w:val="Textkörper Zchn"/>
    <w:link w:val="Textkrper"/>
    <w:rsid w:val="00764EDB"/>
    <w:rPr>
      <w:rFonts w:ascii="Courier New" w:hAnsi="Courier New"/>
      <w:sz w:val="24"/>
      <w:szCs w:val="24"/>
    </w:rPr>
  </w:style>
  <w:style w:type="paragraph" w:styleId="Textkrper">
    <w:name w:val="Body Text"/>
    <w:basedOn w:val="Standard"/>
    <w:link w:val="TextkrperZchn"/>
    <w:rsid w:val="00764EDB"/>
    <w:pPr>
      <w:spacing w:after="120"/>
    </w:pPr>
    <w:rPr>
      <w:rFonts w:eastAsia="Calibri"/>
    </w:rPr>
  </w:style>
  <w:style w:type="character" w:customStyle="1" w:styleId="TextkrperZchn1">
    <w:name w:val="Textkörper Zchn1"/>
    <w:uiPriority w:val="99"/>
    <w:semiHidden/>
    <w:rsid w:val="00764EDB"/>
    <w:rPr>
      <w:rFonts w:ascii="Courier New" w:eastAsia="Times New Roman" w:hAnsi="Courier New"/>
      <w:sz w:val="24"/>
      <w:szCs w:val="24"/>
    </w:rPr>
  </w:style>
  <w:style w:type="character" w:customStyle="1" w:styleId="KommentartextZchn">
    <w:name w:val="Kommentartext Zchn"/>
    <w:link w:val="Kommentartext"/>
    <w:uiPriority w:val="99"/>
    <w:rsid w:val="00764EDB"/>
    <w:rPr>
      <w:rFonts w:ascii="Courier New" w:hAnsi="Courier New"/>
    </w:rPr>
  </w:style>
  <w:style w:type="paragraph" w:styleId="Kommentartext">
    <w:name w:val="annotation text"/>
    <w:basedOn w:val="Standard"/>
    <w:link w:val="KommentartextZchn"/>
    <w:uiPriority w:val="99"/>
    <w:rsid w:val="00764EDB"/>
    <w:rPr>
      <w:rFonts w:eastAsia="Calibri"/>
      <w:sz w:val="20"/>
      <w:szCs w:val="20"/>
    </w:rPr>
  </w:style>
  <w:style w:type="character" w:customStyle="1" w:styleId="KommentartextZchn1">
    <w:name w:val="Kommentartext Zchn1"/>
    <w:uiPriority w:val="99"/>
    <w:semiHidden/>
    <w:rsid w:val="00764EDB"/>
    <w:rPr>
      <w:rFonts w:ascii="Courier New" w:eastAsia="Times New Roman" w:hAnsi="Courier New"/>
    </w:rPr>
  </w:style>
  <w:style w:type="paragraph" w:customStyle="1" w:styleId="Footnote">
    <w:name w:val="Footnote"/>
    <w:basedOn w:val="Adress"/>
    <w:link w:val="FootnoteChar"/>
    <w:qFormat/>
    <w:rsid w:val="00BA73A4"/>
  </w:style>
  <w:style w:type="character" w:customStyle="1" w:styleId="Textkrper-ZeileneinzugZchn">
    <w:name w:val="Textkörper-Zeileneinzug Zchn"/>
    <w:link w:val="Textkrper-Zeileneinzug"/>
    <w:rsid w:val="00764EDB"/>
    <w:rPr>
      <w:rFonts w:ascii="Courier New" w:hAnsi="Courier New"/>
      <w:sz w:val="24"/>
      <w:szCs w:val="24"/>
    </w:rPr>
  </w:style>
  <w:style w:type="paragraph" w:styleId="Textkrper-Zeileneinzug">
    <w:name w:val="Body Text Indent"/>
    <w:basedOn w:val="Standard"/>
    <w:link w:val="Textkrper-ZeileneinzugZchn"/>
    <w:rsid w:val="00764EDB"/>
    <w:pPr>
      <w:spacing w:after="120"/>
      <w:ind w:left="283"/>
    </w:pPr>
    <w:rPr>
      <w:rFonts w:eastAsia="Calibri"/>
    </w:rPr>
  </w:style>
  <w:style w:type="character" w:customStyle="1" w:styleId="Textkrper-ZeileneinzugZchn1">
    <w:name w:val="Textkörper-Zeileneinzug Zchn1"/>
    <w:uiPriority w:val="99"/>
    <w:semiHidden/>
    <w:rsid w:val="00764EDB"/>
    <w:rPr>
      <w:rFonts w:ascii="Courier New" w:eastAsia="Times New Roman" w:hAnsi="Courier New"/>
      <w:sz w:val="24"/>
      <w:szCs w:val="24"/>
    </w:rPr>
  </w:style>
  <w:style w:type="character" w:customStyle="1" w:styleId="SprechblasentextZchn1">
    <w:name w:val="Sprechblasentext Zchn1"/>
    <w:uiPriority w:val="99"/>
    <w:semiHidden/>
    <w:rsid w:val="00764EDB"/>
    <w:rPr>
      <w:rFonts w:ascii="Tahoma" w:hAnsi="Tahoma" w:cs="Tahoma"/>
      <w:sz w:val="16"/>
      <w:szCs w:val="16"/>
    </w:rPr>
  </w:style>
  <w:style w:type="character" w:customStyle="1" w:styleId="NurTextZchn">
    <w:name w:val="Nur Text Zchn"/>
    <w:link w:val="NurText"/>
    <w:uiPriority w:val="99"/>
    <w:rsid w:val="00764EDB"/>
    <w:rPr>
      <w:rFonts w:ascii="平成明朝" w:eastAsia="平成明朝" w:hAnsi="Times" w:cs="”“Times New Roman”“"/>
      <w:kern w:val="2"/>
      <w:sz w:val="24"/>
      <w:szCs w:val="24"/>
      <w:lang w:eastAsia="ja-JP"/>
    </w:rPr>
  </w:style>
  <w:style w:type="paragraph" w:styleId="NurText">
    <w:name w:val="Plain Text"/>
    <w:basedOn w:val="Standard"/>
    <w:link w:val="NurTextZchn"/>
    <w:uiPriority w:val="99"/>
    <w:rsid w:val="00764EDB"/>
    <w:pPr>
      <w:widowControl w:val="0"/>
      <w:jc w:val="both"/>
    </w:pPr>
    <w:rPr>
      <w:rFonts w:ascii="平成明朝" w:eastAsia="平成明朝" w:hAnsi="Times" w:cs="”“Times New Roman”“"/>
      <w:kern w:val="2"/>
    </w:rPr>
  </w:style>
  <w:style w:type="character" w:customStyle="1" w:styleId="NurTextZchn1">
    <w:name w:val="Nur Text Zchn1"/>
    <w:uiPriority w:val="99"/>
    <w:semiHidden/>
    <w:rsid w:val="00764EDB"/>
    <w:rPr>
      <w:rFonts w:ascii="Courier New" w:eastAsia="Times New Roman" w:hAnsi="Courier New" w:cs="Courier New"/>
    </w:rPr>
  </w:style>
  <w:style w:type="paragraph" w:styleId="Listenabsatz">
    <w:name w:val="List Paragraph"/>
    <w:basedOn w:val="Standard"/>
    <w:uiPriority w:val="34"/>
    <w:qFormat/>
    <w:rsid w:val="00764EDB"/>
    <w:pPr>
      <w:ind w:left="720"/>
      <w:contextualSpacing/>
    </w:pPr>
  </w:style>
  <w:style w:type="character" w:styleId="Hervorhebung">
    <w:name w:val="Emphasis"/>
    <w:uiPriority w:val="20"/>
    <w:qFormat/>
    <w:rsid w:val="00764EDB"/>
    <w:rPr>
      <w:b/>
      <w:bCs/>
      <w:i w:val="0"/>
      <w:iCs w:val="0"/>
    </w:rPr>
  </w:style>
  <w:style w:type="character" w:styleId="Fett">
    <w:name w:val="Strong"/>
    <w:rsid w:val="00764EDB"/>
    <w:rPr>
      <w:b/>
      <w:bCs/>
    </w:rPr>
  </w:style>
  <w:style w:type="paragraph" w:styleId="Beschriftung">
    <w:name w:val="caption"/>
    <w:basedOn w:val="Standard"/>
    <w:next w:val="Standard"/>
    <w:unhideWhenUsed/>
    <w:qFormat/>
    <w:rsid w:val="00764EDB"/>
    <w:rPr>
      <w:b/>
      <w:bCs/>
      <w:szCs w:val="20"/>
    </w:rPr>
  </w:style>
  <w:style w:type="paragraph" w:styleId="Titel">
    <w:name w:val="Title"/>
    <w:basedOn w:val="Standard"/>
    <w:link w:val="TitelZchn"/>
    <w:qFormat/>
    <w:rsid w:val="00764EDB"/>
    <w:pPr>
      <w:widowControl w:val="0"/>
      <w:autoSpaceDE w:val="0"/>
      <w:autoSpaceDN w:val="0"/>
      <w:adjustRightInd w:val="0"/>
      <w:jc w:val="center"/>
    </w:pPr>
    <w:rPr>
      <w:rFonts w:ascii="Times-BoldItalic" w:eastAsia="Batang" w:hAnsi="Times-BoldItalic"/>
      <w:b/>
      <w:bCs/>
      <w:i/>
      <w:iCs/>
      <w:sz w:val="44"/>
      <w:szCs w:val="44"/>
    </w:rPr>
  </w:style>
  <w:style w:type="character" w:customStyle="1" w:styleId="TitelZchn">
    <w:name w:val="Titel Zchn"/>
    <w:link w:val="Titel"/>
    <w:rsid w:val="00764EDB"/>
    <w:rPr>
      <w:rFonts w:ascii="Times-BoldItalic" w:eastAsia="Batang" w:hAnsi="Times-BoldItalic"/>
      <w:b/>
      <w:bCs/>
      <w:i/>
      <w:iCs/>
      <w:sz w:val="44"/>
      <w:szCs w:val="44"/>
    </w:rPr>
  </w:style>
  <w:style w:type="character" w:styleId="Funotenzeichen">
    <w:name w:val="footnote reference"/>
    <w:semiHidden/>
    <w:rsid w:val="00764EDB"/>
    <w:rPr>
      <w:vertAlign w:val="superscript"/>
    </w:rPr>
  </w:style>
  <w:style w:type="paragraph" w:styleId="Funotentext">
    <w:name w:val="footnote text"/>
    <w:basedOn w:val="Standard"/>
    <w:next w:val="Equation"/>
    <w:link w:val="FunotentextZchn"/>
    <w:rsid w:val="00764EDB"/>
    <w:pPr>
      <w:spacing w:line="170" w:lineRule="exact"/>
      <w:ind w:firstLine="187"/>
      <w:jc w:val="both"/>
    </w:pPr>
    <w:rPr>
      <w:rFonts w:ascii="Times" w:eastAsia="Malgun Gothic" w:hAnsi="Times"/>
      <w:noProof/>
      <w:sz w:val="16"/>
      <w:szCs w:val="20"/>
      <w:lang w:eastAsia="en-US"/>
    </w:rPr>
  </w:style>
  <w:style w:type="character" w:customStyle="1" w:styleId="FunotentextZchn">
    <w:name w:val="Fußnotentext Zchn"/>
    <w:link w:val="Funotentext"/>
    <w:rsid w:val="00764EDB"/>
    <w:rPr>
      <w:rFonts w:ascii="Times" w:eastAsia="Malgun Gothic" w:hAnsi="Times"/>
      <w:noProof/>
      <w:sz w:val="16"/>
      <w:lang w:val="en-US" w:eastAsia="en-US"/>
    </w:rPr>
  </w:style>
  <w:style w:type="paragraph" w:styleId="StandardWeb">
    <w:name w:val="Normal (Web)"/>
    <w:basedOn w:val="Standard"/>
    <w:link w:val="StandardWebZchn"/>
    <w:uiPriority w:val="99"/>
    <w:unhideWhenUsed/>
    <w:qFormat/>
    <w:rsid w:val="00764EDB"/>
    <w:pPr>
      <w:spacing w:before="100" w:beforeAutospacing="1" w:after="100" w:afterAutospacing="1"/>
    </w:pPr>
    <w:rPr>
      <w:rFonts w:ascii="Gulim" w:eastAsia="Gulim" w:hAnsi="Gulim" w:cs="Gulim"/>
      <w:lang w:eastAsia="ko-KR"/>
    </w:rPr>
  </w:style>
  <w:style w:type="paragraph" w:styleId="KeinLeerraum">
    <w:name w:val="No Spacing"/>
    <w:uiPriority w:val="1"/>
    <w:qFormat/>
    <w:rsid w:val="00764EDB"/>
    <w:pPr>
      <w:widowControl w:val="0"/>
      <w:wordWrap w:val="0"/>
      <w:autoSpaceDE w:val="0"/>
      <w:autoSpaceDN w:val="0"/>
      <w:jc w:val="both"/>
    </w:pPr>
    <w:rPr>
      <w:rFonts w:ascii="Malgun Gothic" w:eastAsia="Malgun Gothic" w:hAnsi="Malgun Gothic"/>
      <w:kern w:val="2"/>
      <w:szCs w:val="22"/>
      <w:lang w:val="en-US" w:eastAsia="ko-KR" w:bidi="ar-SA"/>
    </w:rPr>
  </w:style>
  <w:style w:type="character" w:styleId="HTMLZitat">
    <w:name w:val="HTML Cite"/>
    <w:uiPriority w:val="99"/>
    <w:semiHidden/>
    <w:unhideWhenUsed/>
    <w:rsid w:val="00764EDB"/>
    <w:rPr>
      <w:i/>
      <w:iCs/>
    </w:rPr>
  </w:style>
  <w:style w:type="paragraph" w:styleId="Endnotentext">
    <w:name w:val="endnote text"/>
    <w:basedOn w:val="Standard"/>
    <w:link w:val="EndnotentextZchn"/>
    <w:uiPriority w:val="99"/>
    <w:unhideWhenUsed/>
    <w:rsid w:val="00764EDB"/>
    <w:pPr>
      <w:snapToGrid w:val="0"/>
    </w:pPr>
  </w:style>
  <w:style w:type="character" w:customStyle="1" w:styleId="EndnotentextZchn">
    <w:name w:val="Endnotentext Zchn"/>
    <w:link w:val="Endnotentext"/>
    <w:uiPriority w:val="99"/>
    <w:rsid w:val="00764EDB"/>
    <w:rPr>
      <w:rFonts w:ascii="Courier New" w:eastAsia="Times New Roman" w:hAnsi="Courier New"/>
      <w:sz w:val="24"/>
      <w:szCs w:val="24"/>
    </w:rPr>
  </w:style>
  <w:style w:type="table" w:styleId="Tabellenraster">
    <w:name w:val="Table Grid"/>
    <w:basedOn w:val="NormaleTabelle"/>
    <w:uiPriority w:val="39"/>
    <w:qFormat/>
    <w:rsid w:val="00764EDB"/>
    <w:rPr>
      <w:rFonts w:ascii="Times New Roman" w:eastAsia="Malgun Gothic" w:hAnsi="Times New Roman"/>
      <w:lang w:val="en-GB" w:eastAsia="en-GB"/>
    </w:rPr>
    <w:tblPr>
      <w:jc w:val="center"/>
      <w:tblCellMar>
        <w:left w:w="0" w:type="dxa"/>
        <w:right w:w="0" w:type="dxa"/>
      </w:tblCellMar>
    </w:tblPr>
    <w:trPr>
      <w:jc w:val="center"/>
    </w:trPr>
  </w:style>
  <w:style w:type="character" w:styleId="Kommentarzeichen">
    <w:name w:val="annotation reference"/>
    <w:uiPriority w:val="99"/>
    <w:unhideWhenUsed/>
    <w:rsid w:val="00764EDB"/>
    <w:rPr>
      <w:sz w:val="16"/>
      <w:szCs w:val="16"/>
    </w:rPr>
  </w:style>
  <w:style w:type="paragraph" w:styleId="Kommentarthema">
    <w:name w:val="annotation subject"/>
    <w:basedOn w:val="Kommentartext"/>
    <w:next w:val="Kommentartext"/>
    <w:link w:val="KommentarthemaZchn"/>
    <w:uiPriority w:val="99"/>
    <w:unhideWhenUsed/>
    <w:rsid w:val="00764EDB"/>
    <w:rPr>
      <w:b/>
      <w:bCs/>
    </w:rPr>
  </w:style>
  <w:style w:type="character" w:customStyle="1" w:styleId="KommentarthemaZchn">
    <w:name w:val="Kommentarthema Zchn"/>
    <w:link w:val="Kommentarthema"/>
    <w:uiPriority w:val="99"/>
    <w:rsid w:val="00764EDB"/>
    <w:rPr>
      <w:rFonts w:ascii="Courier New" w:eastAsia="Times New Roman" w:hAnsi="Courier New"/>
      <w:b/>
      <w:bCs/>
    </w:rPr>
  </w:style>
  <w:style w:type="paragraph" w:styleId="Textkrper3">
    <w:name w:val="Body Text 3"/>
    <w:basedOn w:val="Standard"/>
    <w:link w:val="Textkrper3Zchn"/>
    <w:rsid w:val="00764EDB"/>
    <w:rPr>
      <w:i/>
      <w:szCs w:val="20"/>
      <w:lang w:eastAsia="en-GB"/>
    </w:rPr>
  </w:style>
  <w:style w:type="character" w:customStyle="1" w:styleId="Textkrper3Zchn">
    <w:name w:val="Textkörper 3 Zchn"/>
    <w:link w:val="Textkrper3"/>
    <w:rsid w:val="00764EDB"/>
    <w:rPr>
      <w:rFonts w:ascii="Courier New" w:eastAsia="Times New Roman" w:hAnsi="Courier New"/>
      <w:i/>
      <w:sz w:val="24"/>
      <w:lang w:val="en-US" w:eastAsia="en-GB"/>
    </w:rPr>
  </w:style>
  <w:style w:type="paragraph" w:customStyle="1" w:styleId="Title1">
    <w:name w:val="Title1"/>
    <w:basedOn w:val="Standard"/>
    <w:next w:val="Standard"/>
    <w:qFormat/>
    <w:rsid w:val="00BA73A4"/>
    <w:pPr>
      <w:spacing w:before="120" w:after="230" w:line="300" w:lineRule="exact"/>
    </w:pPr>
    <w:rPr>
      <w:b/>
      <w:sz w:val="30"/>
      <w:szCs w:val="28"/>
    </w:rPr>
  </w:style>
  <w:style w:type="paragraph" w:customStyle="1" w:styleId="HExperimentalSection">
    <w:name w:val="HExperimental_Section"/>
    <w:basedOn w:val="Standard"/>
    <w:autoRedefine/>
    <w:qFormat/>
    <w:rsid w:val="004F1B7A"/>
    <w:pPr>
      <w:spacing w:before="460" w:after="230" w:line="230" w:lineRule="atLeast"/>
    </w:pPr>
    <w:rPr>
      <w:rFonts w:ascii="Arial" w:hAnsi="Arial"/>
      <w:b/>
      <w:sz w:val="20"/>
      <w:szCs w:val="20"/>
    </w:rPr>
  </w:style>
  <w:style w:type="character" w:styleId="Seitenzahl">
    <w:name w:val="page number"/>
    <w:basedOn w:val="Absatz-Standardschriftart"/>
    <w:rsid w:val="004F1B7A"/>
  </w:style>
  <w:style w:type="paragraph" w:customStyle="1" w:styleId="HAcknowledgements">
    <w:name w:val="HAcknowledgements"/>
    <w:basedOn w:val="H1"/>
    <w:autoRedefine/>
    <w:qFormat/>
    <w:rsid w:val="00BA73A4"/>
    <w:pPr>
      <w:tabs>
        <w:tab w:val="clear" w:pos="709"/>
      </w:tabs>
      <w:spacing w:before="360" w:after="230" w:line="220" w:lineRule="exact"/>
      <w:ind w:left="0" w:firstLine="0"/>
    </w:pPr>
    <w:rPr>
      <w:sz w:val="22"/>
      <w:lang w:val="en-GB"/>
    </w:rPr>
  </w:style>
  <w:style w:type="paragraph" w:customStyle="1" w:styleId="Acknowledgements">
    <w:name w:val="Acknowledgements"/>
    <w:basedOn w:val="Standard"/>
    <w:autoRedefine/>
    <w:qFormat/>
    <w:rsid w:val="00A03A59"/>
    <w:pPr>
      <w:spacing w:after="240" w:line="360" w:lineRule="atLeast"/>
    </w:pPr>
    <w:rPr>
      <w:szCs w:val="14"/>
      <w:lang w:val="en-GB"/>
    </w:rPr>
  </w:style>
  <w:style w:type="character" w:styleId="Platzhaltertext">
    <w:name w:val="Placeholder Text"/>
    <w:basedOn w:val="Absatz-Standardschriftart"/>
    <w:uiPriority w:val="99"/>
    <w:semiHidden/>
    <w:rsid w:val="004F1B7A"/>
    <w:rPr>
      <w:color w:val="808080"/>
    </w:rPr>
  </w:style>
  <w:style w:type="character" w:styleId="Buchtitel">
    <w:name w:val="Book Title"/>
    <w:basedOn w:val="Absatz-Standardschriftart"/>
    <w:uiPriority w:val="33"/>
    <w:qFormat/>
    <w:rsid w:val="00F65CE7"/>
    <w:rPr>
      <w:b/>
      <w:bCs/>
      <w:smallCaps/>
      <w:spacing w:val="5"/>
    </w:rPr>
  </w:style>
  <w:style w:type="character" w:styleId="BesuchterHyperlink">
    <w:name w:val="FollowedHyperlink"/>
    <w:uiPriority w:val="99"/>
    <w:rsid w:val="00662137"/>
    <w:rPr>
      <w:color w:val="800080"/>
      <w:u w:val="single"/>
    </w:rPr>
  </w:style>
  <w:style w:type="paragraph" w:customStyle="1" w:styleId="Untertitel1">
    <w:name w:val="Untertitel1"/>
    <w:basedOn w:val="Standard"/>
    <w:qFormat/>
    <w:rsid w:val="00F63E44"/>
    <w:pPr>
      <w:spacing w:before="120" w:after="120" w:line="400" w:lineRule="exact"/>
    </w:pPr>
    <w:rPr>
      <w:rFonts w:eastAsiaTheme="minorEastAsia"/>
      <w:b/>
      <w:sz w:val="26"/>
      <w:szCs w:val="28"/>
    </w:rPr>
  </w:style>
  <w:style w:type="paragraph" w:customStyle="1" w:styleId="H2x">
    <w:name w:val="H2x"/>
    <w:basedOn w:val="H2"/>
    <w:qFormat/>
    <w:rsid w:val="006E5FDE"/>
    <w:rPr>
      <w:rFonts w:eastAsiaTheme="minorEastAsia"/>
      <w:b w:val="0"/>
    </w:rPr>
  </w:style>
  <w:style w:type="paragraph" w:customStyle="1" w:styleId="H3x">
    <w:name w:val="H3x"/>
    <w:basedOn w:val="H3"/>
    <w:qFormat/>
    <w:rsid w:val="006E5FDE"/>
    <w:rPr>
      <w:rFonts w:eastAsiaTheme="minorEastAsia"/>
      <w:b w:val="0"/>
    </w:rPr>
  </w:style>
  <w:style w:type="paragraph" w:customStyle="1" w:styleId="H4x">
    <w:name w:val="H4x"/>
    <w:basedOn w:val="H4"/>
    <w:qFormat/>
    <w:rsid w:val="006E5FDE"/>
    <w:rPr>
      <w:rFonts w:eastAsiaTheme="minorEastAsia"/>
      <w:b w:val="0"/>
    </w:rPr>
  </w:style>
  <w:style w:type="paragraph" w:customStyle="1" w:styleId="H5x">
    <w:name w:val="H5x"/>
    <w:basedOn w:val="H5"/>
    <w:qFormat/>
    <w:rsid w:val="006E5FDE"/>
    <w:rPr>
      <w:rFonts w:eastAsiaTheme="minorEastAsia"/>
      <w:b w:val="0"/>
    </w:rPr>
  </w:style>
  <w:style w:type="paragraph" w:styleId="Aufzhlungszeichen">
    <w:name w:val="List Bullet"/>
    <w:basedOn w:val="Standard"/>
    <w:uiPriority w:val="99"/>
    <w:unhideWhenUsed/>
    <w:rsid w:val="009B4548"/>
    <w:pPr>
      <w:numPr>
        <w:numId w:val="45"/>
      </w:numPr>
      <w:contextualSpacing/>
    </w:pPr>
  </w:style>
  <w:style w:type="paragraph" w:customStyle="1" w:styleId="flags">
    <w:name w:val="flags"/>
    <w:basedOn w:val="P1"/>
    <w:qFormat/>
    <w:rsid w:val="00110B64"/>
    <w:rPr>
      <w:rFonts w:ascii="Courier New" w:eastAsiaTheme="minorEastAsia" w:hAnsi="Courier New"/>
      <w:sz w:val="28"/>
    </w:rPr>
  </w:style>
  <w:style w:type="character" w:customStyle="1" w:styleId="kursiv">
    <w:name w:val="kursiv"/>
    <w:basedOn w:val="Fett"/>
    <w:uiPriority w:val="1"/>
    <w:qFormat/>
    <w:rsid w:val="00187BFC"/>
    <w:rPr>
      <w:b w:val="0"/>
      <w:bCs/>
      <w:i/>
    </w:rPr>
  </w:style>
  <w:style w:type="paragraph" w:customStyle="1" w:styleId="HDataAvailability">
    <w:name w:val="HDataAvailability"/>
    <w:basedOn w:val="P1"/>
    <w:qFormat/>
    <w:rsid w:val="00111D51"/>
    <w:rPr>
      <w:rFonts w:eastAsiaTheme="minorEastAsia"/>
      <w:b/>
      <w:sz w:val="28"/>
    </w:rPr>
  </w:style>
  <w:style w:type="paragraph" w:customStyle="1" w:styleId="DataAvailability">
    <w:name w:val="DataAvailability"/>
    <w:basedOn w:val="P1"/>
    <w:qFormat/>
    <w:rsid w:val="00111D51"/>
  </w:style>
  <w:style w:type="paragraph" w:customStyle="1" w:styleId="1">
    <w:name w:val="表題1"/>
    <w:basedOn w:val="Standard"/>
    <w:next w:val="Standard"/>
    <w:rsid w:val="00D75B4D"/>
    <w:pPr>
      <w:spacing w:before="230" w:after="230" w:line="400" w:lineRule="exact"/>
    </w:pPr>
    <w:rPr>
      <w:rFonts w:ascii="Arial" w:hAnsi="Arial"/>
      <w:b/>
      <w:sz w:val="36"/>
      <w:szCs w:val="28"/>
    </w:rPr>
  </w:style>
  <w:style w:type="paragraph" w:customStyle="1" w:styleId="P1withoutIndendation0">
    <w:name w:val="P1_without_Indendation"/>
    <w:basedOn w:val="Standard"/>
    <w:rsid w:val="00D75B4D"/>
    <w:pPr>
      <w:spacing w:line="220" w:lineRule="exact"/>
      <w:jc w:val="both"/>
    </w:pPr>
    <w:rPr>
      <w:rFonts w:ascii="Arial" w:hAnsi="Arial"/>
      <w:sz w:val="18"/>
    </w:rPr>
  </w:style>
  <w:style w:type="character" w:customStyle="1" w:styleId="FootnoteChar">
    <w:name w:val="Footnote Char"/>
    <w:basedOn w:val="Absatz-Standardschriftart"/>
    <w:link w:val="Footnote"/>
    <w:rsid w:val="00D75B4D"/>
    <w:rPr>
      <w:rFonts w:ascii="Times New Roman" w:eastAsia="Times New Roman" w:hAnsi="Times New Roman"/>
      <w:sz w:val="24"/>
      <w:szCs w:val="24"/>
      <w:lang w:bidi="ar-SA"/>
    </w:rPr>
  </w:style>
  <w:style w:type="paragraph" w:customStyle="1" w:styleId="TitleTOC">
    <w:name w:val="Title_TOC"/>
    <w:basedOn w:val="Standard"/>
    <w:rsid w:val="00D75B4D"/>
    <w:pPr>
      <w:spacing w:before="230" w:line="225" w:lineRule="atLeast"/>
    </w:pPr>
    <w:rPr>
      <w:rFonts w:ascii="Arial" w:hAnsi="Arial"/>
      <w:b/>
      <w:i/>
      <w:sz w:val="18"/>
      <w:szCs w:val="20"/>
      <w:lang w:val="en-GB"/>
    </w:rPr>
  </w:style>
  <w:style w:type="paragraph" w:customStyle="1" w:styleId="P1withIndendation">
    <w:name w:val="P1_with_Indendation"/>
    <w:basedOn w:val="TableCaption"/>
    <w:rsid w:val="00D75B4D"/>
    <w:pPr>
      <w:spacing w:before="0" w:after="0" w:line="220" w:lineRule="exact"/>
      <w:ind w:firstLine="284"/>
      <w:jc w:val="both"/>
    </w:pPr>
    <w:rPr>
      <w:rFonts w:ascii="Arial" w:hAnsi="Arial"/>
      <w:spacing w:val="6"/>
      <w:sz w:val="18"/>
      <w:szCs w:val="16"/>
      <w:lang w:val="en-GB" w:bidi="ar-SA"/>
    </w:rPr>
  </w:style>
  <w:style w:type="paragraph" w:customStyle="1" w:styleId="LeadIn">
    <w:name w:val="LeadIn"/>
    <w:basedOn w:val="Standard"/>
    <w:rsid w:val="00D75B4D"/>
    <w:pPr>
      <w:spacing w:after="460" w:line="280" w:lineRule="exact"/>
    </w:pPr>
    <w:rPr>
      <w:i/>
      <w:sz w:val="22"/>
      <w:szCs w:val="22"/>
      <w:lang w:val="en-GB"/>
    </w:rPr>
  </w:style>
  <w:style w:type="paragraph" w:customStyle="1" w:styleId="SubjectHeading">
    <w:name w:val="SubjectHeading"/>
    <w:basedOn w:val="Standard"/>
    <w:rsid w:val="00D75B4D"/>
    <w:pPr>
      <w:spacing w:line="225" w:lineRule="exact"/>
      <w:jc w:val="right"/>
    </w:pPr>
    <w:rPr>
      <w:rFonts w:ascii="Arial" w:hAnsi="Arial"/>
      <w:b/>
      <w:color w:val="5F5F5F"/>
      <w:sz w:val="20"/>
    </w:rPr>
  </w:style>
  <w:style w:type="paragraph" w:customStyle="1" w:styleId="MSType">
    <w:name w:val="MSType"/>
    <w:basedOn w:val="Standard"/>
    <w:rsid w:val="00D75B4D"/>
    <w:pPr>
      <w:framePr w:hSpace="141" w:wrap="around" w:vAnchor="page" w:hAnchor="margin" w:y="1504"/>
    </w:pPr>
    <w:rPr>
      <w:rFonts w:ascii="Gill Sans Condensed" w:hAnsi="Gill Sans Condensed" w:cs="Arial"/>
      <w:spacing w:val="20"/>
      <w:sz w:val="40"/>
      <w:szCs w:val="18"/>
      <w:lang w:val="en-GB"/>
    </w:rPr>
  </w:style>
  <w:style w:type="paragraph" w:customStyle="1" w:styleId="RunningTitle">
    <w:name w:val="RunningTitle"/>
    <w:basedOn w:val="Standard"/>
    <w:link w:val="RunningTitleChar"/>
    <w:rsid w:val="00D75B4D"/>
    <w:pPr>
      <w:spacing w:before="120" w:line="190" w:lineRule="exact"/>
    </w:pPr>
    <w:rPr>
      <w:rFonts w:ascii="Arial" w:hAnsi="Arial"/>
      <w:i/>
      <w:sz w:val="16"/>
    </w:rPr>
  </w:style>
  <w:style w:type="character" w:customStyle="1" w:styleId="RunningTitleChar">
    <w:name w:val="RunningTitle Char"/>
    <w:basedOn w:val="Absatz-Standardschriftart"/>
    <w:link w:val="RunningTitle"/>
    <w:rsid w:val="00D75B4D"/>
    <w:rPr>
      <w:rFonts w:ascii="Arial" w:hAnsi="Arial"/>
      <w:i/>
      <w:sz w:val="16"/>
      <w:szCs w:val="24"/>
      <w:lang w:val="en-US" w:eastAsia="ja-JP" w:bidi="ar-SA"/>
    </w:rPr>
  </w:style>
  <w:style w:type="paragraph" w:customStyle="1" w:styleId="RunningTitleright0">
    <w:name w:val="RunningTitle_right"/>
    <w:basedOn w:val="RunningTitle"/>
    <w:link w:val="RunningTitlerightChar"/>
    <w:rsid w:val="00D75B4D"/>
  </w:style>
  <w:style w:type="character" w:customStyle="1" w:styleId="RunningTitlerightChar">
    <w:name w:val="RunningTitle_right Char"/>
    <w:basedOn w:val="RunningTitleChar"/>
    <w:link w:val="RunningTitleright0"/>
    <w:rsid w:val="00D75B4D"/>
    <w:rPr>
      <w:rFonts w:ascii="Arial" w:hAnsi="Arial"/>
      <w:i/>
      <w:sz w:val="16"/>
      <w:szCs w:val="24"/>
      <w:lang w:val="en-US" w:eastAsia="ja-JP" w:bidi="ar-SA"/>
    </w:rPr>
  </w:style>
  <w:style w:type="paragraph" w:customStyle="1" w:styleId="a">
    <w:name w:val="表"/>
    <w:basedOn w:val="StandardWeb"/>
    <w:link w:val="a0"/>
    <w:qFormat/>
    <w:rsid w:val="00D75B4D"/>
    <w:pPr>
      <w:spacing w:before="0" w:beforeAutospacing="0" w:after="0" w:afterAutospacing="0" w:line="480" w:lineRule="auto"/>
      <w:jc w:val="center"/>
    </w:pPr>
    <w:rPr>
      <w:rFonts w:ascii="Times New Roman" w:hAnsi="Times New Roman"/>
      <w:color w:val="000000" w:themeColor="text1"/>
      <w:kern w:val="2"/>
      <w:sz w:val="22"/>
      <w:szCs w:val="22"/>
      <w:lang w:eastAsia="ja-JP"/>
    </w:rPr>
  </w:style>
  <w:style w:type="character" w:customStyle="1" w:styleId="StandardWebZchn">
    <w:name w:val="Standard (Web) Zchn"/>
    <w:basedOn w:val="Absatz-Standardschriftart"/>
    <w:link w:val="StandardWeb"/>
    <w:uiPriority w:val="99"/>
    <w:rsid w:val="00D75B4D"/>
    <w:rPr>
      <w:rFonts w:ascii="Gulim" w:eastAsia="Gulim" w:hAnsi="Gulim" w:cs="Gulim"/>
      <w:sz w:val="24"/>
      <w:szCs w:val="24"/>
      <w:lang w:val="en-US" w:eastAsia="ko-KR" w:bidi="ar-SA"/>
    </w:rPr>
  </w:style>
  <w:style w:type="character" w:customStyle="1" w:styleId="a0">
    <w:name w:val="表 (文字)"/>
    <w:basedOn w:val="StandardWebZchn"/>
    <w:link w:val="a"/>
    <w:rsid w:val="00D75B4D"/>
    <w:rPr>
      <w:rFonts w:ascii="Times New Roman" w:eastAsia="Gulim" w:hAnsi="Times New Roman" w:cs="Gulim"/>
      <w:color w:val="000000" w:themeColor="text1"/>
      <w:kern w:val="2"/>
      <w:sz w:val="22"/>
      <w:szCs w:val="22"/>
      <w:lang w:val="en-US" w:eastAsia="ja-JP" w:bidi="ar-SA"/>
    </w:rPr>
  </w:style>
  <w:style w:type="character" w:customStyle="1" w:styleId="UnresolvedMention1">
    <w:name w:val="Unresolved Mention1"/>
    <w:basedOn w:val="Absatz-Standardschriftart"/>
    <w:uiPriority w:val="99"/>
    <w:semiHidden/>
    <w:unhideWhenUsed/>
    <w:rsid w:val="00D75B4D"/>
    <w:rPr>
      <w:color w:val="605E5C"/>
      <w:shd w:val="clear" w:color="auto" w:fill="E1DFDD"/>
    </w:rPr>
  </w:style>
  <w:style w:type="table" w:customStyle="1" w:styleId="TabellemithellemGitternetz1">
    <w:name w:val="Tabelle mit hellem Gitternetz1"/>
    <w:basedOn w:val="NormaleTabelle"/>
    <w:uiPriority w:val="40"/>
    <w:rsid w:val="009A29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vonne.tschischka\Desktop\Vorlage.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14.xml><?xml version="1.0" encoding="utf-8"?>
<customUI xmlns="http://schemas.microsoft.com/office/2009/07/customui">
  <ribbon startFromScratch="false">
    <tabs>
      <tab id="tabVCH" label="VCH-NEU">
        <group id="grpLit" label="Literatur" autoScale="true">
          <button size="large" id="btnLitFarbig" label="1) Literatur farbig markieren" imageMso="FormatPainter" onAction="IMA_VCH.Markiere_Literatur_farbig__" visible="true"/>
          <button size="large" id="btnLitUnter" label="2) Unterliteratur taggen" imageMso="MailMergeResultsPreview" onAction="IMA_VCH.tag_Unterliteratur__" visible="true"/>
          <button size="large" id="btnLitAuto" label="3) Literatur: Hauptliteratur " imageMso="ListMacros" onAction="IMA_VCH.Auto_Lit__" visible="true"/>
          <button size="large" id="btnLitSetCloseTag" label="4) Literatur: Schließende Tags" imageMso="ListMacros" onAction="IMA_VCH.set_close_tag__" visible="true"/>
        </group>
        <group id="grpSonstiges" label="Sonstiges" autoScale="true">
          <button size="large" id="btnMoveSelectionToEnd" label="Auswahl ans Ende " imageMso="OutlineDemoteToBodyText" onAction="IMA_VCH.MoveSelectionToEnd__" visible="true"/>
          <button size="large" id="btnNummerierungToText" label="#ierung zu Text" imageMso="ListMacros" onAction="IMA_VCH.NummerierungToText__" visible="true"/>
          <button size="large" id="btnVornamenRaeume" label="Lit: Vornamen_Raeume" imageMso="ListMacros" onAction="IMA_VCH.Vornamen_Raeume__" visible="true"/>
          <button id="btnSupportingInfo" label="Supporting_Info" imageMso="ListMacros" onAction="IMA_VCH.Supporting_Info__" visible="true"/>
        </group>
        <group id="grpCaptions" label="Captions" autoScale="true">
          <button size="large" id="btnFigureSchemeTable" label="Figure/Scheme/Table anpassen" imageMso="TableBorderPenColorPicker" onAction="IMA_VCH.Figure_Scheme_Table__" visible="true"/>
          <button size="large" id="btnCleanCaptions" label="Referenzen bereinigen" imageMso="FormatPainter" onAction="IMA_VCH.Clean_Captions__" visible="true"/>
          <button size="large" id="btnMoveCaptionsToEnd" label="Captions ans Ende" imageMso="_3DPerspectiveDecrease" onAction="IMA_VCH.Move_Captions_To_End__" visible="true"/>
        </group>
        <group id="grpTags" label="Tags" imageMso="MailMergeResultsPreview" autoScale="true">
          <button id="btnInsertTagStreet" label="&lt;street/&gt;" imageMso="ListMacros" onAction="IMA_VCH.InsertTagStreet__" visible="true"/>
          <button id="btnInsertTagOrgName" label="&lt;orgName/&gt;" imageMso="ListMacros" onAction="IMA_VCH.InsertTagOrgName__" visible="true"/>
          <button id="btnInsertTagOrgDiv" label="&lt;orgDiv/&gt;" imageMso="ListMacros" onAction="IMA_VCH.InsertTagOrgDiv__" visible="true"/>
          <button id="btnInsertTagCity" label="&lt;city/&gt;" imageMso="ListMacros" onAction="IMA_VCH.InsertTagCity__" visible="true"/>
          <button id="btnInsertTagPostCode" label="&lt;postCode/&gt;" imageMso="ListMacros" onAction="IMA_VCH.InsertTagPostCode__" visible="true"/>
          <button id="btnInsertTagCountry" label="&lt;country/&gt;" imageMso="ListMacros" onAction="IMA_VCH.InsertTagCountry__" visible="true"/>
        </group>
        <group id="grpKeywords" label="Keywords" autoScale="true">
          <button size="large" id="btnKeywordsAdjust" label="Anpassen" imageMso="AdpPrimaryKey" onAction="IMA_VCH.KeywordsAdjust__" visible="true"/>
          <button size="large" id="btnKeywordsAdjustWithUserInput" label="Anpassen (Input)" imageMso="Breakpoint" onAction="IMA_VCH.KeywordsAdjust_With_User_Input__" visible="true"/>
        </group>
        <group id="grpDiv" label="Diverses" autoScale="true">
          <button size="large" id="btnInsertMetaInfosDialog" label="MetaInfos" imageMso="CondolatoryEvent" onAction="IMA_VCH.InsertMetaInfos_Dialog__" visible="true"/>
          <button size="large" id="btnDeleteAllPics" label="Bilder löschen" imageMso="PictureReflectionGalleryItem" onAction="IMA_VCH.DeleteAllPics__" visible="true"/>
          <button size="large" id="btnLitRemoveAnd" label="Lit: Remove &quot;and&quot;" imageMso="ListMacros" onAction="IMA_VCH.LitRemoveAnd__" visible="true"/>
          <button size="large" id="btnEndnote" label="Endnote2Text" imageMso="ListMacros" onAction="IMA_VCH.endnoten2text__" visible="true"/>
          <button size="large" id="btnPasteCustom" label="Einfügen" imageMso="Paste" onAction="IMA_VCH.PasteCustom__" visible="tru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D0575-B8A6-4DF0-B9BA-388CB70B5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Vorlage.dotm</Template>
  <TotalTime>0</TotalTime>
  <Pages>17</Pages>
  <Words>4117</Words>
  <Characters>25941</Characters>
  <Application>Microsoft Office Word</Application>
  <DocSecurity>0</DocSecurity>
  <Lines>216</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John Wiley and Sons, Inc.</Company>
  <LinksUpToDate>false</LinksUpToDate>
  <CharactersWithSpaces>29999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 Tschischka</dc:creator>
  <cp:lastModifiedBy>Process Administrator</cp:lastModifiedBy>
  <cp:revision>8</cp:revision>
  <dcterms:created xsi:type="dcterms:W3CDTF">2020-09-03T09:16:00Z</dcterms:created>
  <dcterms:modified xsi:type="dcterms:W3CDTF">2020-09-03T09:40:00Z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