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b/>
          <w:bCs/>
          <w:color w:val="0B2545"/>
          <w:sz w:val="72"/>
          <w:szCs w:val="72"/>
        </w:rPr>
        <w:t xml:space="preserve">ATTENDO</w:t>
      </w:r>
    </w:p>
    <w:p>
      <w:pPr>
        <w:spacing w:after="800" w:before="200"/>
        <w:jc w:val="center"/>
      </w:pPr>
      <w:r>
        <w:rPr>
          <w:color w:val="5B6472"/>
          <w:sz w:val="26"/>
          <w:szCs w:val="26"/>
        </w:rPr>
        <w:t xml:space="preserve">Système de gestion de présence multi-établissements</w:t>
      </w:r>
    </w:p>
    <w:p>
      <w:pPr>
        <w:spacing w:before="1200"/>
        <w:jc w:val="center"/>
      </w:pPr>
      <w:r>
        <w:rPr>
          <w:b/>
          <w:bCs/>
          <w:color w:val="0B2545"/>
          <w:sz w:val="32"/>
          <w:szCs w:val="32"/>
        </w:rPr>
        <w:t xml:space="preserve">CAHIER DES CHARGES</w:t>
      </w:r>
    </w:p>
    <w:p>
      <w:pPr>
        <w:spacing w:before="300"/>
        <w:jc w:val="center"/>
      </w:pPr>
      <w:r>
        <w:rPr>
          <w:color w:val="5B6472"/>
          <w:sz w:val="22"/>
          <w:szCs w:val="22"/>
        </w:rPr>
        <w:t xml:space="preserve">Version 1.0</w:t>
      </w:r>
    </w:p>
    <w:p>
      <w:pPr>
        <w:spacing w:before="80"/>
        <w:jc w:val="center"/>
      </w:pPr>
      <w:r>
        <w:rPr>
          <w:color w:val="5B6472"/>
          <w:sz w:val="22"/>
          <w:szCs w:val="22"/>
        </w:rPr>
        <w:t xml:space="preserve">16 août 2026</w:t>
      </w:r>
    </w:p>
    <w:p>
      <w:pPr>
        <w:spacing w:before="1600"/>
        <w:jc w:val="center"/>
      </w:pPr>
      <w:r>
        <w:rPr>
          <w:color w:val="5B6472"/>
          <w:sz w:val="20"/>
          <w:szCs w:val="20"/>
        </w:rPr>
        <w:t xml:space="preserve">Dépôt du projet : </w:t>
      </w:r>
      <w:r>
        <w:rPr>
          <w:color w:val="0B2545"/>
          <w:sz w:val="20"/>
          <w:szCs w:val="20"/>
        </w:rPr>
        <w:t xml:space="preserve">github.com/tamssonna2-png/app_appel</w:t>
      </w:r>
    </w:p>
    <w:p>
      <w:pPr>
        <w:spacing w:before="400"/>
        <w:jc w:val="center"/>
      </w:pPr>
      <w:r>
        <w:rPr>
          <w:color w:val="5B6472"/>
          <w:sz w:val="20"/>
          <w:szCs w:val="20"/>
        </w:rPr>
        <w:t xml:space="preserve">Porteur du projet : ______________________</w:t>
      </w:r>
    </w:p>
    <w:p>
      <w:pPr>
        <w:spacing w:before="120"/>
        <w:jc w:val="center"/>
      </w:pPr>
      <w:r>
        <w:rPr>
          <w:color w:val="5B6472"/>
          <w:sz w:val="20"/>
          <w:szCs w:val="20"/>
        </w:rPr>
        <w:t xml:space="preserve">Collaborateur(s) : ______________________</w:t>
      </w:r>
    </w:p>
    <w:p>
      <w:r>
        <w:br w:type="page"/>
      </w:r>
    </w:p>
    <w:p>
      <w:pPr>
        <w:pStyle w:val="Heading1"/>
        <w:spacing w:after="200" w:before="40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Présentation générale</w:t>
      </w:r>
    </w:p>
    <w:p>
      <w:pPr>
        <w:pStyle w:val="Heading2"/>
        <w:spacing w:after="140" w:before="280"/>
      </w:pPr>
      <w:r>
        <w:t xml:space="preserve">1.1 Contexte</w:t>
      </w:r>
    </w:p>
    <w:p>
      <w:pPr>
        <w:spacing w:after="160"/>
      </w:pPr>
      <w:r>
        <w:t xml:space="preserve">ATTENDO est une application web destinée à digitaliser la prise de présence dans les établissements d'enseignement (écoles, instituts, universités). Le projet remplace l'appel papier traditionnel par un système de pointage en temps réel : l'enseignant lance un appel avec un code temporaire, l'étudiant valide sa présence depuis son téléphone, avec une vérification de position géographique pour limiter les fraudes (validation à distance sans être physiquement présent).</w:t>
      </w:r>
    </w:p>
    <w:p>
      <w:pPr>
        <w:pStyle w:val="Heading2"/>
        <w:spacing w:after="140" w:before="280"/>
      </w:pPr>
      <w:r>
        <w:t xml:space="preserve">1.2 Objectifs du projet</w:t>
      </w:r>
    </w:p>
    <w:p>
      <w:pPr>
        <w:pStyle w:val="ListParagraph"/>
        <w:numPr>
          <w:ilvl w:val="0"/>
          <w:numId w:val="1"/>
        </w:numPr>
        <w:spacing w:after="80"/>
      </w:pPr>
      <w:r>
        <w:t xml:space="preserve">Remplacer les feuilles d'appel papier par un pointage numérique fiable et horodaté.</w:t>
      </w:r>
    </w:p>
    <w:p>
      <w:pPr>
        <w:pStyle w:val="ListParagraph"/>
        <w:numPr>
          <w:ilvl w:val="0"/>
          <w:numId w:val="1"/>
        </w:numPr>
        <w:spacing w:after="80"/>
      </w:pPr>
      <w:r>
        <w:t xml:space="preserve">Permettre à un enseignant de suivre l'assiduité de ses étudiants, matière par matière.</w:t>
      </w:r>
    </w:p>
    <w:p>
      <w:pPr>
        <w:pStyle w:val="ListParagraph"/>
        <w:numPr>
          <w:ilvl w:val="0"/>
          <w:numId w:val="1"/>
        </w:numPr>
        <w:spacing w:after="80"/>
      </w:pPr>
      <w:r>
        <w:t xml:space="preserve">Permettre à un étudiant de suivre son propre taux de présence en temps réel.</w:t>
      </w:r>
    </w:p>
    <w:p>
      <w:pPr>
        <w:pStyle w:val="ListParagraph"/>
        <w:numPr>
          <w:ilvl w:val="0"/>
          <w:numId w:val="1"/>
        </w:numPr>
        <w:spacing w:after="80"/>
      </w:pPr>
      <w:r>
        <w:t xml:space="preserve">Supporter plusieurs établissements sur une même instance de l'application (architecture multi-tenant).</w:t>
      </w:r>
    </w:p>
    <w:p>
      <w:pPr>
        <w:pStyle w:val="ListParagraph"/>
        <w:numPr>
          <w:ilvl w:val="0"/>
          <w:numId w:val="1"/>
        </w:numPr>
        <w:spacing w:after="80"/>
      </w:pPr>
      <w:r>
        <w:t xml:space="preserve">Fournir des exports PDF exploitables pour les bilans pédagogiques et administratifs.</w:t>
      </w:r>
    </w:p>
    <w:p>
      <w:pPr>
        <w:pStyle w:val="ListParagraph"/>
        <w:numPr>
          <w:ilvl w:val="0"/>
          <w:numId w:val="1"/>
        </w:numPr>
        <w:spacing w:after="80"/>
      </w:pPr>
      <w:r>
        <w:t xml:space="preserve">Rester accessible et utilisable sur smartphone, y compris en tant qu'application installable (PWA).</w:t>
      </w:r>
    </w:p>
    <w:p>
      <w:pPr>
        <w:pStyle w:val="Heading2"/>
        <w:spacing w:after="140" w:before="280"/>
      </w:pPr>
      <w:r>
        <w:t xml:space="preserve">1.3 Modèle économique</w:t>
      </w:r>
    </w:p>
    <w:p>
      <w:pPr>
        <w:spacing w:after="160"/>
      </w:pPr>
      <w:r>
        <w:t xml:space="preserve">L'application est actuellement fournie gratuitement, la rémunération n'étant pas activée pour l'instant. L'architecture (plusieurs établissements sur une même instance, données cloisonnées par établissement) est néanmoins conçue comme celle d'un SaaS et permettra d'introduire un modèle payant ultérieurement sans réécriture structurelle.</w:t>
      </w:r>
    </w:p>
    <w:p>
      <w:pPr>
        <w:pStyle w:val="Heading1"/>
        <w:spacing w:after="200" w:before="400"/>
      </w:pPr>
      <w:r>
        <w:t xml:space="preserve">2. Acteurs et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shd w:fill="0B2545" w:val="clear"/>
            <w:tcMar>
              <w:top w:type="dxa" w:w="80"/>
              <w:left w:type="dxa" w:w="120"/>
              <w:bottom w:type="dxa" w:w="80"/>
              <w:right w:type="dxa" w:w="120"/>
            </w:tcMar>
          </w:tcPr>
          <w:p>
            <w:r>
              <w:rPr>
                <w:b/>
                <w:bCs/>
                <w:color w:val="FFFFFF"/>
                <w:sz w:val="20"/>
                <w:szCs w:val="20"/>
              </w:rPr>
              <w:t xml:space="preserve">Acteur</w:t>
            </w:r>
          </w:p>
        </w:tc>
        <w:tc>
          <w:tcPr>
            <w:tcW w:type="dxa" w:w="5200"/>
            <w:shd w:fill="0B2545" w:val="clear"/>
            <w:tcMar>
              <w:top w:type="dxa" w:w="80"/>
              <w:left w:type="dxa" w:w="120"/>
              <w:bottom w:type="dxa" w:w="80"/>
              <w:right w:type="dxa" w:w="120"/>
            </w:tcMar>
          </w:tcPr>
          <w:p>
            <w:r>
              <w:rPr>
                <w:b/>
                <w:bCs/>
                <w:color w:val="FFFFFF"/>
                <w:sz w:val="20"/>
                <w:szCs w:val="20"/>
              </w:rPr>
              <w:t xml:space="preserve">Description</w:t>
            </w:r>
          </w:p>
        </w:tc>
        <w:tc>
          <w:tcPr>
            <w:tcW w:type="dxa" w:w="1960"/>
            <w:shd w:fill="0B2545" w:val="clear"/>
            <w:tcMar>
              <w:top w:type="dxa" w:w="80"/>
              <w:left w:type="dxa" w:w="120"/>
              <w:bottom w:type="dxa" w:w="80"/>
              <w:right w:type="dxa" w:w="120"/>
            </w:tcMar>
          </w:tcPr>
          <w:p>
            <w:r>
              <w:rPr>
                <w:b/>
                <w:bCs/>
                <w:color w:val="FFFFFF"/>
                <w:sz w:val="20"/>
                <w:szCs w:val="20"/>
              </w:rPr>
              <w:t xml:space="preserve">Accès principal</w:t>
            </w:r>
          </w:p>
        </w:tc>
      </w:tr>
      <w:tr>
        <w:tc>
          <w:tcPr>
            <w:tcW w:type="dxa" w:w="2200"/>
            <w:shd w:fill="FFFFFF" w:val="clear"/>
            <w:tcMar>
              <w:top w:type="dxa" w:w="80"/>
              <w:left w:type="dxa" w:w="120"/>
              <w:bottom w:type="dxa" w:w="80"/>
              <w:right w:type="dxa" w:w="120"/>
            </w:tcMar>
          </w:tcPr>
          <w:p>
            <w:r>
              <w:rPr>
                <w:b w:val="false"/>
                <w:bCs w:val="false"/>
                <w:color w:val="101826"/>
                <w:sz w:val="20"/>
                <w:szCs w:val="20"/>
              </w:rPr>
              <w:t xml:space="preserve">Enseignant</w:t>
            </w:r>
          </w:p>
        </w:tc>
        <w:tc>
          <w:tcPr>
            <w:tcW w:type="dxa" w:w="5200"/>
            <w:shd w:fill="FFFFFF" w:val="clear"/>
            <w:tcMar>
              <w:top w:type="dxa" w:w="80"/>
              <w:left w:type="dxa" w:w="120"/>
              <w:bottom w:type="dxa" w:w="80"/>
              <w:right w:type="dxa" w:w="120"/>
            </w:tcMar>
          </w:tcPr>
          <w:p>
            <w:r>
              <w:rPr>
                <w:b w:val="false"/>
                <w:bCs w:val="false"/>
                <w:color w:val="101826"/>
                <w:sz w:val="20"/>
                <w:szCs w:val="20"/>
              </w:rPr>
              <w:t xml:space="preserve">Crée et gère ses matières, lance les appels, consulte et exporte les bilans de présence.</w:t>
            </w:r>
          </w:p>
        </w:tc>
        <w:tc>
          <w:tcPr>
            <w:tcW w:type="dxa" w:w="1960"/>
            <w:shd w:fill="FFFFFF" w:val="clear"/>
            <w:tcMar>
              <w:top w:type="dxa" w:w="80"/>
              <w:left w:type="dxa" w:w="120"/>
              <w:bottom w:type="dxa" w:w="80"/>
              <w:right w:type="dxa" w:w="120"/>
            </w:tcMar>
          </w:tcPr>
          <w:p>
            <w:r>
              <w:rPr>
                <w:b w:val="false"/>
                <w:bCs w:val="false"/>
                <w:color w:val="101826"/>
                <w:sz w:val="20"/>
                <w:szCs w:val="20"/>
              </w:rPr>
              <w:t xml:space="preserve">Espace « /pro/ »</w:t>
            </w:r>
          </w:p>
        </w:tc>
      </w:tr>
      <w:tr>
        <w:tc>
          <w:tcPr>
            <w:tcW w:type="dxa" w:w="2200"/>
            <w:shd w:fill="FFFFFF" w:val="clear"/>
            <w:tcMar>
              <w:top w:type="dxa" w:w="80"/>
              <w:left w:type="dxa" w:w="120"/>
              <w:bottom w:type="dxa" w:w="80"/>
              <w:right w:type="dxa" w:w="120"/>
            </w:tcMar>
          </w:tcPr>
          <w:p>
            <w:r>
              <w:rPr>
                <w:b w:val="false"/>
                <w:bCs w:val="false"/>
                <w:color w:val="101826"/>
                <w:sz w:val="20"/>
                <w:szCs w:val="20"/>
              </w:rPr>
              <w:t xml:space="preserve">Étudiant</w:t>
            </w:r>
          </w:p>
        </w:tc>
        <w:tc>
          <w:tcPr>
            <w:tcW w:type="dxa" w:w="5200"/>
            <w:shd w:fill="FFFFFF" w:val="clear"/>
            <w:tcMar>
              <w:top w:type="dxa" w:w="80"/>
              <w:left w:type="dxa" w:w="120"/>
              <w:bottom w:type="dxa" w:w="80"/>
              <w:right w:type="dxa" w:w="120"/>
            </w:tcMar>
          </w:tcPr>
          <w:p>
            <w:r>
              <w:rPr>
                <w:b w:val="false"/>
                <w:bCs w:val="false"/>
                <w:color w:val="101826"/>
                <w:sz w:val="20"/>
                <w:szCs w:val="20"/>
              </w:rPr>
              <w:t xml:space="preserve">S'inscrit aux matières de son établissement, valide sa présence pendant les appels actifs.</w:t>
            </w:r>
          </w:p>
        </w:tc>
        <w:tc>
          <w:tcPr>
            <w:tcW w:type="dxa" w:w="1960"/>
            <w:shd w:fill="FFFFFF" w:val="clear"/>
            <w:tcMar>
              <w:top w:type="dxa" w:w="80"/>
              <w:left w:type="dxa" w:w="120"/>
              <w:bottom w:type="dxa" w:w="80"/>
              <w:right w:type="dxa" w:w="120"/>
            </w:tcMar>
          </w:tcPr>
          <w:p>
            <w:r>
              <w:rPr>
                <w:b w:val="false"/>
                <w:bCs w:val="false"/>
                <w:color w:val="101826"/>
                <w:sz w:val="20"/>
                <w:szCs w:val="20"/>
              </w:rPr>
              <w:t xml:space="preserve">Espace « /student/ »</w:t>
            </w:r>
          </w:p>
        </w:tc>
      </w:tr>
      <w:tr>
        <w:tc>
          <w:tcPr>
            <w:tcW w:type="dxa" w:w="2200"/>
            <w:shd w:fill="FFFFFF" w:val="clear"/>
            <w:tcMar>
              <w:top w:type="dxa" w:w="80"/>
              <w:left w:type="dxa" w:w="120"/>
              <w:bottom w:type="dxa" w:w="80"/>
              <w:right w:type="dxa" w:w="120"/>
            </w:tcMar>
          </w:tcPr>
          <w:p>
            <w:r>
              <w:rPr>
                <w:b w:val="false"/>
                <w:bCs w:val="false"/>
                <w:color w:val="101826"/>
                <w:sz w:val="20"/>
                <w:szCs w:val="20"/>
              </w:rPr>
              <w:t xml:space="preserve">Administrateur</w:t>
            </w:r>
          </w:p>
        </w:tc>
        <w:tc>
          <w:tcPr>
            <w:tcW w:type="dxa" w:w="5200"/>
            <w:shd w:fill="FFFFFF" w:val="clear"/>
            <w:tcMar>
              <w:top w:type="dxa" w:w="80"/>
              <w:left w:type="dxa" w:w="120"/>
              <w:bottom w:type="dxa" w:w="80"/>
              <w:right w:type="dxa" w:w="120"/>
            </w:tcMar>
          </w:tcPr>
          <w:p>
            <w:r>
              <w:rPr>
                <w:b w:val="false"/>
                <w:bCs w:val="false"/>
                <w:color w:val="101826"/>
                <w:sz w:val="20"/>
                <w:szCs w:val="20"/>
              </w:rPr>
              <w:t xml:space="preserve">Gère les données de bas niveau via l'interface d'administration Django (comptes, écoles, matières).</w:t>
            </w:r>
          </w:p>
        </w:tc>
        <w:tc>
          <w:tcPr>
            <w:tcW w:type="dxa" w:w="1960"/>
            <w:shd w:fill="FFFFFF" w:val="clear"/>
            <w:tcMar>
              <w:top w:type="dxa" w:w="80"/>
              <w:left w:type="dxa" w:w="120"/>
              <w:bottom w:type="dxa" w:w="80"/>
              <w:right w:type="dxa" w:w="120"/>
            </w:tcMar>
          </w:tcPr>
          <w:p>
            <w:r>
              <w:rPr>
                <w:b w:val="false"/>
                <w:bCs w:val="false"/>
                <w:color w:val="101826"/>
                <w:sz w:val="20"/>
                <w:szCs w:val="20"/>
              </w:rPr>
              <w:t xml:space="preserve">Interface « /admin/ »</w:t>
            </w:r>
          </w:p>
        </w:tc>
      </w:tr>
    </w:tbl>
    <w:p>
      <w:pPr>
        <w:spacing w:after="200"/>
      </w:pPr>
    </w:p>
    <w:p>
      <w:pPr>
        <w:spacing w:after="160"/>
      </w:pPr>
      <w:r>
        <w:t xml:space="preserve">Un même compte enseignant peut être rattaché à plusieurs établissements (relation plusieurs-à-plusieurs entre Enseignant et École). Un compte étudiant est rattaché à un seul établissement.</w:t>
      </w:r>
    </w:p>
    <w:p>
      <w:pPr>
        <w:pStyle w:val="Heading1"/>
        <w:spacing w:after="200" w:before="400"/>
      </w:pPr>
      <w:r>
        <w:t xml:space="preserve">3. Périmètre fonctionnel — Espace enseignant</w:t>
      </w:r>
    </w:p>
    <w:p>
      <w:pPr>
        <w:pStyle w:val="Heading2"/>
        <w:spacing w:after="140" w:before="280"/>
      </w:pPr>
      <w:r>
        <w:t xml:space="preserve">3.1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B2545" w:val="clear"/>
            <w:tcMar>
              <w:top w:type="dxa" w:w="80"/>
              <w:left w:type="dxa" w:w="120"/>
              <w:bottom w:type="dxa" w:w="80"/>
              <w:right w:type="dxa" w:w="120"/>
            </w:tcMar>
          </w:tcPr>
          <w:p>
            <w:r>
              <w:rPr>
                <w:b/>
                <w:bCs/>
                <w:color w:val="FFFFFF"/>
                <w:sz w:val="20"/>
                <w:szCs w:val="20"/>
              </w:rPr>
              <w:t xml:space="preserve">Fonctionnalité</w:t>
            </w:r>
          </w:p>
        </w:tc>
        <w:tc>
          <w:tcPr>
            <w:tcW w:type="dxa" w:w="6160"/>
            <w:shd w:fill="0B2545" w:val="clear"/>
            <w:tcMar>
              <w:top w:type="dxa" w:w="80"/>
              <w:left w:type="dxa" w:w="120"/>
              <w:bottom w:type="dxa" w:w="80"/>
              <w:right w:type="dxa" w:w="120"/>
            </w:tcMar>
          </w:tcPr>
          <w:p>
            <w:r>
              <w:rPr>
                <w:b/>
                <w:bCs/>
                <w:color w:val="FFFFFF"/>
                <w:sz w:val="20"/>
                <w:szCs w:val="20"/>
              </w:rPr>
              <w:t xml:space="preserve">Description</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Inscription</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Création de compte enseignant (nom, prénom, email, spécialité, téléphone, sexe).</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Connexion / déconnexion</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Authentification standard par identifiant et mot de passe.</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Mot de passe oublié</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Envoi d'un code de vérification à 6 chiffres par email, valable 10 minutes, puis choix d'un nouveau mot de passe.</w:t>
            </w:r>
          </w:p>
        </w:tc>
      </w:tr>
    </w:tbl>
    <w:p>
      <w:pPr>
        <w:spacing w:after="200"/>
      </w:pPr>
    </w:p>
    <w:p>
      <w:pPr>
        <w:pStyle w:val="Heading2"/>
        <w:spacing w:after="140" w:before="280"/>
      </w:pPr>
      <w:r>
        <w:t xml:space="preserve">3.2 Gestion des matières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B2545" w:val="clear"/>
            <w:tcMar>
              <w:top w:type="dxa" w:w="80"/>
              <w:left w:type="dxa" w:w="120"/>
              <w:bottom w:type="dxa" w:w="80"/>
              <w:right w:type="dxa" w:w="120"/>
            </w:tcMar>
          </w:tcPr>
          <w:p>
            <w:r>
              <w:rPr>
                <w:b/>
                <w:bCs/>
                <w:color w:val="FFFFFF"/>
                <w:sz w:val="20"/>
                <w:szCs w:val="20"/>
              </w:rPr>
              <w:t xml:space="preserve">Fonctionnalité</w:t>
            </w:r>
          </w:p>
        </w:tc>
        <w:tc>
          <w:tcPr>
            <w:tcW w:type="dxa" w:w="6160"/>
            <w:shd w:fill="0B2545" w:val="clear"/>
            <w:tcMar>
              <w:top w:type="dxa" w:w="80"/>
              <w:left w:type="dxa" w:w="120"/>
              <w:bottom w:type="dxa" w:w="80"/>
              <w:right w:type="dxa" w:w="120"/>
            </w:tcMar>
          </w:tcPr>
          <w:p>
            <w:r>
              <w:rPr>
                <w:b/>
                <w:bCs/>
                <w:color w:val="FFFFFF"/>
                <w:sz w:val="20"/>
                <w:szCs w:val="20"/>
              </w:rPr>
              <w:t xml:space="preserve">Description</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Créer une matière</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Nom, code, nombre de crédits, description, établissement de rattachement.</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Modifier une matière</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Mise à jour des informations et des paramètres de notation par assiduité.</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Consulter une matière</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Vue d'ensemble : étudiants inscrits, historique des séances, statistiques.</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Réinitialiser une matière</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Efface l'historique des séances et désinscrit tous les étudiants (opération destructive, avec confirmation).</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Vider l'historique</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Supprime les séances passées tout en conservant les inscriptions des étudiants.</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Supprimer une matière</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Suppression définitive de la matière et de ses données associées.</w:t>
            </w:r>
          </w:p>
        </w:tc>
      </w:tr>
    </w:tbl>
    <w:p>
      <w:pPr>
        <w:spacing w:after="200"/>
      </w:pPr>
    </w:p>
    <w:p>
      <w:pPr>
        <w:pStyle w:val="Heading2"/>
        <w:spacing w:after="140" w:before="280"/>
      </w:pPr>
      <w:r>
        <w:t xml:space="preserve">3.3 Gestion des étudiants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B2545" w:val="clear"/>
            <w:tcMar>
              <w:top w:type="dxa" w:w="80"/>
              <w:left w:type="dxa" w:w="120"/>
              <w:bottom w:type="dxa" w:w="80"/>
              <w:right w:type="dxa" w:w="120"/>
            </w:tcMar>
          </w:tcPr>
          <w:p>
            <w:r>
              <w:rPr>
                <w:b/>
                <w:bCs/>
                <w:color w:val="FFFFFF"/>
                <w:sz w:val="20"/>
                <w:szCs w:val="20"/>
              </w:rPr>
              <w:t xml:space="preserve">Fonctionnalité</w:t>
            </w:r>
          </w:p>
        </w:tc>
        <w:tc>
          <w:tcPr>
            <w:tcW w:type="dxa" w:w="6160"/>
            <w:shd w:fill="0B2545" w:val="clear"/>
            <w:tcMar>
              <w:top w:type="dxa" w:w="80"/>
              <w:left w:type="dxa" w:w="120"/>
              <w:bottom w:type="dxa" w:w="80"/>
              <w:right w:type="dxa" w:w="120"/>
            </w:tcMar>
          </w:tcPr>
          <w:p>
            <w:r>
              <w:rPr>
                <w:b/>
                <w:bCs/>
                <w:color w:val="FFFFFF"/>
                <w:sz w:val="20"/>
                <w:szCs w:val="20"/>
              </w:rPr>
              <w:t xml:space="preserve">Description</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Rechercher un étudiant</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Recherche par matricule au sein du même établissement que la matière concernée.</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Inscrire un étudiant</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Inscription manuelle d'un étudiant trouvé à la matière, sous réserve qu'il appartienne au même établissement.</w:t>
            </w:r>
          </w:p>
        </w:tc>
      </w:tr>
    </w:tbl>
    <w:p>
      <w:pPr>
        <w:spacing w:after="200"/>
      </w:pPr>
    </w:p>
    <w:p>
      <w:pPr>
        <w:pStyle w:val="Heading2"/>
        <w:spacing w:after="140" w:before="280"/>
      </w:pPr>
      <w:r>
        <w:t xml:space="preserve">3.4 Gestion de l'appel (feuilles de présence)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B2545" w:val="clear"/>
            <w:tcMar>
              <w:top w:type="dxa" w:w="80"/>
              <w:left w:type="dxa" w:w="120"/>
              <w:bottom w:type="dxa" w:w="80"/>
              <w:right w:type="dxa" w:w="120"/>
            </w:tcMar>
          </w:tcPr>
          <w:p>
            <w:r>
              <w:rPr>
                <w:b/>
                <w:bCs/>
                <w:color w:val="FFFFFF"/>
                <w:sz w:val="20"/>
                <w:szCs w:val="20"/>
              </w:rPr>
              <w:t xml:space="preserve">Fonctionnalité</w:t>
            </w:r>
          </w:p>
        </w:tc>
        <w:tc>
          <w:tcPr>
            <w:tcW w:type="dxa" w:w="6160"/>
            <w:shd w:fill="0B2545" w:val="clear"/>
            <w:tcMar>
              <w:top w:type="dxa" w:w="80"/>
              <w:left w:type="dxa" w:w="120"/>
              <w:bottom w:type="dxa" w:w="80"/>
              <w:right w:type="dxa" w:w="120"/>
            </w:tcMar>
          </w:tcPr>
          <w:p>
            <w:r>
              <w:rPr>
                <w:b/>
                <w:bCs/>
                <w:color w:val="FFFFFF"/>
                <w:sz w:val="20"/>
                <w:szCs w:val="20"/>
              </w:rPr>
              <w:t xml:space="preserve">Description</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Créer une feuille d'appel</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Nouvelle séance pour une matière, avec description libre.</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Lancer l'appel</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Génère un code de validation à 6 chiffres et un minuteur ; capture la position GPS de l'enseignant et un rayon autorisé.</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Clôturer l'appel</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Manuel ou automatique à l'expiration du minuteur ; les étudiants n'ayant pas pointé sont comptabilisés absents.</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Consulter une feuille</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Détail des présences/absences enregistrées pour une séance donnée.</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Marquer une présence manuellement</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Correction manuelle du statut d'un étudiant par l'enseignant.</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Supprimer une feuille</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Suppression d'une séance et des présences associées.</w:t>
            </w:r>
          </w:p>
        </w:tc>
      </w:tr>
    </w:tbl>
    <w:p>
      <w:pPr>
        <w:spacing w:after="200"/>
      </w:pPr>
    </w:p>
    <w:p>
      <w:pPr>
        <w:pStyle w:val="Heading2"/>
        <w:spacing w:after="140" w:before="280"/>
      </w:pPr>
      <w:r>
        <w:t xml:space="preserve">3.5 Notation par assiduité (optionnelle)</w:t>
      </w:r>
    </w:p>
    <w:p>
      <w:pPr>
        <w:spacing w:after="160"/>
      </w:pPr>
      <w:r>
        <w:t xml:space="preserve">Chaque matière peut activer un système de points : un nombre de points par présence et par absence, utilisé pour calculer automatiquement une note d'assiduité par étudiant, visible dans le bilan de la matière.</w:t>
      </w:r>
    </w:p>
    <w:p>
      <w:pPr>
        <w:pStyle w:val="Heading2"/>
        <w:spacing w:after="140" w:before="280"/>
      </w:pPr>
      <w:r>
        <w:t xml:space="preserve">3.6 Exports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B2545" w:val="clear"/>
            <w:tcMar>
              <w:top w:type="dxa" w:w="80"/>
              <w:left w:type="dxa" w:w="120"/>
              <w:bottom w:type="dxa" w:w="80"/>
              <w:right w:type="dxa" w:w="120"/>
            </w:tcMar>
          </w:tcPr>
          <w:p>
            <w:r>
              <w:rPr>
                <w:b/>
                <w:bCs/>
                <w:color w:val="FFFFFF"/>
                <w:sz w:val="20"/>
                <w:szCs w:val="20"/>
              </w:rPr>
              <w:t xml:space="preserve">Export</w:t>
            </w:r>
          </w:p>
        </w:tc>
        <w:tc>
          <w:tcPr>
            <w:tcW w:type="dxa" w:w="6160"/>
            <w:shd w:fill="0B2545" w:val="clear"/>
            <w:tcMar>
              <w:top w:type="dxa" w:w="80"/>
              <w:left w:type="dxa" w:w="120"/>
              <w:bottom w:type="dxa" w:w="80"/>
              <w:right w:type="dxa" w:w="120"/>
            </w:tcMar>
          </w:tcPr>
          <w:p>
            <w:r>
              <w:rPr>
                <w:b/>
                <w:bCs/>
                <w:color w:val="FFFFFF"/>
                <w:sz w:val="20"/>
                <w:szCs w:val="20"/>
              </w:rPr>
              <w:t xml:space="preserve">Contenu</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Feuille d'appel (PDF)</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Liste des présences/absences d'une séance donnée.</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Bilan de matière (PDF)</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Récapitulatif par étudiant : nombre de présences, d'absences, taux d'assiduité, note (si notation activée).</w:t>
            </w:r>
          </w:p>
        </w:tc>
      </w:tr>
    </w:tbl>
    <w:p>
      <w:pPr>
        <w:pStyle w:val="Heading1"/>
        <w:spacing w:after="200" w:before="400"/>
      </w:pPr>
      <w:r>
        <w:t xml:space="preserve">4. Périmètre fonctionnel — Espace étudiant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B2545" w:val="clear"/>
            <w:tcMar>
              <w:top w:type="dxa" w:w="80"/>
              <w:left w:type="dxa" w:w="120"/>
              <w:bottom w:type="dxa" w:w="80"/>
              <w:right w:type="dxa" w:w="120"/>
            </w:tcMar>
          </w:tcPr>
          <w:p>
            <w:r>
              <w:rPr>
                <w:b/>
                <w:bCs/>
                <w:color w:val="FFFFFF"/>
                <w:sz w:val="20"/>
                <w:szCs w:val="20"/>
              </w:rPr>
              <w:t xml:space="preserve">Fonctionnalité</w:t>
            </w:r>
          </w:p>
        </w:tc>
        <w:tc>
          <w:tcPr>
            <w:tcW w:type="dxa" w:w="6160"/>
            <w:shd w:fill="0B2545" w:val="clear"/>
            <w:tcMar>
              <w:top w:type="dxa" w:w="80"/>
              <w:left w:type="dxa" w:w="120"/>
              <w:bottom w:type="dxa" w:w="80"/>
              <w:right w:type="dxa" w:w="120"/>
            </w:tcMar>
          </w:tcPr>
          <w:p>
            <w:r>
              <w:rPr>
                <w:b/>
                <w:bCs/>
                <w:color w:val="FFFFFF"/>
                <w:sz w:val="20"/>
                <w:szCs w:val="20"/>
              </w:rPr>
              <w:t xml:space="preserve">Description</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Inscription</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Création de compte avec matricule, nom, prénom, email, téléphone, sexe, et établissement (sélection assistée par autocomplétion).</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Connexion / déconnexion</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Authentification par matricule ou email.</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Tableau de bord</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Vue de toutes les matières suivies, avec pour chacune : nombre de présences, d'absences, taux d'assiduité.</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Inscription à une matière</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Via un lien d'inscription fourni par l'enseignant (lien direct ou collé manuellement dans le tableau de bord).</w:t>
            </w:r>
          </w:p>
        </w:tc>
      </w:tr>
      <w:tr>
        <w:tc>
          <w:tcPr>
            <w:tcW w:type="dxa" w:w="3200"/>
            <w:shd w:fill="FFFFFF" w:val="clear"/>
            <w:tcMar>
              <w:top w:type="dxa" w:w="80"/>
              <w:left w:type="dxa" w:w="120"/>
              <w:bottom w:type="dxa" w:w="80"/>
              <w:right w:type="dxa" w:w="120"/>
            </w:tcMar>
          </w:tcPr>
          <w:p>
            <w:r>
              <w:rPr>
                <w:b w:val="false"/>
                <w:bCs w:val="false"/>
                <w:color w:val="101826"/>
                <w:sz w:val="20"/>
                <w:szCs w:val="20"/>
              </w:rPr>
              <w:t xml:space="preserve">Validation de présence</w:t>
            </w:r>
          </w:p>
        </w:tc>
        <w:tc>
          <w:tcPr>
            <w:tcW w:type="dxa" w:w="6160"/>
            <w:shd w:fill="FFFFFF" w:val="clear"/>
            <w:tcMar>
              <w:top w:type="dxa" w:w="80"/>
              <w:left w:type="dxa" w:w="120"/>
              <w:bottom w:type="dxa" w:w="80"/>
              <w:right w:type="dxa" w:w="120"/>
            </w:tcMar>
          </w:tcPr>
          <w:p>
            <w:r>
              <w:rPr>
                <w:b w:val="false"/>
                <w:bCs w:val="false"/>
                <w:color w:val="101826"/>
                <w:sz w:val="20"/>
                <w:szCs w:val="20"/>
              </w:rPr>
              <w:t xml:space="preserve">Pendant une fenêtre de temps limitée : saisie du code communiqué par l'enseignant, avec envoi automatique de la position GPS de l'étudiant pour vérifier sa proximité avec l'enseignant.</w:t>
            </w:r>
          </w:p>
        </w:tc>
      </w:tr>
    </w:tbl>
    <w:p>
      <w:pPr>
        <w:pStyle w:val="Heading1"/>
        <w:spacing w:after="200" w:before="400"/>
      </w:pPr>
      <w:r>
        <w:t xml:space="preserve">5. Fonctionnalités transverses</w:t>
      </w:r>
    </w:p>
    <w:p>
      <w:pPr>
        <w:pStyle w:val="ListParagraph"/>
        <w:numPr>
          <w:ilvl w:val="0"/>
          <w:numId w:val="1"/>
        </w:numPr>
        <w:spacing w:after="80"/>
      </w:pPr>
      <w:r>
        <w:t xml:space="preserve">Multi-établissements : plusieurs écoles cohabitent sur la même instance, avec cloisonnement strict des données (voir section 8).</w:t>
      </w:r>
    </w:p>
    <w:p>
      <w:pPr>
        <w:pStyle w:val="ListParagraph"/>
        <w:numPr>
          <w:ilvl w:val="0"/>
          <w:numId w:val="1"/>
        </w:numPr>
        <w:spacing w:after="80"/>
      </w:pPr>
      <w:r>
        <w:t xml:space="preserve">Application progressive (PWA) : manifestes distincts pour l'espace enseignant et l'espace étudiant, installable sur téléphone, avec service worker.</w:t>
      </w:r>
    </w:p>
    <w:p>
      <w:pPr>
        <w:pStyle w:val="ListParagraph"/>
        <w:numPr>
          <w:ilvl w:val="0"/>
          <w:numId w:val="1"/>
        </w:numPr>
        <w:spacing w:after="80"/>
      </w:pPr>
      <w:r>
        <w:t xml:space="preserve">Internationalisation : interface disponible en français (langue par défaut), anglais et espagnol.</w:t>
      </w:r>
    </w:p>
    <w:p>
      <w:pPr>
        <w:pStyle w:val="ListParagraph"/>
        <w:numPr>
          <w:ilvl w:val="0"/>
          <w:numId w:val="1"/>
        </w:numPr>
        <w:spacing w:after="80"/>
      </w:pPr>
      <w:r>
        <w:t xml:space="preserve">Notifications par email : envoi du code de récupération de mot de passe via SMTP.</w:t>
      </w:r>
    </w:p>
    <w:p>
      <w:pPr>
        <w:pStyle w:val="ListParagraph"/>
        <w:numPr>
          <w:ilvl w:val="0"/>
          <w:numId w:val="1"/>
        </w:numPr>
        <w:spacing w:after="80"/>
      </w:pPr>
      <w:r>
        <w:t xml:space="preserve">Exports PDF : générés côté serveur avec la bibliothèque ReportLab.</w:t>
      </w:r>
    </w:p>
    <w:p>
      <w:pPr>
        <w:pStyle w:val="Heading1"/>
        <w:spacing w:after="200" w:before="400"/>
      </w:pPr>
      <w:r>
        <w:t xml:space="preserve">6. Architecture technique</w:t>
      </w:r>
    </w:p>
    <w:p>
      <w:pPr>
        <w:pStyle w:val="Heading2"/>
        <w:spacing w:after="140" w:before="280"/>
      </w:pPr>
      <w:r>
        <w:t xml:space="preserve">6.1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0B2545" w:val="clear"/>
            <w:tcMar>
              <w:top w:type="dxa" w:w="80"/>
              <w:left w:type="dxa" w:w="120"/>
              <w:bottom w:type="dxa" w:w="80"/>
              <w:right w:type="dxa" w:w="120"/>
            </w:tcMar>
          </w:tcPr>
          <w:p>
            <w:r>
              <w:rPr>
                <w:b/>
                <w:bCs/>
                <w:color w:val="FFFFFF"/>
                <w:sz w:val="20"/>
                <w:szCs w:val="20"/>
              </w:rPr>
              <w:t xml:space="preserve">Composant</w:t>
            </w:r>
          </w:p>
        </w:tc>
        <w:tc>
          <w:tcPr>
            <w:tcW w:type="dxa" w:w="5760"/>
            <w:shd w:fill="0B2545" w:val="clear"/>
            <w:tcMar>
              <w:top w:type="dxa" w:w="80"/>
              <w:left w:type="dxa" w:w="120"/>
              <w:bottom w:type="dxa" w:w="80"/>
              <w:right w:type="dxa" w:w="120"/>
            </w:tcMar>
          </w:tcPr>
          <w:p>
            <w:r>
              <w:rPr>
                <w:b/>
                <w:bCs/>
                <w:color w:val="FFFFFF"/>
                <w:sz w:val="20"/>
                <w:szCs w:val="20"/>
              </w:rPr>
              <w:t xml:space="preserve">Technologie</w:t>
            </w:r>
          </w:p>
        </w:tc>
      </w:tr>
      <w:tr>
        <w:tc>
          <w:tcPr>
            <w:tcW w:type="dxa" w:w="3600"/>
            <w:shd w:fill="FFFFFF" w:val="clear"/>
            <w:tcMar>
              <w:top w:type="dxa" w:w="80"/>
              <w:left w:type="dxa" w:w="120"/>
              <w:bottom w:type="dxa" w:w="80"/>
              <w:right w:type="dxa" w:w="120"/>
            </w:tcMar>
          </w:tcPr>
          <w:p>
            <w:r>
              <w:rPr>
                <w:b w:val="false"/>
                <w:bCs w:val="false"/>
                <w:color w:val="101826"/>
                <w:sz w:val="20"/>
                <w:szCs w:val="20"/>
              </w:rPr>
              <w:t xml:space="preserve">Framework backend</w:t>
            </w:r>
          </w:p>
        </w:tc>
        <w:tc>
          <w:tcPr>
            <w:tcW w:type="dxa" w:w="5760"/>
            <w:shd w:fill="FFFFFF" w:val="clear"/>
            <w:tcMar>
              <w:top w:type="dxa" w:w="80"/>
              <w:left w:type="dxa" w:w="120"/>
              <w:bottom w:type="dxa" w:w="80"/>
              <w:right w:type="dxa" w:w="120"/>
            </w:tcMar>
          </w:tcPr>
          <w:p>
            <w:r>
              <w:rPr>
                <w:b w:val="false"/>
                <w:bCs w:val="false"/>
                <w:color w:val="101826"/>
                <w:sz w:val="20"/>
                <w:szCs w:val="20"/>
              </w:rPr>
              <w:t xml:space="preserve">Django 6.0.3 (Python)</w:t>
            </w:r>
          </w:p>
        </w:tc>
      </w:tr>
      <w:tr>
        <w:tc>
          <w:tcPr>
            <w:tcW w:type="dxa" w:w="3600"/>
            <w:shd w:fill="FFFFFF" w:val="clear"/>
            <w:tcMar>
              <w:top w:type="dxa" w:w="80"/>
              <w:left w:type="dxa" w:w="120"/>
              <w:bottom w:type="dxa" w:w="80"/>
              <w:right w:type="dxa" w:w="120"/>
            </w:tcMar>
          </w:tcPr>
          <w:p>
            <w:r>
              <w:rPr>
                <w:b w:val="false"/>
                <w:bCs w:val="false"/>
                <w:color w:val="101826"/>
                <w:sz w:val="20"/>
                <w:szCs w:val="20"/>
              </w:rPr>
              <w:t xml:space="preserve">Base de données (production)</w:t>
            </w:r>
          </w:p>
        </w:tc>
        <w:tc>
          <w:tcPr>
            <w:tcW w:type="dxa" w:w="5760"/>
            <w:shd w:fill="FFFFFF" w:val="clear"/>
            <w:tcMar>
              <w:top w:type="dxa" w:w="80"/>
              <w:left w:type="dxa" w:w="120"/>
              <w:bottom w:type="dxa" w:w="80"/>
              <w:right w:type="dxa" w:w="120"/>
            </w:tcMar>
          </w:tcPr>
          <w:p>
            <w:r>
              <w:rPr>
                <w:b w:val="false"/>
                <w:bCs w:val="false"/>
                <w:color w:val="101826"/>
                <w:sz w:val="20"/>
                <w:szCs w:val="20"/>
              </w:rPr>
              <w:t xml:space="preserve">PostgreSQL, hébergée sur Neon (serverless)</w:t>
            </w:r>
          </w:p>
        </w:tc>
      </w:tr>
      <w:tr>
        <w:tc>
          <w:tcPr>
            <w:tcW w:type="dxa" w:w="3600"/>
            <w:shd w:fill="FFFFFF" w:val="clear"/>
            <w:tcMar>
              <w:top w:type="dxa" w:w="80"/>
              <w:left w:type="dxa" w:w="120"/>
              <w:bottom w:type="dxa" w:w="80"/>
              <w:right w:type="dxa" w:w="120"/>
            </w:tcMar>
          </w:tcPr>
          <w:p>
            <w:r>
              <w:rPr>
                <w:b w:val="false"/>
                <w:bCs w:val="false"/>
                <w:color w:val="101826"/>
                <w:sz w:val="20"/>
                <w:szCs w:val="20"/>
              </w:rPr>
              <w:t xml:space="preserve">Base de données (développement)</w:t>
            </w:r>
          </w:p>
        </w:tc>
        <w:tc>
          <w:tcPr>
            <w:tcW w:type="dxa" w:w="5760"/>
            <w:shd w:fill="FFFFFF" w:val="clear"/>
            <w:tcMar>
              <w:top w:type="dxa" w:w="80"/>
              <w:left w:type="dxa" w:w="120"/>
              <w:bottom w:type="dxa" w:w="80"/>
              <w:right w:type="dxa" w:w="120"/>
            </w:tcMar>
          </w:tcPr>
          <w:p>
            <w:r>
              <w:rPr>
                <w:b w:val="false"/>
                <w:bCs w:val="false"/>
                <w:color w:val="101826"/>
                <w:sz w:val="20"/>
                <w:szCs w:val="20"/>
              </w:rPr>
              <w:t xml:space="preserve">SQLite</w:t>
            </w:r>
          </w:p>
        </w:tc>
      </w:tr>
      <w:tr>
        <w:tc>
          <w:tcPr>
            <w:tcW w:type="dxa" w:w="3600"/>
            <w:shd w:fill="FFFFFF" w:val="clear"/>
            <w:tcMar>
              <w:top w:type="dxa" w:w="80"/>
              <w:left w:type="dxa" w:w="120"/>
              <w:bottom w:type="dxa" w:w="80"/>
              <w:right w:type="dxa" w:w="120"/>
            </w:tcMar>
          </w:tcPr>
          <w:p>
            <w:r>
              <w:rPr>
                <w:b w:val="false"/>
                <w:bCs w:val="false"/>
                <w:color w:val="101826"/>
                <w:sz w:val="20"/>
                <w:szCs w:val="20"/>
              </w:rPr>
              <w:t xml:space="preserve">Serveur d'application</w:t>
            </w:r>
          </w:p>
        </w:tc>
        <w:tc>
          <w:tcPr>
            <w:tcW w:type="dxa" w:w="5760"/>
            <w:shd w:fill="FFFFFF" w:val="clear"/>
            <w:tcMar>
              <w:top w:type="dxa" w:w="80"/>
              <w:left w:type="dxa" w:w="120"/>
              <w:bottom w:type="dxa" w:w="80"/>
              <w:right w:type="dxa" w:w="120"/>
            </w:tcMar>
          </w:tcPr>
          <w:p>
            <w:r>
              <w:rPr>
                <w:b w:val="false"/>
                <w:bCs w:val="false"/>
                <w:color w:val="101826"/>
                <w:sz w:val="20"/>
                <w:szCs w:val="20"/>
              </w:rPr>
              <w:t xml:space="preserve">Gunicorn</w:t>
            </w:r>
          </w:p>
        </w:tc>
      </w:tr>
      <w:tr>
        <w:tc>
          <w:tcPr>
            <w:tcW w:type="dxa" w:w="3600"/>
            <w:shd w:fill="FFFFFF" w:val="clear"/>
            <w:tcMar>
              <w:top w:type="dxa" w:w="80"/>
              <w:left w:type="dxa" w:w="120"/>
              <w:bottom w:type="dxa" w:w="80"/>
              <w:right w:type="dxa" w:w="120"/>
            </w:tcMar>
          </w:tcPr>
          <w:p>
            <w:r>
              <w:rPr>
                <w:b w:val="false"/>
                <w:bCs w:val="false"/>
                <w:color w:val="101826"/>
                <w:sz w:val="20"/>
                <w:szCs w:val="20"/>
              </w:rPr>
              <w:t xml:space="preserve">Fichiers statiques</w:t>
            </w:r>
          </w:p>
        </w:tc>
        <w:tc>
          <w:tcPr>
            <w:tcW w:type="dxa" w:w="5760"/>
            <w:shd w:fill="FFFFFF" w:val="clear"/>
            <w:tcMar>
              <w:top w:type="dxa" w:w="80"/>
              <w:left w:type="dxa" w:w="120"/>
              <w:bottom w:type="dxa" w:w="80"/>
              <w:right w:type="dxa" w:w="120"/>
            </w:tcMar>
          </w:tcPr>
          <w:p>
            <w:r>
              <w:rPr>
                <w:b w:val="false"/>
                <w:bCs w:val="false"/>
                <w:color w:val="101826"/>
                <w:sz w:val="20"/>
                <w:szCs w:val="20"/>
              </w:rPr>
              <w:t xml:space="preserve">WhiteNoise</w:t>
            </w:r>
          </w:p>
        </w:tc>
      </w:tr>
      <w:tr>
        <w:tc>
          <w:tcPr>
            <w:tcW w:type="dxa" w:w="3600"/>
            <w:shd w:fill="FFFFFF" w:val="clear"/>
            <w:tcMar>
              <w:top w:type="dxa" w:w="80"/>
              <w:left w:type="dxa" w:w="120"/>
              <w:bottom w:type="dxa" w:w="80"/>
              <w:right w:type="dxa" w:w="120"/>
            </w:tcMar>
          </w:tcPr>
          <w:p>
            <w:r>
              <w:rPr>
                <w:b w:val="false"/>
                <w:bCs w:val="false"/>
                <w:color w:val="101826"/>
                <w:sz w:val="20"/>
                <w:szCs w:val="20"/>
              </w:rPr>
              <w:t xml:space="preserve">Frontend</w:t>
            </w:r>
          </w:p>
        </w:tc>
        <w:tc>
          <w:tcPr>
            <w:tcW w:type="dxa" w:w="5760"/>
            <w:shd w:fill="FFFFFF" w:val="clear"/>
            <w:tcMar>
              <w:top w:type="dxa" w:w="80"/>
              <w:left w:type="dxa" w:w="120"/>
              <w:bottom w:type="dxa" w:w="80"/>
              <w:right w:type="dxa" w:w="120"/>
            </w:tcMar>
          </w:tcPr>
          <w:p>
            <w:r>
              <w:rPr>
                <w:b w:val="false"/>
                <w:bCs w:val="false"/>
                <w:color w:val="101826"/>
                <w:sz w:val="20"/>
                <w:szCs w:val="20"/>
              </w:rPr>
              <w:t xml:space="preserve">Gabarits Django (rendu côté serveur), HTML / CSS / JavaScript natif — pas de framework JS</w:t>
            </w:r>
          </w:p>
        </w:tc>
      </w:tr>
      <w:tr>
        <w:tc>
          <w:tcPr>
            <w:tcW w:type="dxa" w:w="3600"/>
            <w:shd w:fill="FFFFFF" w:val="clear"/>
            <w:tcMar>
              <w:top w:type="dxa" w:w="80"/>
              <w:left w:type="dxa" w:w="120"/>
              <w:bottom w:type="dxa" w:w="80"/>
              <w:right w:type="dxa" w:w="120"/>
            </w:tcMar>
          </w:tcPr>
          <w:p>
            <w:r>
              <w:rPr>
                <w:b w:val="false"/>
                <w:bCs w:val="false"/>
                <w:color w:val="101826"/>
                <w:sz w:val="20"/>
                <w:szCs w:val="20"/>
              </w:rPr>
              <w:t xml:space="preserve">Génération de PDF</w:t>
            </w:r>
          </w:p>
        </w:tc>
        <w:tc>
          <w:tcPr>
            <w:tcW w:type="dxa" w:w="5760"/>
            <w:shd w:fill="FFFFFF" w:val="clear"/>
            <w:tcMar>
              <w:top w:type="dxa" w:w="80"/>
              <w:left w:type="dxa" w:w="120"/>
              <w:bottom w:type="dxa" w:w="80"/>
              <w:right w:type="dxa" w:w="120"/>
            </w:tcMar>
          </w:tcPr>
          <w:p>
            <w:r>
              <w:rPr>
                <w:b w:val="false"/>
                <w:bCs w:val="false"/>
                <w:color w:val="101826"/>
                <w:sz w:val="20"/>
                <w:szCs w:val="20"/>
              </w:rPr>
              <w:t xml:space="preserve">ReportLab</w:t>
            </w:r>
          </w:p>
        </w:tc>
      </w:tr>
      <w:tr>
        <w:tc>
          <w:tcPr>
            <w:tcW w:type="dxa" w:w="3600"/>
            <w:shd w:fill="FFFFFF" w:val="clear"/>
            <w:tcMar>
              <w:top w:type="dxa" w:w="80"/>
              <w:left w:type="dxa" w:w="120"/>
              <w:bottom w:type="dxa" w:w="80"/>
              <w:right w:type="dxa" w:w="120"/>
            </w:tcMar>
          </w:tcPr>
          <w:p>
            <w:r>
              <w:rPr>
                <w:b w:val="false"/>
                <w:bCs w:val="false"/>
                <w:color w:val="101826"/>
                <w:sz w:val="20"/>
                <w:szCs w:val="20"/>
              </w:rPr>
              <w:t xml:space="preserve">Internationalisation</w:t>
            </w:r>
          </w:p>
        </w:tc>
        <w:tc>
          <w:tcPr>
            <w:tcW w:type="dxa" w:w="5760"/>
            <w:shd w:fill="FFFFFF" w:val="clear"/>
            <w:tcMar>
              <w:top w:type="dxa" w:w="80"/>
              <w:left w:type="dxa" w:w="120"/>
              <w:bottom w:type="dxa" w:w="80"/>
              <w:right w:type="dxa" w:w="120"/>
            </w:tcMar>
          </w:tcPr>
          <w:p>
            <w:r>
              <w:rPr>
                <w:b w:val="false"/>
                <w:bCs w:val="false"/>
                <w:color w:val="101826"/>
                <w:sz w:val="20"/>
                <w:szCs w:val="20"/>
              </w:rPr>
              <w:t xml:space="preserve">gettext / fichiers .po, assistée par deep-translator</w:t>
            </w:r>
          </w:p>
        </w:tc>
      </w:tr>
      <w:tr>
        <w:tc>
          <w:tcPr>
            <w:tcW w:type="dxa" w:w="3600"/>
            <w:shd w:fill="FFFFFF" w:val="clear"/>
            <w:tcMar>
              <w:top w:type="dxa" w:w="80"/>
              <w:left w:type="dxa" w:w="120"/>
              <w:bottom w:type="dxa" w:w="80"/>
              <w:right w:type="dxa" w:w="120"/>
            </w:tcMar>
          </w:tcPr>
          <w:p>
            <w:r>
              <w:rPr>
                <w:b w:val="false"/>
                <w:bCs w:val="false"/>
                <w:color w:val="101826"/>
                <w:sz w:val="20"/>
                <w:szCs w:val="20"/>
              </w:rPr>
              <w:t xml:space="preserve">Traitement d'images</w:t>
            </w:r>
          </w:p>
        </w:tc>
        <w:tc>
          <w:tcPr>
            <w:tcW w:type="dxa" w:w="5760"/>
            <w:shd w:fill="FFFFFF" w:val="clear"/>
            <w:tcMar>
              <w:top w:type="dxa" w:w="80"/>
              <w:left w:type="dxa" w:w="120"/>
              <w:bottom w:type="dxa" w:w="80"/>
              <w:right w:type="dxa" w:w="120"/>
            </w:tcMar>
          </w:tcPr>
          <w:p>
            <w:r>
              <w:rPr>
                <w:b w:val="false"/>
                <w:bCs w:val="false"/>
                <w:color w:val="101826"/>
                <w:sz w:val="20"/>
                <w:szCs w:val="20"/>
              </w:rPr>
              <w:t xml:space="preserve">Pillow</w:t>
            </w:r>
          </w:p>
        </w:tc>
      </w:tr>
      <w:tr>
        <w:tc>
          <w:tcPr>
            <w:tcW w:type="dxa" w:w="3600"/>
            <w:shd w:fill="FFFFFF" w:val="clear"/>
            <w:tcMar>
              <w:top w:type="dxa" w:w="80"/>
              <w:left w:type="dxa" w:w="120"/>
              <w:bottom w:type="dxa" w:w="80"/>
              <w:right w:type="dxa" w:w="120"/>
            </w:tcMar>
          </w:tcPr>
          <w:p>
            <w:r>
              <w:rPr>
                <w:b w:val="false"/>
                <w:bCs w:val="false"/>
                <w:color w:val="101826"/>
                <w:sz w:val="20"/>
                <w:szCs w:val="20"/>
              </w:rPr>
              <w:t xml:space="preserve">Hébergement observé</w:t>
            </w:r>
          </w:p>
        </w:tc>
        <w:tc>
          <w:tcPr>
            <w:tcW w:type="dxa" w:w="5760"/>
            <w:shd w:fill="FFFFFF" w:val="clear"/>
            <w:tcMar>
              <w:top w:type="dxa" w:w="80"/>
              <w:left w:type="dxa" w:w="120"/>
              <w:bottom w:type="dxa" w:w="80"/>
              <w:right w:type="dxa" w:w="120"/>
            </w:tcMar>
          </w:tcPr>
          <w:p>
            <w:r>
              <w:rPr>
                <w:b w:val="false"/>
                <w:bCs w:val="false"/>
                <w:color w:val="101826"/>
                <w:sz w:val="20"/>
                <w:szCs w:val="20"/>
              </w:rPr>
              <w:t xml:space="preserve">Render (déploiement), ngrok (tests locaux)</w:t>
            </w:r>
          </w:p>
        </w:tc>
      </w:tr>
    </w:tbl>
    <w:p>
      <w:pPr>
        <w:pStyle w:val="Heading2"/>
        <w:spacing w:after="140" w:before="280"/>
      </w:pPr>
      <w:r>
        <w:t xml:space="preserve">6.2 Modèle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B2545" w:val="clear"/>
            <w:tcMar>
              <w:top w:type="dxa" w:w="80"/>
              <w:left w:type="dxa" w:w="120"/>
              <w:bottom w:type="dxa" w:w="80"/>
              <w:right w:type="dxa" w:w="120"/>
            </w:tcMar>
          </w:tcPr>
          <w:p>
            <w:r>
              <w:rPr>
                <w:b/>
                <w:bCs/>
                <w:color w:val="FFFFFF"/>
                <w:sz w:val="20"/>
                <w:szCs w:val="20"/>
              </w:rPr>
              <w:t xml:space="preserve">Entité</w:t>
            </w:r>
          </w:p>
        </w:tc>
        <w:tc>
          <w:tcPr>
            <w:tcW w:type="dxa" w:w="6960"/>
            <w:shd w:fill="0B2545" w:val="clear"/>
            <w:tcMar>
              <w:top w:type="dxa" w:w="80"/>
              <w:left w:type="dxa" w:w="120"/>
              <w:bottom w:type="dxa" w:w="80"/>
              <w:right w:type="dxa" w:w="120"/>
            </w:tcMar>
          </w:tcPr>
          <w:p>
            <w:r>
              <w:rPr>
                <w:b/>
                <w:bCs/>
                <w:color w:val="FFFFFF"/>
                <w:sz w:val="20"/>
                <w:szCs w:val="20"/>
              </w:rPr>
              <w:t xml:space="preserve">Rôle</w:t>
            </w:r>
          </w:p>
        </w:tc>
      </w:tr>
      <w:tr>
        <w:tc>
          <w:tcPr>
            <w:tcW w:type="dxa" w:w="2400"/>
            <w:shd w:fill="FFFFFF" w:val="clear"/>
            <w:tcMar>
              <w:top w:type="dxa" w:w="80"/>
              <w:left w:type="dxa" w:w="120"/>
              <w:bottom w:type="dxa" w:w="80"/>
              <w:right w:type="dxa" w:w="120"/>
            </w:tcMar>
          </w:tcPr>
          <w:p>
            <w:r>
              <w:rPr>
                <w:b w:val="false"/>
                <w:bCs w:val="false"/>
                <w:color w:val="101826"/>
                <w:sz w:val="20"/>
                <w:szCs w:val="20"/>
              </w:rPr>
              <w:t xml:space="preserve">Ecole</w:t>
            </w:r>
          </w:p>
        </w:tc>
        <w:tc>
          <w:tcPr>
            <w:tcW w:type="dxa" w:w="6960"/>
            <w:shd w:fill="FFFFFF" w:val="clear"/>
            <w:tcMar>
              <w:top w:type="dxa" w:w="80"/>
              <w:left w:type="dxa" w:w="120"/>
              <w:bottom w:type="dxa" w:w="80"/>
              <w:right w:type="dxa" w:w="120"/>
            </w:tcMar>
          </w:tcPr>
          <w:p>
            <w:r>
              <w:rPr>
                <w:b w:val="false"/>
                <w:bCs w:val="false"/>
                <w:color w:val="101826"/>
                <w:sz w:val="20"/>
                <w:szCs w:val="20"/>
              </w:rPr>
              <w:t xml:space="preserve">Établissement d'enseignement : nom, abréviation, adresse.</w:t>
            </w:r>
          </w:p>
        </w:tc>
      </w:tr>
      <w:tr>
        <w:tc>
          <w:tcPr>
            <w:tcW w:type="dxa" w:w="2400"/>
            <w:shd w:fill="FFFFFF" w:val="clear"/>
            <w:tcMar>
              <w:top w:type="dxa" w:w="80"/>
              <w:left w:type="dxa" w:w="120"/>
              <w:bottom w:type="dxa" w:w="80"/>
              <w:right w:type="dxa" w:w="120"/>
            </w:tcMar>
          </w:tcPr>
          <w:p>
            <w:r>
              <w:rPr>
                <w:b w:val="false"/>
                <w:bCs w:val="false"/>
                <w:color w:val="101826"/>
                <w:sz w:val="20"/>
                <w:szCs w:val="20"/>
              </w:rPr>
              <w:t xml:space="preserve">Personne</w:t>
            </w:r>
          </w:p>
        </w:tc>
        <w:tc>
          <w:tcPr>
            <w:tcW w:type="dxa" w:w="6960"/>
            <w:shd w:fill="FFFFFF" w:val="clear"/>
            <w:tcMar>
              <w:top w:type="dxa" w:w="80"/>
              <w:left w:type="dxa" w:w="120"/>
              <w:bottom w:type="dxa" w:w="80"/>
              <w:right w:type="dxa" w:w="120"/>
            </w:tcMar>
          </w:tcPr>
          <w:p>
            <w:r>
              <w:rPr>
                <w:b w:val="false"/>
                <w:bCs w:val="false"/>
                <w:color w:val="101826"/>
                <w:sz w:val="20"/>
                <w:szCs w:val="20"/>
              </w:rPr>
              <w:t xml:space="preserve">Classe abstraite de base pour les comptes utilisateurs (email, téléphone, sexe).</w:t>
            </w:r>
          </w:p>
        </w:tc>
      </w:tr>
      <w:tr>
        <w:tc>
          <w:tcPr>
            <w:tcW w:type="dxa" w:w="2400"/>
            <w:shd w:fill="FFFFFF" w:val="clear"/>
            <w:tcMar>
              <w:top w:type="dxa" w:w="80"/>
              <w:left w:type="dxa" w:w="120"/>
              <w:bottom w:type="dxa" w:w="80"/>
              <w:right w:type="dxa" w:w="120"/>
            </w:tcMar>
          </w:tcPr>
          <w:p>
            <w:r>
              <w:rPr>
                <w:b w:val="false"/>
                <w:bCs w:val="false"/>
                <w:color w:val="101826"/>
                <w:sz w:val="20"/>
                <w:szCs w:val="20"/>
              </w:rPr>
              <w:t xml:space="preserve">Enseignant</w:t>
            </w:r>
          </w:p>
        </w:tc>
        <w:tc>
          <w:tcPr>
            <w:tcW w:type="dxa" w:w="6960"/>
            <w:shd w:fill="FFFFFF" w:val="clear"/>
            <w:tcMar>
              <w:top w:type="dxa" w:w="80"/>
              <w:left w:type="dxa" w:w="120"/>
              <w:bottom w:type="dxa" w:w="80"/>
              <w:right w:type="dxa" w:w="120"/>
            </w:tcMar>
          </w:tcPr>
          <w:p>
            <w:r>
              <w:rPr>
                <w:b w:val="false"/>
                <w:bCs w:val="false"/>
                <w:color w:val="101826"/>
                <w:sz w:val="20"/>
                <w:szCs w:val="20"/>
              </w:rPr>
              <w:t xml:space="preserve">Étend Personne ; relié à une ou plusieurs écoles ; possède une spécialité.</w:t>
            </w:r>
          </w:p>
        </w:tc>
      </w:tr>
      <w:tr>
        <w:tc>
          <w:tcPr>
            <w:tcW w:type="dxa" w:w="2400"/>
            <w:shd w:fill="FFFFFF" w:val="clear"/>
            <w:tcMar>
              <w:top w:type="dxa" w:w="80"/>
              <w:left w:type="dxa" w:w="120"/>
              <w:bottom w:type="dxa" w:w="80"/>
              <w:right w:type="dxa" w:w="120"/>
            </w:tcMar>
          </w:tcPr>
          <w:p>
            <w:r>
              <w:rPr>
                <w:b w:val="false"/>
                <w:bCs w:val="false"/>
                <w:color w:val="101826"/>
                <w:sz w:val="20"/>
                <w:szCs w:val="20"/>
              </w:rPr>
              <w:t xml:space="preserve">Etudiant</w:t>
            </w:r>
          </w:p>
        </w:tc>
        <w:tc>
          <w:tcPr>
            <w:tcW w:type="dxa" w:w="6960"/>
            <w:shd w:fill="FFFFFF" w:val="clear"/>
            <w:tcMar>
              <w:top w:type="dxa" w:w="80"/>
              <w:left w:type="dxa" w:w="120"/>
              <w:bottom w:type="dxa" w:w="80"/>
              <w:right w:type="dxa" w:w="120"/>
            </w:tcMar>
          </w:tcPr>
          <w:p>
            <w:r>
              <w:rPr>
                <w:b w:val="false"/>
                <w:bCs w:val="false"/>
                <w:color w:val="101826"/>
                <w:sz w:val="20"/>
                <w:szCs w:val="20"/>
              </w:rPr>
              <w:t xml:space="preserve">Étend Personne ; matricule unique ; rattaché à une seule école.</w:t>
            </w:r>
          </w:p>
        </w:tc>
      </w:tr>
      <w:tr>
        <w:tc>
          <w:tcPr>
            <w:tcW w:type="dxa" w:w="2400"/>
            <w:shd w:fill="FFFFFF" w:val="clear"/>
            <w:tcMar>
              <w:top w:type="dxa" w:w="80"/>
              <w:left w:type="dxa" w:w="120"/>
              <w:bottom w:type="dxa" w:w="80"/>
              <w:right w:type="dxa" w:w="120"/>
            </w:tcMar>
          </w:tcPr>
          <w:p>
            <w:r>
              <w:rPr>
                <w:b w:val="false"/>
                <w:bCs w:val="false"/>
                <w:color w:val="101826"/>
                <w:sz w:val="20"/>
                <w:szCs w:val="20"/>
              </w:rPr>
              <w:t xml:space="preserve">Matiere</w:t>
            </w:r>
          </w:p>
        </w:tc>
        <w:tc>
          <w:tcPr>
            <w:tcW w:type="dxa" w:w="6960"/>
            <w:shd w:fill="FFFFFF" w:val="clear"/>
            <w:tcMar>
              <w:top w:type="dxa" w:w="80"/>
              <w:left w:type="dxa" w:w="120"/>
              <w:bottom w:type="dxa" w:w="80"/>
              <w:right w:type="dxa" w:w="120"/>
            </w:tcMar>
          </w:tcPr>
          <w:p>
            <w:r>
              <w:rPr>
                <w:b w:val="false"/>
                <w:bCs w:val="false"/>
                <w:color w:val="101826"/>
                <w:sz w:val="20"/>
                <w:szCs w:val="20"/>
              </w:rPr>
              <w:t xml:space="preserve">Cours enseigné, rattaché à un enseignant et à une école ; paramètres de notation par assiduité.</w:t>
            </w:r>
          </w:p>
        </w:tc>
      </w:tr>
      <w:tr>
        <w:tc>
          <w:tcPr>
            <w:tcW w:type="dxa" w:w="2400"/>
            <w:shd w:fill="FFFFFF" w:val="clear"/>
            <w:tcMar>
              <w:top w:type="dxa" w:w="80"/>
              <w:left w:type="dxa" w:w="120"/>
              <w:bottom w:type="dxa" w:w="80"/>
              <w:right w:type="dxa" w:w="120"/>
            </w:tcMar>
          </w:tcPr>
          <w:p>
            <w:r>
              <w:rPr>
                <w:b w:val="false"/>
                <w:bCs w:val="false"/>
                <w:color w:val="101826"/>
                <w:sz w:val="20"/>
                <w:szCs w:val="20"/>
              </w:rPr>
              <w:t xml:space="preserve">Inscription</w:t>
            </w:r>
          </w:p>
        </w:tc>
        <w:tc>
          <w:tcPr>
            <w:tcW w:type="dxa" w:w="6960"/>
            <w:shd w:fill="FFFFFF" w:val="clear"/>
            <w:tcMar>
              <w:top w:type="dxa" w:w="80"/>
              <w:left w:type="dxa" w:w="120"/>
              <w:bottom w:type="dxa" w:w="80"/>
              <w:right w:type="dxa" w:w="120"/>
            </w:tcMar>
          </w:tcPr>
          <w:p>
            <w:r>
              <w:rPr>
                <w:b w:val="false"/>
                <w:bCs w:val="false"/>
                <w:color w:val="101826"/>
                <w:sz w:val="20"/>
                <w:szCs w:val="20"/>
              </w:rPr>
              <w:t xml:space="preserve">Table de liaison Étudiant ↔ Matière ; compteurs de présences/absences, note d'assiduité.</w:t>
            </w:r>
          </w:p>
        </w:tc>
      </w:tr>
      <w:tr>
        <w:tc>
          <w:tcPr>
            <w:tcW w:type="dxa" w:w="2400"/>
            <w:shd w:fill="FFFFFF" w:val="clear"/>
            <w:tcMar>
              <w:top w:type="dxa" w:w="80"/>
              <w:left w:type="dxa" w:w="120"/>
              <w:bottom w:type="dxa" w:w="80"/>
              <w:right w:type="dxa" w:w="120"/>
            </w:tcMar>
          </w:tcPr>
          <w:p>
            <w:r>
              <w:rPr>
                <w:b w:val="false"/>
                <w:bCs w:val="false"/>
                <w:color w:val="101826"/>
                <w:sz w:val="20"/>
                <w:szCs w:val="20"/>
              </w:rPr>
              <w:t xml:space="preserve">FeuilleAppel</w:t>
            </w:r>
          </w:p>
        </w:tc>
        <w:tc>
          <w:tcPr>
            <w:tcW w:type="dxa" w:w="6960"/>
            <w:shd w:fill="FFFFFF" w:val="clear"/>
            <w:tcMar>
              <w:top w:type="dxa" w:w="80"/>
              <w:left w:type="dxa" w:w="120"/>
              <w:bottom w:type="dxa" w:w="80"/>
              <w:right w:type="dxa" w:w="120"/>
            </w:tcMar>
          </w:tcPr>
          <w:p>
            <w:r>
              <w:rPr>
                <w:b w:val="false"/>
                <w:bCs w:val="false"/>
                <w:color w:val="101826"/>
                <w:sz w:val="20"/>
                <w:szCs w:val="20"/>
              </w:rPr>
              <w:t xml:space="preserve">Séance de cours : code de validation, statut actif/clôturé, minuteur, position de l'enseignant.</w:t>
            </w:r>
          </w:p>
        </w:tc>
      </w:tr>
      <w:tr>
        <w:tc>
          <w:tcPr>
            <w:tcW w:type="dxa" w:w="2400"/>
            <w:shd w:fill="FFFFFF" w:val="clear"/>
            <w:tcMar>
              <w:top w:type="dxa" w:w="80"/>
              <w:left w:type="dxa" w:w="120"/>
              <w:bottom w:type="dxa" w:w="80"/>
              <w:right w:type="dxa" w:w="120"/>
            </w:tcMar>
          </w:tcPr>
          <w:p>
            <w:r>
              <w:rPr>
                <w:b w:val="false"/>
                <w:bCs w:val="false"/>
                <w:color w:val="101826"/>
                <w:sz w:val="20"/>
                <w:szCs w:val="20"/>
              </w:rPr>
              <w:t xml:space="preserve">Presence</w:t>
            </w:r>
          </w:p>
        </w:tc>
        <w:tc>
          <w:tcPr>
            <w:tcW w:type="dxa" w:w="6960"/>
            <w:shd w:fill="FFFFFF" w:val="clear"/>
            <w:tcMar>
              <w:top w:type="dxa" w:w="80"/>
              <w:left w:type="dxa" w:w="120"/>
              <w:bottom w:type="dxa" w:w="80"/>
              <w:right w:type="dxa" w:w="120"/>
            </w:tcMar>
          </w:tcPr>
          <w:p>
            <w:r>
              <w:rPr>
                <w:b w:val="false"/>
                <w:bCs w:val="false"/>
                <w:color w:val="101826"/>
                <w:sz w:val="20"/>
                <w:szCs w:val="20"/>
              </w:rPr>
              <w:t xml:space="preserve">Enregistrement individuel de présence/absence d'un étudiant à une feuille d'appel.</w:t>
            </w:r>
          </w:p>
        </w:tc>
      </w:tr>
    </w:tbl>
    <w:p>
      <w:pPr>
        <w:pStyle w:val="Heading1"/>
        <w:spacing w:after="200" w:before="400"/>
      </w:pPr>
      <w:r>
        <w:t xml:space="preserve">7. Sécurité et isolation multi-établissement</w:t>
      </w:r>
    </w:p>
    <w:p>
      <w:pPr>
        <w:spacing w:after="160"/>
      </w:pPr>
      <w:r>
        <w:t xml:space="preserve">Le cloisonnement des données entre établissements est un prérequis critique de l'architecture multi-tenant. Les points suivants sont couverts :</w:t>
      </w:r>
    </w:p>
    <w:p>
      <w:pPr>
        <w:pStyle w:val="ListParagraph"/>
        <w:numPr>
          <w:ilvl w:val="0"/>
          <w:numId w:val="1"/>
        </w:numPr>
        <w:spacing w:after="80"/>
      </w:pPr>
      <w:r>
        <w:t xml:space="preserve">Chaque matière est rattachée à une école ; chaque étudiant est rattaché à une école (relation obligatoire).</w:t>
      </w:r>
    </w:p>
    <w:p>
      <w:pPr>
        <w:pStyle w:val="ListParagraph"/>
        <w:numPr>
          <w:ilvl w:val="0"/>
          <w:numId w:val="1"/>
        </w:numPr>
        <w:spacing w:after="80"/>
      </w:pPr>
      <w:r>
        <w:t xml:space="preserve">La recherche d'étudiants par un enseignant est filtrée par l'école de la matière concernée.</w:t>
      </w:r>
    </w:p>
    <w:p>
      <w:pPr>
        <w:pStyle w:val="ListParagraph"/>
        <w:numPr>
          <w:ilvl w:val="0"/>
          <w:numId w:val="1"/>
        </w:numPr>
        <w:spacing w:after="80"/>
      </w:pPr>
      <w:r>
        <w:t xml:space="preserve">L'inscription manuelle d'un étudiant par un enseignant vérifie l'appartenance à la même école avant toute écriture en base.</w:t>
      </w:r>
    </w:p>
    <w:p>
      <w:pPr>
        <w:pStyle w:val="ListParagraph"/>
        <w:numPr>
          <w:ilvl w:val="0"/>
          <w:numId w:val="1"/>
        </w:numPr>
        <w:spacing w:after="80"/>
      </w:pPr>
      <w:r>
        <w:t xml:space="preserve">L'inscription d'un étudiant à une matière (à son initiative) vérifie que l'étudiant et la matière appartiennent à la même école.</w:t>
      </w:r>
    </w:p>
    <w:p>
      <w:pPr>
        <w:pStyle w:val="ListParagraph"/>
        <w:numPr>
          <w:ilvl w:val="0"/>
          <w:numId w:val="1"/>
        </w:numPr>
        <w:spacing w:after="80"/>
      </w:pPr>
      <w:r>
        <w:t xml:space="preserve">Authentification standard Django : mots de passe hashés, protection CSRF activée sur tous les formulaires.</w:t>
      </w:r>
    </w:p>
    <w:p>
      <w:pPr>
        <w:pStyle w:val="ListParagraph"/>
        <w:numPr>
          <w:ilvl w:val="0"/>
          <w:numId w:val="1"/>
        </w:numPr>
        <w:spacing w:after="80"/>
      </w:pPr>
      <w:r>
        <w:t xml:space="preserve">La validation de présence intègre un contrôle de géolocalisation (rayon autorisé autour de la position de l'enseignant) pour limiter les validations frauduleuses à distance.</w:t>
      </w:r>
    </w:p>
    <w:p>
      <w:pPr>
        <w:spacing w:after="160"/>
      </w:pPr>
      <w:r>
        <w:t xml:space="preserve">Ces points ont fait l'objet de vérifications et de correctifs successifs au cours du développement ; il est recommandé de les revalider avant toute mise en production à grande échelle, notamment via des tests automatisés.</w:t>
      </w:r>
    </w:p>
    <w:p>
      <w:pPr>
        <w:pStyle w:val="Heading1"/>
        <w:spacing w:after="200" w:before="400"/>
      </w:pPr>
      <w:r>
        <w:t xml:space="preserve">8. Exigences non fonctionnelles</w:t>
      </w:r>
    </w:p>
    <w:p>
      <w:pPr>
        <w:pStyle w:val="Heading2"/>
        <w:spacing w:after="140" w:before="280"/>
      </w:pPr>
      <w:r>
        <w:t xml:space="preserve">8.1 Compatibilité mobile</w:t>
      </w:r>
    </w:p>
    <w:p>
      <w:pPr>
        <w:spacing w:after="160"/>
      </w:pPr>
      <w:r>
        <w:t xml:space="preserve">L'usage principal est mobile (étudiants pointant en cours). L'application doit rester pleinement utilisable sur petit écran et installable en PWA.</w:t>
      </w:r>
    </w:p>
    <w:p>
      <w:pPr>
        <w:pStyle w:val="Heading2"/>
        <w:spacing w:after="140" w:before="280"/>
      </w:pPr>
      <w:r>
        <w:t xml:space="preserve">8.2 Internationalisation</w:t>
      </w:r>
    </w:p>
    <w:p>
      <w:pPr>
        <w:spacing w:after="160"/>
      </w:pPr>
      <w:r>
        <w:t xml:space="preserve">Le français est la langue par défaut. L'anglais et l'espagnol sont disponibles. Toute nouvelle chaîne de caractères visible par l'utilisateur doit être déclarée traduisible dès son introduction dans le code.</w:t>
      </w:r>
    </w:p>
    <w:p>
      <w:pPr>
        <w:pStyle w:val="Heading2"/>
        <w:spacing w:after="140" w:before="280"/>
      </w:pPr>
      <w:r>
        <w:t xml:space="preserve">8.3 Scalabilité</w:t>
      </w:r>
    </w:p>
    <w:p>
      <w:pPr>
        <w:spacing w:after="160"/>
      </w:pPr>
      <w:r>
        <w:t xml:space="preserve">L'application est conçue sans état stocké localement sur le serveur applicatif (sessions en base de données, pas de fichiers uploadés stockés localement, pas de cache mémoire critique). Cette conception permet en théorie l'exécution simultanée sur plusieurs serveurs (autoscaling horizontal), à condition de rester sur une base de données partagée (PostgreSQL) plutôt que SQLite en production.</w:t>
      </w:r>
    </w:p>
    <w:p>
      <w:pPr>
        <w:pStyle w:val="Heading2"/>
        <w:spacing w:after="140" w:before="280"/>
      </w:pPr>
      <w:r>
        <w:t xml:space="preserve">8.4 Limites connues</w:t>
      </w:r>
    </w:p>
    <w:p>
      <w:pPr>
        <w:pStyle w:val="ListParagraph"/>
        <w:numPr>
          <w:ilvl w:val="0"/>
          <w:numId w:val="1"/>
        </w:numPr>
        <w:spacing w:after="80"/>
      </w:pPr>
      <w:r>
        <w:t xml:space="preserve">Envoi d'emails via SMTP Gmail, soumis à un quota d'envoi quotidien (non adapté à un fort volume).</w:t>
      </w:r>
    </w:p>
    <w:p>
      <w:pPr>
        <w:pStyle w:val="ListParagraph"/>
        <w:numPr>
          <w:ilvl w:val="0"/>
          <w:numId w:val="1"/>
        </w:numPr>
        <w:spacing w:after="80"/>
      </w:pPr>
      <w:r>
        <w:t xml:space="preserve">Pas de file d'attente asynchrone (type Celery) pour les tâches longues (emails, génération de PDF).</w:t>
      </w:r>
    </w:p>
    <w:p>
      <w:pPr>
        <w:pStyle w:val="ListParagraph"/>
        <w:numPr>
          <w:ilvl w:val="0"/>
          <w:numId w:val="1"/>
        </w:numPr>
        <w:spacing w:after="80"/>
      </w:pPr>
      <w:r>
        <w:t xml:space="preserve">Pas de suite de tests automatisés en place à ce jour.</w:t>
      </w:r>
    </w:p>
    <w:p>
      <w:pPr>
        <w:pStyle w:val="ListParagraph"/>
        <w:numPr>
          <w:ilvl w:val="0"/>
          <w:numId w:val="1"/>
        </w:numPr>
        <w:spacing w:after="80"/>
      </w:pPr>
      <w:r>
        <w:t xml:space="preserve">Hébergement actuel de test (Render / ngrok) non dimensionné pour une charge de production importante.</w:t>
      </w:r>
    </w:p>
    <w:p>
      <w:pPr>
        <w:pStyle w:val="Heading1"/>
        <w:spacing w:after="200" w:before="400"/>
      </w:pPr>
      <w:r>
        <w:t xml:space="preserve">9. Identité visuelle</w:t>
      </w:r>
    </w:p>
    <w:p>
      <w:pPr>
        <w:spacing w:after="160"/>
      </w:pPr>
      <w:r>
        <w:t xml:space="preserve">Une refonte visuelle sous le nom « ATTENDO » est en cours, avec les éléments suivants :</w:t>
      </w:r>
    </w:p>
    <w:p>
      <w:pPr>
        <w:pStyle w:val="ListParagraph"/>
        <w:numPr>
          <w:ilvl w:val="0"/>
          <w:numId w:val="1"/>
        </w:numPr>
        <w:spacing w:after="80"/>
      </w:pPr>
      <w:r>
        <w:t xml:space="preserve">Palette : bleu marine institutionnel comme couleur principale, jaune comme couleur d'action et de signal (accent unique).</w:t>
      </w:r>
    </w:p>
    <w:p>
      <w:pPr>
        <w:pStyle w:val="ListParagraph"/>
        <w:numPr>
          <w:ilvl w:val="0"/>
          <w:numId w:val="1"/>
        </w:numPr>
        <w:spacing w:after="80"/>
      </w:pPr>
      <w:r>
        <w:t xml:space="preserve">Typographies : Space Grotesk pour les titres et l'identité de marque, Inter pour le corps de texte et les formulaires.</w:t>
      </w:r>
    </w:p>
    <w:p>
      <w:pPr>
        <w:pStyle w:val="ListParagraph"/>
        <w:numPr>
          <w:ilvl w:val="0"/>
          <w:numId w:val="1"/>
        </w:numPr>
        <w:spacing w:after="80"/>
      </w:pPr>
      <w:r>
        <w:t xml:space="preserve">Signature de marque : un point pulsé jaune intégré au logotype, symbolisant le pointage de présence en direct.</w:t>
      </w:r>
    </w:p>
    <w:p>
      <w:pPr>
        <w:pStyle w:val="ListParagraph"/>
        <w:numPr>
          <w:ilvl w:val="0"/>
          <w:numId w:val="1"/>
        </w:numPr>
        <w:spacing w:after="80"/>
      </w:pPr>
      <w:r>
        <w:t xml:space="preserve">Approche mobile-first, sans emoji, orientée usage professionnel/institutionnel.</w:t>
      </w:r>
    </w:p>
    <w:p>
      <w:pPr>
        <w:spacing w:after="160"/>
      </w:pPr>
      <w:r>
        <w:t xml:space="preserve">À date, les pages de connexion étudiant et le tableau de bord étudiant ont été redessinées selon cette identité. La généralisation aux pages enseignant reste à faire.</w:t>
      </w:r>
    </w:p>
    <w:p>
      <w:pPr>
        <w:pStyle w:val="Heading1"/>
        <w:spacing w:after="200" w:before="400"/>
      </w:pPr>
      <w:r>
        <w:t xml:space="preserve">10. État d'avancement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shd w:fill="0B2545" w:val="clear"/>
            <w:tcMar>
              <w:top w:type="dxa" w:w="80"/>
              <w:left w:type="dxa" w:w="120"/>
              <w:bottom w:type="dxa" w:w="80"/>
              <w:right w:type="dxa" w:w="120"/>
            </w:tcMar>
          </w:tcPr>
          <w:p>
            <w:r>
              <w:rPr>
                <w:b/>
                <w:bCs/>
                <w:color w:val="FFFFFF"/>
                <w:sz w:val="20"/>
                <w:szCs w:val="20"/>
              </w:rPr>
              <w:t xml:space="preserve">Chantier</w:t>
            </w:r>
          </w:p>
        </w:tc>
        <w:tc>
          <w:tcPr>
            <w:tcW w:type="dxa" w:w="4560"/>
            <w:shd w:fill="0B2545" w:val="clear"/>
            <w:tcMar>
              <w:top w:type="dxa" w:w="80"/>
              <w:left w:type="dxa" w:w="120"/>
              <w:bottom w:type="dxa" w:w="80"/>
              <w:right w:type="dxa" w:w="120"/>
            </w:tcMar>
          </w:tcPr>
          <w:p>
            <w:r>
              <w:rPr>
                <w:b/>
                <w:bCs/>
                <w:color w:val="FFFFFF"/>
                <w:sz w:val="20"/>
                <w:szCs w:val="20"/>
              </w:rPr>
              <w:t xml:space="preserve">État</w:t>
            </w:r>
          </w:p>
        </w:tc>
      </w:tr>
      <w:tr>
        <w:tc>
          <w:tcPr>
            <w:tcW w:type="dxa" w:w="4800"/>
            <w:shd w:fill="FFFFFF" w:val="clear"/>
            <w:tcMar>
              <w:top w:type="dxa" w:w="80"/>
              <w:left w:type="dxa" w:w="120"/>
              <w:bottom w:type="dxa" w:w="80"/>
              <w:right w:type="dxa" w:w="120"/>
            </w:tcMar>
          </w:tcPr>
          <w:p>
            <w:r>
              <w:rPr>
                <w:b w:val="false"/>
                <w:bCs w:val="false"/>
                <w:color w:val="101826"/>
                <w:sz w:val="20"/>
                <w:szCs w:val="20"/>
              </w:rPr>
              <w:t xml:space="preserve">Fonctionnalités cœur (appel, présence, matières)</w:t>
            </w:r>
          </w:p>
        </w:tc>
        <w:tc>
          <w:tcPr>
            <w:tcW w:type="dxa" w:w="4560"/>
            <w:shd w:fill="FFFFFF" w:val="clear"/>
            <w:tcMar>
              <w:top w:type="dxa" w:w="80"/>
              <w:left w:type="dxa" w:w="120"/>
              <w:bottom w:type="dxa" w:w="80"/>
              <w:right w:type="dxa" w:w="120"/>
            </w:tcMar>
          </w:tcPr>
          <w:p>
            <w:r>
              <w:rPr>
                <w:b w:val="false"/>
                <w:bCs w:val="false"/>
                <w:color w:val="101826"/>
                <w:sz w:val="20"/>
                <w:szCs w:val="20"/>
              </w:rPr>
              <w:t xml:space="preserve">Fonctionnel</w:t>
            </w:r>
          </w:p>
        </w:tc>
      </w:tr>
      <w:tr>
        <w:tc>
          <w:tcPr>
            <w:tcW w:type="dxa" w:w="4800"/>
            <w:shd w:fill="FFFFFF" w:val="clear"/>
            <w:tcMar>
              <w:top w:type="dxa" w:w="80"/>
              <w:left w:type="dxa" w:w="120"/>
              <w:bottom w:type="dxa" w:w="80"/>
              <w:right w:type="dxa" w:w="120"/>
            </w:tcMar>
          </w:tcPr>
          <w:p>
            <w:r>
              <w:rPr>
                <w:b w:val="false"/>
                <w:bCs w:val="false"/>
                <w:color w:val="101826"/>
                <w:sz w:val="20"/>
                <w:szCs w:val="20"/>
              </w:rPr>
              <w:t xml:space="preserve">Isolation des données par établissement</w:t>
            </w:r>
          </w:p>
        </w:tc>
        <w:tc>
          <w:tcPr>
            <w:tcW w:type="dxa" w:w="4560"/>
            <w:shd w:fill="FFFFFF" w:val="clear"/>
            <w:tcMar>
              <w:top w:type="dxa" w:w="80"/>
              <w:left w:type="dxa" w:w="120"/>
              <w:bottom w:type="dxa" w:w="80"/>
              <w:right w:type="dxa" w:w="120"/>
            </w:tcMar>
          </w:tcPr>
          <w:p>
            <w:r>
              <w:rPr>
                <w:b w:val="false"/>
                <w:bCs w:val="false"/>
                <w:color w:val="101826"/>
                <w:sz w:val="20"/>
                <w:szCs w:val="20"/>
              </w:rPr>
              <w:t xml:space="preserve">Corrigée sur les points identifiés</w:t>
            </w:r>
          </w:p>
        </w:tc>
      </w:tr>
      <w:tr>
        <w:tc>
          <w:tcPr>
            <w:tcW w:type="dxa" w:w="4800"/>
            <w:shd w:fill="FFFFFF" w:val="clear"/>
            <w:tcMar>
              <w:top w:type="dxa" w:w="80"/>
              <w:left w:type="dxa" w:w="120"/>
              <w:bottom w:type="dxa" w:w="80"/>
              <w:right w:type="dxa" w:w="120"/>
            </w:tcMar>
          </w:tcPr>
          <w:p>
            <w:r>
              <w:rPr>
                <w:b w:val="false"/>
                <w:bCs w:val="false"/>
                <w:color w:val="101826"/>
                <w:sz w:val="20"/>
                <w:szCs w:val="20"/>
              </w:rPr>
              <w:t xml:space="preserve">Internationalisation FR / EN / ES</w:t>
            </w:r>
          </w:p>
        </w:tc>
        <w:tc>
          <w:tcPr>
            <w:tcW w:type="dxa" w:w="4560"/>
            <w:shd w:fill="FFFFFF" w:val="clear"/>
            <w:tcMar>
              <w:top w:type="dxa" w:w="80"/>
              <w:left w:type="dxa" w:w="120"/>
              <w:bottom w:type="dxa" w:w="80"/>
              <w:right w:type="dxa" w:w="120"/>
            </w:tcMar>
          </w:tcPr>
          <w:p>
            <w:r>
              <w:rPr>
                <w:b w:val="false"/>
                <w:bCs w:val="false"/>
                <w:color w:val="101826"/>
                <w:sz w:val="20"/>
                <w:szCs w:val="20"/>
              </w:rPr>
              <w:t xml:space="preserve">En place, corrections de traduction en cours</w:t>
            </w:r>
          </w:p>
        </w:tc>
      </w:tr>
      <w:tr>
        <w:tc>
          <w:tcPr>
            <w:tcW w:type="dxa" w:w="4800"/>
            <w:shd w:fill="FFFFFF" w:val="clear"/>
            <w:tcMar>
              <w:top w:type="dxa" w:w="80"/>
              <w:left w:type="dxa" w:w="120"/>
              <w:bottom w:type="dxa" w:w="80"/>
              <w:right w:type="dxa" w:w="120"/>
            </w:tcMar>
          </w:tcPr>
          <w:p>
            <w:r>
              <w:rPr>
                <w:b w:val="false"/>
                <w:bCs w:val="false"/>
                <w:color w:val="101826"/>
                <w:sz w:val="20"/>
                <w:szCs w:val="20"/>
              </w:rPr>
              <w:t xml:space="preserve">Identité visuelle ATTENDO</w:t>
            </w:r>
          </w:p>
        </w:tc>
        <w:tc>
          <w:tcPr>
            <w:tcW w:type="dxa" w:w="4560"/>
            <w:shd w:fill="FFFFFF" w:val="clear"/>
            <w:tcMar>
              <w:top w:type="dxa" w:w="80"/>
              <w:left w:type="dxa" w:w="120"/>
              <w:bottom w:type="dxa" w:w="80"/>
              <w:right w:type="dxa" w:w="120"/>
            </w:tcMar>
          </w:tcPr>
          <w:p>
            <w:r>
              <w:rPr>
                <w:b w:val="false"/>
                <w:bCs w:val="false"/>
                <w:color w:val="101826"/>
                <w:sz w:val="20"/>
                <w:szCs w:val="20"/>
              </w:rPr>
              <w:t xml:space="preserve">En cours — 2 pages étudiant redessinées</w:t>
            </w:r>
          </w:p>
        </w:tc>
      </w:tr>
      <w:tr>
        <w:tc>
          <w:tcPr>
            <w:tcW w:type="dxa" w:w="4800"/>
            <w:shd w:fill="FFFFFF" w:val="clear"/>
            <w:tcMar>
              <w:top w:type="dxa" w:w="80"/>
              <w:left w:type="dxa" w:w="120"/>
              <w:bottom w:type="dxa" w:w="80"/>
              <w:right w:type="dxa" w:w="120"/>
            </w:tcMar>
          </w:tcPr>
          <w:p>
            <w:r>
              <w:rPr>
                <w:b w:val="false"/>
                <w:bCs w:val="false"/>
                <w:color w:val="101826"/>
                <w:sz w:val="20"/>
                <w:szCs w:val="20"/>
              </w:rPr>
              <w:t xml:space="preserve">Compatibilité multi-serveurs (autoscaling)</w:t>
            </w:r>
          </w:p>
        </w:tc>
        <w:tc>
          <w:tcPr>
            <w:tcW w:type="dxa" w:w="4560"/>
            <w:shd w:fill="FFFFFF" w:val="clear"/>
            <w:tcMar>
              <w:top w:type="dxa" w:w="80"/>
              <w:left w:type="dxa" w:w="120"/>
              <w:bottom w:type="dxa" w:w="80"/>
              <w:right w:type="dxa" w:w="120"/>
            </w:tcMar>
          </w:tcPr>
          <w:p>
            <w:r>
              <w:rPr>
                <w:b w:val="false"/>
                <w:bCs w:val="false"/>
                <w:color w:val="101826"/>
                <w:sz w:val="20"/>
                <w:szCs w:val="20"/>
              </w:rPr>
              <w:t xml:space="preserve">Architecture compatible, non activée</w:t>
            </w:r>
          </w:p>
        </w:tc>
      </w:tr>
      <w:tr>
        <w:tc>
          <w:tcPr>
            <w:tcW w:type="dxa" w:w="4800"/>
            <w:shd w:fill="FFFFFF" w:val="clear"/>
            <w:tcMar>
              <w:top w:type="dxa" w:w="80"/>
              <w:left w:type="dxa" w:w="120"/>
              <w:bottom w:type="dxa" w:w="80"/>
              <w:right w:type="dxa" w:w="120"/>
            </w:tcMar>
          </w:tcPr>
          <w:p>
            <w:r>
              <w:rPr>
                <w:b w:val="false"/>
                <w:bCs w:val="false"/>
                <w:color w:val="101826"/>
                <w:sz w:val="20"/>
                <w:szCs w:val="20"/>
              </w:rPr>
              <w:t xml:space="preserve">Tests automatisés</w:t>
            </w:r>
          </w:p>
        </w:tc>
        <w:tc>
          <w:tcPr>
            <w:tcW w:type="dxa" w:w="4560"/>
            <w:shd w:fill="FFFFFF" w:val="clear"/>
            <w:tcMar>
              <w:top w:type="dxa" w:w="80"/>
              <w:left w:type="dxa" w:w="120"/>
              <w:bottom w:type="dxa" w:w="80"/>
              <w:right w:type="dxa" w:w="120"/>
            </w:tcMar>
          </w:tcPr>
          <w:p>
            <w:r>
              <w:rPr>
                <w:b w:val="false"/>
                <w:bCs w:val="false"/>
                <w:color w:val="101826"/>
                <w:sz w:val="20"/>
                <w:szCs w:val="20"/>
              </w:rPr>
              <w:t xml:space="preserve">À mettre en place</w:t>
            </w:r>
          </w:p>
        </w:tc>
      </w:tr>
      <w:tr>
        <w:tc>
          <w:tcPr>
            <w:tcW w:type="dxa" w:w="4800"/>
            <w:shd w:fill="FFFFFF" w:val="clear"/>
            <w:tcMar>
              <w:top w:type="dxa" w:w="80"/>
              <w:left w:type="dxa" w:w="120"/>
              <w:bottom w:type="dxa" w:w="80"/>
              <w:right w:type="dxa" w:w="120"/>
            </w:tcMar>
          </w:tcPr>
          <w:p>
            <w:r>
              <w:rPr>
                <w:b w:val="false"/>
                <w:bCs w:val="false"/>
                <w:color w:val="101826"/>
                <w:sz w:val="20"/>
                <w:szCs w:val="20"/>
              </w:rPr>
              <w:t xml:space="preserve">Modèle économique / facturation</w:t>
            </w:r>
          </w:p>
        </w:tc>
        <w:tc>
          <w:tcPr>
            <w:tcW w:type="dxa" w:w="4560"/>
            <w:shd w:fill="FFFFFF" w:val="clear"/>
            <w:tcMar>
              <w:top w:type="dxa" w:w="80"/>
              <w:left w:type="dxa" w:w="120"/>
              <w:bottom w:type="dxa" w:w="80"/>
              <w:right w:type="dxa" w:w="120"/>
            </w:tcMar>
          </w:tcPr>
          <w:p>
            <w:r>
              <w:rPr>
                <w:b w:val="false"/>
                <w:bCs w:val="false"/>
                <w:color w:val="101826"/>
                <w:sz w:val="20"/>
                <w:szCs w:val="20"/>
              </w:rPr>
              <w:t xml:space="preserve">Non implémenté, envisagé pour une étape ultérieure</w:t>
            </w:r>
          </w:p>
        </w:tc>
      </w:tr>
    </w:tbl>
    <w:p>
      <w:pPr>
        <w:pStyle w:val="Heading1"/>
        <w:spacing w:after="200" w:before="400"/>
      </w:pPr>
      <w:r>
        <w:t xml:space="preserve">11. Évolutions futures envisagées</w:t>
      </w:r>
    </w:p>
    <w:p>
      <w:pPr>
        <w:pStyle w:val="ListParagraph"/>
        <w:numPr>
          <w:ilvl w:val="0"/>
          <w:numId w:val="1"/>
        </w:numPr>
        <w:spacing w:after="80"/>
      </w:pPr>
      <w:r>
        <w:t xml:space="preserve">Mise en place d'une suite de tests automatisés couvrant les vues critiques (isolation, appel, présence).</w:t>
      </w:r>
    </w:p>
    <w:p>
      <w:pPr>
        <w:pStyle w:val="ListParagraph"/>
        <w:numPr>
          <w:ilvl w:val="0"/>
          <w:numId w:val="1"/>
        </w:numPr>
        <w:spacing w:after="80"/>
      </w:pPr>
      <w:r>
        <w:t xml:space="preserve">Généralisation de l'identité visuelle ATTENDO à l'ensemble de l'espace enseignant.</w:t>
      </w:r>
    </w:p>
    <w:p>
      <w:pPr>
        <w:pStyle w:val="ListParagraph"/>
        <w:numPr>
          <w:ilvl w:val="0"/>
          <w:numId w:val="1"/>
        </w:numPr>
        <w:spacing w:after="80"/>
      </w:pPr>
      <w:r>
        <w:t xml:space="preserve">Passage à un service d'email transactionnel dédié pour lever la limite de quota Gmail.</w:t>
      </w:r>
    </w:p>
    <w:p>
      <w:pPr>
        <w:pStyle w:val="ListParagraph"/>
        <w:numPr>
          <w:ilvl w:val="0"/>
          <w:numId w:val="1"/>
        </w:numPr>
        <w:spacing w:after="80"/>
      </w:pPr>
      <w:r>
        <w:t xml:space="preserve">Introduction d'une file d'attente asynchrone pour les tâches longues (emails, exports PDF volumineux).</w:t>
      </w:r>
    </w:p>
    <w:p>
      <w:pPr>
        <w:pStyle w:val="ListParagraph"/>
        <w:numPr>
          <w:ilvl w:val="0"/>
          <w:numId w:val="1"/>
        </w:numPr>
        <w:spacing w:after="80"/>
      </w:pPr>
      <w:r>
        <w:t xml:space="preserve">Mise en place d'un mécanisme d'autoscaling en production, une fois le trafic le justifiant.</w:t>
      </w:r>
    </w:p>
    <w:p>
      <w:pPr>
        <w:pStyle w:val="ListParagraph"/>
        <w:numPr>
          <w:ilvl w:val="0"/>
          <w:numId w:val="1"/>
        </w:numPr>
        <w:spacing w:after="80"/>
      </w:pPr>
      <w:r>
        <w:t xml:space="preserve">Introduction d'un modèle de facturation par établissement.</w:t>
      </w:r>
    </w:p>
    <w:p>
      <w:pPr>
        <w:pStyle w:val="Heading1"/>
        <w:spacing w:after="200" w:before="400"/>
      </w:pPr>
      <w:r>
        <w:t xml:space="preserve">Annexe — Routes principales</w:t>
      </w:r>
    </w:p>
    <w:p>
      <w:pPr>
        <w:pStyle w:val="Heading2"/>
        <w:spacing w:after="140" w:before="280"/>
      </w:pPr>
      <w:r>
        <w:t xml:space="preserve">Espace enseignant (préfixe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0B2545" w:val="clear"/>
            <w:tcMar>
              <w:top w:type="dxa" w:w="80"/>
              <w:left w:type="dxa" w:w="120"/>
              <w:bottom w:type="dxa" w:w="80"/>
              <w:right w:type="dxa" w:w="120"/>
            </w:tcMar>
          </w:tcPr>
          <w:p>
            <w:r>
              <w:rPr>
                <w:b/>
                <w:bCs/>
                <w:color w:val="FFFFFF"/>
                <w:sz w:val="20"/>
                <w:szCs w:val="20"/>
              </w:rPr>
              <w:t xml:space="preserve">Route</w:t>
            </w:r>
          </w:p>
        </w:tc>
        <w:tc>
          <w:tcPr>
            <w:tcW w:type="dxa" w:w="4760"/>
            <w:shd w:fill="0B2545" w:val="clear"/>
            <w:tcMar>
              <w:top w:type="dxa" w:w="80"/>
              <w:left w:type="dxa" w:w="120"/>
              <w:bottom w:type="dxa" w:w="80"/>
              <w:right w:type="dxa" w:w="120"/>
            </w:tcMar>
          </w:tcPr>
          <w:p>
            <w:r>
              <w:rPr>
                <w:b/>
                <w:bCs/>
                <w:color w:val="FFFFFF"/>
                <w:sz w:val="20"/>
                <w:szCs w:val="20"/>
              </w:rPr>
              <w:t xml:space="preserve">Fonction</w:t>
            </w:r>
          </w:p>
        </w:tc>
      </w:tr>
      <w:tr>
        <w:tc>
          <w:tcPr>
            <w:tcW w:type="dxa" w:w="4600"/>
            <w:shd w:fill="FFFFFF" w:val="clear"/>
            <w:tcMar>
              <w:top w:type="dxa" w:w="80"/>
              <w:left w:type="dxa" w:w="120"/>
              <w:bottom w:type="dxa" w:w="80"/>
              <w:right w:type="dxa" w:w="120"/>
            </w:tcMar>
          </w:tcPr>
          <w:p>
            <w:r>
              <w:rPr>
                <w:b w:val="false"/>
                <w:bCs w:val="false"/>
                <w:color w:val="101826"/>
                <w:sz w:val="20"/>
                <w:szCs w:val="20"/>
              </w:rPr>
              <w:t xml:space="preserve">inscription/, connexion/, deconnexion/</w:t>
            </w:r>
          </w:p>
        </w:tc>
        <w:tc>
          <w:tcPr>
            <w:tcW w:type="dxa" w:w="4760"/>
            <w:shd w:fill="FFFFFF" w:val="clear"/>
            <w:tcMar>
              <w:top w:type="dxa" w:w="80"/>
              <w:left w:type="dxa" w:w="120"/>
              <w:bottom w:type="dxa" w:w="80"/>
              <w:right w:type="dxa" w:w="120"/>
            </w:tcMar>
          </w:tcPr>
          <w:p>
            <w:r>
              <w:rPr>
                <w:b w:val="false"/>
                <w:bCs w:val="false"/>
                <w:color w:val="101826"/>
                <w:sz w:val="20"/>
                <w:szCs w:val="20"/>
              </w:rPr>
              <w:t xml:space="preserve">Authentification</w:t>
            </w:r>
          </w:p>
        </w:tc>
      </w:tr>
      <w:tr>
        <w:tc>
          <w:tcPr>
            <w:tcW w:type="dxa" w:w="4600"/>
            <w:shd w:fill="FFFFFF" w:val="clear"/>
            <w:tcMar>
              <w:top w:type="dxa" w:w="80"/>
              <w:left w:type="dxa" w:w="120"/>
              <w:bottom w:type="dxa" w:w="80"/>
              <w:right w:type="dxa" w:w="120"/>
            </w:tcMar>
          </w:tcPr>
          <w:p>
            <w:r>
              <w:rPr>
                <w:b w:val="false"/>
                <w:bCs w:val="false"/>
                <w:color w:val="101826"/>
                <w:sz w:val="20"/>
                <w:szCs w:val="20"/>
              </w:rPr>
              <w:t xml:space="preserve">mot-de-passe-oublier, verifier-code</w:t>
            </w:r>
          </w:p>
        </w:tc>
        <w:tc>
          <w:tcPr>
            <w:tcW w:type="dxa" w:w="4760"/>
            <w:shd w:fill="FFFFFF" w:val="clear"/>
            <w:tcMar>
              <w:top w:type="dxa" w:w="80"/>
              <w:left w:type="dxa" w:w="120"/>
              <w:bottom w:type="dxa" w:w="80"/>
              <w:right w:type="dxa" w:w="120"/>
            </w:tcMar>
          </w:tcPr>
          <w:p>
            <w:r>
              <w:rPr>
                <w:b w:val="false"/>
                <w:bCs w:val="false"/>
                <w:color w:val="101826"/>
                <w:sz w:val="20"/>
                <w:szCs w:val="20"/>
              </w:rPr>
              <w:t xml:space="preserve">Récupération de mot de passe</w:t>
            </w:r>
          </w:p>
        </w:tc>
      </w:tr>
      <w:tr>
        <w:tc>
          <w:tcPr>
            <w:tcW w:type="dxa" w:w="4600"/>
            <w:shd w:fill="FFFFFF" w:val="clear"/>
            <w:tcMar>
              <w:top w:type="dxa" w:w="80"/>
              <w:left w:type="dxa" w:w="120"/>
              <w:bottom w:type="dxa" w:w="80"/>
              <w:right w:type="dxa" w:w="120"/>
            </w:tcMar>
          </w:tcPr>
          <w:p>
            <w:r>
              <w:rPr>
                <w:b w:val="false"/>
                <w:bCs w:val="false"/>
                <w:color w:val="101826"/>
                <w:sz w:val="20"/>
                <w:szCs w:val="20"/>
              </w:rPr>
              <w:t xml:space="preserve">matiere/creer/, modifier/, consulter/, supprimer/</w:t>
            </w:r>
          </w:p>
        </w:tc>
        <w:tc>
          <w:tcPr>
            <w:tcW w:type="dxa" w:w="4760"/>
            <w:shd w:fill="FFFFFF" w:val="clear"/>
            <w:tcMar>
              <w:top w:type="dxa" w:w="80"/>
              <w:left w:type="dxa" w:w="120"/>
              <w:bottom w:type="dxa" w:w="80"/>
              <w:right w:type="dxa" w:w="120"/>
            </w:tcMar>
          </w:tcPr>
          <w:p>
            <w:r>
              <w:rPr>
                <w:b w:val="false"/>
                <w:bCs w:val="false"/>
                <w:color w:val="101826"/>
                <w:sz w:val="20"/>
                <w:szCs w:val="20"/>
              </w:rPr>
              <w:t xml:space="preserve">Cycle de vie d'une matière</w:t>
            </w:r>
          </w:p>
        </w:tc>
      </w:tr>
      <w:tr>
        <w:tc>
          <w:tcPr>
            <w:tcW w:type="dxa" w:w="4600"/>
            <w:shd w:fill="FFFFFF" w:val="clear"/>
            <w:tcMar>
              <w:top w:type="dxa" w:w="80"/>
              <w:left w:type="dxa" w:w="120"/>
              <w:bottom w:type="dxa" w:w="80"/>
              <w:right w:type="dxa" w:w="120"/>
            </w:tcMar>
          </w:tcPr>
          <w:p>
            <w:r>
              <w:rPr>
                <w:b w:val="false"/>
                <w:bCs w:val="false"/>
                <w:color w:val="101826"/>
                <w:sz w:val="20"/>
                <w:szCs w:val="20"/>
              </w:rPr>
              <w:t xml:space="preserve">matiere/reinitialiser/, vider-historique/</w:t>
            </w:r>
          </w:p>
        </w:tc>
        <w:tc>
          <w:tcPr>
            <w:tcW w:type="dxa" w:w="4760"/>
            <w:shd w:fill="FFFFFF" w:val="clear"/>
            <w:tcMar>
              <w:top w:type="dxa" w:w="80"/>
              <w:left w:type="dxa" w:w="120"/>
              <w:bottom w:type="dxa" w:w="80"/>
              <w:right w:type="dxa" w:w="120"/>
            </w:tcMar>
          </w:tcPr>
          <w:p>
            <w:r>
              <w:rPr>
                <w:b w:val="false"/>
                <w:bCs w:val="false"/>
                <w:color w:val="101826"/>
                <w:sz w:val="20"/>
                <w:szCs w:val="20"/>
              </w:rPr>
              <w:t xml:space="preserve">Maintenance des données de matière</w:t>
            </w:r>
          </w:p>
        </w:tc>
      </w:tr>
      <w:tr>
        <w:tc>
          <w:tcPr>
            <w:tcW w:type="dxa" w:w="4600"/>
            <w:shd w:fill="FFFFFF" w:val="clear"/>
            <w:tcMar>
              <w:top w:type="dxa" w:w="80"/>
              <w:left w:type="dxa" w:w="120"/>
              <w:bottom w:type="dxa" w:w="80"/>
              <w:right w:type="dxa" w:w="120"/>
            </w:tcMar>
          </w:tcPr>
          <w:p>
            <w:r>
              <w:rPr>
                <w:b w:val="false"/>
                <w:bCs w:val="false"/>
                <w:color w:val="101826"/>
                <w:sz w:val="20"/>
                <w:szCs w:val="20"/>
              </w:rPr>
              <w:t xml:space="preserve">matiere/&lt;id&gt;/chercher-etudiant/, inscrire-etudiant/</w:t>
            </w:r>
          </w:p>
        </w:tc>
        <w:tc>
          <w:tcPr>
            <w:tcW w:type="dxa" w:w="4760"/>
            <w:shd w:fill="FFFFFF" w:val="clear"/>
            <w:tcMar>
              <w:top w:type="dxa" w:w="80"/>
              <w:left w:type="dxa" w:w="120"/>
              <w:bottom w:type="dxa" w:w="80"/>
              <w:right w:type="dxa" w:w="120"/>
            </w:tcMar>
          </w:tcPr>
          <w:p>
            <w:r>
              <w:rPr>
                <w:b w:val="false"/>
                <w:bCs w:val="false"/>
                <w:color w:val="101826"/>
                <w:sz w:val="20"/>
                <w:szCs w:val="20"/>
              </w:rPr>
              <w:t xml:space="preserve">Gestion des étudiants par l'enseignant</w:t>
            </w:r>
          </w:p>
        </w:tc>
      </w:tr>
      <w:tr>
        <w:tc>
          <w:tcPr>
            <w:tcW w:type="dxa" w:w="4600"/>
            <w:shd w:fill="FFFFFF" w:val="clear"/>
            <w:tcMar>
              <w:top w:type="dxa" w:w="80"/>
              <w:left w:type="dxa" w:w="120"/>
              <w:bottom w:type="dxa" w:w="80"/>
              <w:right w:type="dxa" w:w="120"/>
            </w:tcMar>
          </w:tcPr>
          <w:p>
            <w:r>
              <w:rPr>
                <w:b w:val="false"/>
                <w:bCs w:val="false"/>
                <w:color w:val="101826"/>
                <w:sz w:val="20"/>
                <w:szCs w:val="20"/>
              </w:rPr>
              <w:t xml:space="preserve">appel/creer/, faire/, lancer/, cloturer/, consulter/, supprimer/</w:t>
            </w:r>
          </w:p>
        </w:tc>
        <w:tc>
          <w:tcPr>
            <w:tcW w:type="dxa" w:w="4760"/>
            <w:shd w:fill="FFFFFF" w:val="clear"/>
            <w:tcMar>
              <w:top w:type="dxa" w:w="80"/>
              <w:left w:type="dxa" w:w="120"/>
              <w:bottom w:type="dxa" w:w="80"/>
              <w:right w:type="dxa" w:w="120"/>
            </w:tcMar>
          </w:tcPr>
          <w:p>
            <w:r>
              <w:rPr>
                <w:b w:val="false"/>
                <w:bCs w:val="false"/>
                <w:color w:val="101826"/>
                <w:sz w:val="20"/>
                <w:szCs w:val="20"/>
              </w:rPr>
              <w:t xml:space="preserve">Cycle de vie d'une feuille d'appel</w:t>
            </w:r>
          </w:p>
        </w:tc>
      </w:tr>
      <w:tr>
        <w:tc>
          <w:tcPr>
            <w:tcW w:type="dxa" w:w="4600"/>
            <w:shd w:fill="FFFFFF" w:val="clear"/>
            <w:tcMar>
              <w:top w:type="dxa" w:w="80"/>
              <w:left w:type="dxa" w:w="120"/>
              <w:bottom w:type="dxa" w:w="80"/>
              <w:right w:type="dxa" w:w="120"/>
            </w:tcMar>
          </w:tcPr>
          <w:p>
            <w:r>
              <w:rPr>
                <w:b w:val="false"/>
                <w:bCs w:val="false"/>
                <w:color w:val="101826"/>
                <w:sz w:val="20"/>
                <w:szCs w:val="20"/>
              </w:rPr>
              <w:t xml:space="preserve">appel/marquer/</w:t>
            </w:r>
          </w:p>
        </w:tc>
        <w:tc>
          <w:tcPr>
            <w:tcW w:type="dxa" w:w="4760"/>
            <w:shd w:fill="FFFFFF" w:val="clear"/>
            <w:tcMar>
              <w:top w:type="dxa" w:w="80"/>
              <w:left w:type="dxa" w:w="120"/>
              <w:bottom w:type="dxa" w:w="80"/>
              <w:right w:type="dxa" w:w="120"/>
            </w:tcMar>
          </w:tcPr>
          <w:p>
            <w:r>
              <w:rPr>
                <w:b w:val="false"/>
                <w:bCs w:val="false"/>
                <w:color w:val="101826"/>
                <w:sz w:val="20"/>
                <w:szCs w:val="20"/>
              </w:rPr>
              <w:t xml:space="preserve">Correction manuelle d'une présence</w:t>
            </w:r>
          </w:p>
        </w:tc>
      </w:tr>
      <w:tr>
        <w:tc>
          <w:tcPr>
            <w:tcW w:type="dxa" w:w="4600"/>
            <w:shd w:fill="FFFFFF" w:val="clear"/>
            <w:tcMar>
              <w:top w:type="dxa" w:w="80"/>
              <w:left w:type="dxa" w:w="120"/>
              <w:bottom w:type="dxa" w:w="80"/>
              <w:right w:type="dxa" w:w="120"/>
            </w:tcMar>
          </w:tcPr>
          <w:p>
            <w:r>
              <w:rPr>
                <w:b w:val="false"/>
                <w:bCs w:val="false"/>
                <w:color w:val="101826"/>
                <w:sz w:val="20"/>
                <w:szCs w:val="20"/>
              </w:rPr>
              <w:t xml:space="preserve">export/feuille-pdf/, export/bilan-pdf/</w:t>
            </w:r>
          </w:p>
        </w:tc>
        <w:tc>
          <w:tcPr>
            <w:tcW w:type="dxa" w:w="4760"/>
            <w:shd w:fill="FFFFFF" w:val="clear"/>
            <w:tcMar>
              <w:top w:type="dxa" w:w="80"/>
              <w:left w:type="dxa" w:w="120"/>
              <w:bottom w:type="dxa" w:w="80"/>
              <w:right w:type="dxa" w:w="120"/>
            </w:tcMar>
          </w:tcPr>
          <w:p>
            <w:r>
              <w:rPr>
                <w:b w:val="false"/>
                <w:bCs w:val="false"/>
                <w:color w:val="101826"/>
                <w:sz w:val="20"/>
                <w:szCs w:val="20"/>
              </w:rPr>
              <w:t xml:space="preserve">Exports PDF</w:t>
            </w:r>
          </w:p>
        </w:tc>
      </w:tr>
    </w:tbl>
    <w:p>
      <w:pPr>
        <w:spacing w:after="200"/>
      </w:pPr>
    </w:p>
    <w:p>
      <w:pPr>
        <w:pStyle w:val="Heading2"/>
        <w:spacing w:after="140" w:before="280"/>
      </w:pPr>
      <w:r>
        <w:t xml:space="preserve">Espace étudiant (préfixe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0B2545" w:val="clear"/>
            <w:tcMar>
              <w:top w:type="dxa" w:w="80"/>
              <w:left w:type="dxa" w:w="120"/>
              <w:bottom w:type="dxa" w:w="80"/>
              <w:right w:type="dxa" w:w="120"/>
            </w:tcMar>
          </w:tcPr>
          <w:p>
            <w:r>
              <w:rPr>
                <w:b/>
                <w:bCs/>
                <w:color w:val="FFFFFF"/>
                <w:sz w:val="20"/>
                <w:szCs w:val="20"/>
              </w:rPr>
              <w:t xml:space="preserve">Route</w:t>
            </w:r>
          </w:p>
        </w:tc>
        <w:tc>
          <w:tcPr>
            <w:tcW w:type="dxa" w:w="4760"/>
            <w:shd w:fill="0B2545" w:val="clear"/>
            <w:tcMar>
              <w:top w:type="dxa" w:w="80"/>
              <w:left w:type="dxa" w:w="120"/>
              <w:bottom w:type="dxa" w:w="80"/>
              <w:right w:type="dxa" w:w="120"/>
            </w:tcMar>
          </w:tcPr>
          <w:p>
            <w:r>
              <w:rPr>
                <w:b/>
                <w:bCs/>
                <w:color w:val="FFFFFF"/>
                <w:sz w:val="20"/>
                <w:szCs w:val="20"/>
              </w:rPr>
              <w:t xml:space="preserve">Fonction</w:t>
            </w:r>
          </w:p>
        </w:tc>
      </w:tr>
      <w:tr>
        <w:tc>
          <w:tcPr>
            <w:tcW w:type="dxa" w:w="4600"/>
            <w:shd w:fill="FFFFFF" w:val="clear"/>
            <w:tcMar>
              <w:top w:type="dxa" w:w="80"/>
              <w:left w:type="dxa" w:w="120"/>
              <w:bottom w:type="dxa" w:w="80"/>
              <w:right w:type="dxa" w:w="120"/>
            </w:tcMar>
          </w:tcPr>
          <w:p>
            <w:r>
              <w:rPr>
                <w:b w:val="false"/>
                <w:bCs w:val="false"/>
                <w:color w:val="101826"/>
                <w:sz w:val="20"/>
                <w:szCs w:val="20"/>
              </w:rPr>
              <w:t xml:space="preserve">inscription/, connexion/, deconnexion/</w:t>
            </w:r>
          </w:p>
        </w:tc>
        <w:tc>
          <w:tcPr>
            <w:tcW w:type="dxa" w:w="4760"/>
            <w:shd w:fill="FFFFFF" w:val="clear"/>
            <w:tcMar>
              <w:top w:type="dxa" w:w="80"/>
              <w:left w:type="dxa" w:w="120"/>
              <w:bottom w:type="dxa" w:w="80"/>
              <w:right w:type="dxa" w:w="120"/>
            </w:tcMar>
          </w:tcPr>
          <w:p>
            <w:r>
              <w:rPr>
                <w:b w:val="false"/>
                <w:bCs w:val="false"/>
                <w:color w:val="101826"/>
                <w:sz w:val="20"/>
                <w:szCs w:val="20"/>
              </w:rPr>
              <w:t xml:space="preserve">Authentification</w:t>
            </w:r>
          </w:p>
        </w:tc>
      </w:tr>
      <w:tr>
        <w:tc>
          <w:tcPr>
            <w:tcW w:type="dxa" w:w="4600"/>
            <w:shd w:fill="FFFFFF" w:val="clear"/>
            <w:tcMar>
              <w:top w:type="dxa" w:w="80"/>
              <w:left w:type="dxa" w:w="120"/>
              <w:bottom w:type="dxa" w:w="80"/>
              <w:right w:type="dxa" w:w="120"/>
            </w:tcMar>
          </w:tcPr>
          <w:p>
            <w:r>
              <w:rPr>
                <w:b w:val="false"/>
                <w:bCs w:val="false"/>
                <w:color w:val="101826"/>
                <w:sz w:val="20"/>
                <w:szCs w:val="20"/>
              </w:rPr>
              <w:t xml:space="preserve">dashboard/</w:t>
            </w:r>
          </w:p>
        </w:tc>
        <w:tc>
          <w:tcPr>
            <w:tcW w:type="dxa" w:w="4760"/>
            <w:shd w:fill="FFFFFF" w:val="clear"/>
            <w:tcMar>
              <w:top w:type="dxa" w:w="80"/>
              <w:left w:type="dxa" w:w="120"/>
              <w:bottom w:type="dxa" w:w="80"/>
              <w:right w:type="dxa" w:w="120"/>
            </w:tcMar>
          </w:tcPr>
          <w:p>
            <w:r>
              <w:rPr>
                <w:b w:val="false"/>
                <w:bCs w:val="false"/>
                <w:color w:val="101826"/>
                <w:sz w:val="20"/>
                <w:szCs w:val="20"/>
              </w:rPr>
              <w:t xml:space="preserve">Tableau de bord étudiant</w:t>
            </w:r>
          </w:p>
        </w:tc>
      </w:tr>
      <w:tr>
        <w:tc>
          <w:tcPr>
            <w:tcW w:type="dxa" w:w="4600"/>
            <w:shd w:fill="FFFFFF" w:val="clear"/>
            <w:tcMar>
              <w:top w:type="dxa" w:w="80"/>
              <w:left w:type="dxa" w:w="120"/>
              <w:bottom w:type="dxa" w:w="80"/>
              <w:right w:type="dxa" w:w="120"/>
            </w:tcMar>
          </w:tcPr>
          <w:p>
            <w:r>
              <w:rPr>
                <w:b w:val="false"/>
                <w:bCs w:val="false"/>
                <w:color w:val="101826"/>
                <w:sz w:val="20"/>
                <w:szCs w:val="20"/>
              </w:rPr>
              <w:t xml:space="preserve">inscrire-matiere/&lt;id&gt;/, lien-inscription/</w:t>
            </w:r>
          </w:p>
        </w:tc>
        <w:tc>
          <w:tcPr>
            <w:tcW w:type="dxa" w:w="4760"/>
            <w:shd w:fill="FFFFFF" w:val="clear"/>
            <w:tcMar>
              <w:top w:type="dxa" w:w="80"/>
              <w:left w:type="dxa" w:w="120"/>
              <w:bottom w:type="dxa" w:w="80"/>
              <w:right w:type="dxa" w:w="120"/>
            </w:tcMar>
          </w:tcPr>
          <w:p>
            <w:r>
              <w:rPr>
                <w:b w:val="false"/>
                <w:bCs w:val="false"/>
                <w:color w:val="101826"/>
                <w:sz w:val="20"/>
                <w:szCs w:val="20"/>
              </w:rPr>
              <w:t xml:space="preserve">Inscription à une matière</w:t>
            </w:r>
          </w:p>
        </w:tc>
      </w:tr>
      <w:tr>
        <w:tc>
          <w:tcPr>
            <w:tcW w:type="dxa" w:w="4600"/>
            <w:shd w:fill="FFFFFF" w:val="clear"/>
            <w:tcMar>
              <w:top w:type="dxa" w:w="80"/>
              <w:left w:type="dxa" w:w="120"/>
              <w:bottom w:type="dxa" w:w="80"/>
              <w:right w:type="dxa" w:w="120"/>
            </w:tcMar>
          </w:tcPr>
          <w:p>
            <w:r>
              <w:rPr>
                <w:b w:val="false"/>
                <w:bCs w:val="false"/>
                <w:color w:val="101826"/>
                <w:sz w:val="20"/>
                <w:szCs w:val="20"/>
              </w:rPr>
              <w:t xml:space="preserve">valider-presence/</w:t>
            </w:r>
          </w:p>
        </w:tc>
        <w:tc>
          <w:tcPr>
            <w:tcW w:type="dxa" w:w="4760"/>
            <w:shd w:fill="FFFFFF" w:val="clear"/>
            <w:tcMar>
              <w:top w:type="dxa" w:w="80"/>
              <w:left w:type="dxa" w:w="120"/>
              <w:bottom w:type="dxa" w:w="80"/>
              <w:right w:type="dxa" w:w="120"/>
            </w:tcMar>
          </w:tcPr>
          <w:p>
            <w:r>
              <w:rPr>
                <w:b w:val="false"/>
                <w:bCs w:val="false"/>
                <w:color w:val="101826"/>
                <w:sz w:val="20"/>
                <w:szCs w:val="20"/>
              </w:rPr>
              <w:t xml:space="preserve">Validation de présence (code + géolocalisation)</w:t>
            </w:r>
          </w:p>
        </w:tc>
      </w:tr>
    </w:tbl>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8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5B400" w:sz="12" w:space="4"/>
      </w:pBdr>
      <w:spacing w:after="200" w:before="400"/>
    </w:pPr>
    <w:rPr>
      <w:rFonts w:ascii="Calibri" w:cs="Calibri" w:eastAsia="Calibri" w:hAnsi="Calibri"/>
      <w:b/>
      <w:bCs/>
      <w:color w:val="0B2545"/>
      <w:sz w:val="30"/>
      <w:szCs w:val="30"/>
    </w:rPr>
  </w:style>
  <w:style w:type="paragraph" w:styleId="Heading2">
    <w:name w:val="Heading 2"/>
    <w:basedOn w:val="Normal"/>
    <w:next w:val="Normal"/>
    <w:qFormat/>
    <w:pPr>
      <w:spacing w:after="140" w:before="280"/>
    </w:pPr>
    <w:rPr>
      <w:rFonts w:ascii="Calibri" w:cs="Calibri" w:eastAsia="Calibri" w:hAnsi="Calibri"/>
      <w:b/>
      <w:bCs/>
      <w:color w:val="0B25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2026-08-16T02:26:51.173Z</dcterms:created>
  <dcterms:modified xsi:type="dcterms:W3CDTF">2026-08-16T02:26:51.185Z</dcterms:modified>
</cp:coreProperties>
</file>

<file path=docProps/custom.xml><?xml version="1.0" encoding="utf-8"?>
<Properties xmlns="http://schemas.openxmlformats.org/officeDocument/2006/custom-properties" xmlns:vt="http://schemas.openxmlformats.org/officeDocument/2006/docPropsVTypes"/>
</file>