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01C574" w14:textId="77777777" w:rsidR="00F72FFD" w:rsidRPr="00F72FFD" w:rsidRDefault="00F72FFD" w:rsidP="00F72FFD">
      <w:pPr>
        <w:pStyle w:val="Title"/>
        <w:keepNext w:val="0"/>
        <w:keepLines w:val="0"/>
        <w:spacing w:before="0" w:after="60"/>
        <w:contextualSpacing w:val="0"/>
        <w:jc w:val="center"/>
        <w:rPr>
          <w:rFonts w:eastAsia="Times New Roman"/>
          <w:b w:val="0"/>
          <w:color w:val="000000" w:themeColor="text1"/>
          <w:sz w:val="44"/>
          <w:szCs w:val="44"/>
          <w:lang w:eastAsia="cs-CZ"/>
        </w:rPr>
      </w:pPr>
      <w:bookmarkStart w:id="0" w:name="_heading=h.5j8zu6scs1uo" w:colFirst="0" w:colLast="0"/>
      <w:bookmarkEnd w:id="0"/>
      <w:r w:rsidRPr="00F72FFD">
        <w:rPr>
          <w:rFonts w:eastAsia="Times New Roman"/>
          <w:b w:val="0"/>
          <w:color w:val="000000" w:themeColor="text1"/>
          <w:sz w:val="44"/>
          <w:szCs w:val="44"/>
          <w:lang w:eastAsia="cs-CZ"/>
        </w:rPr>
        <w:t>EXTRACT from the Technical Standard</w:t>
      </w:r>
    </w:p>
    <w:p w14:paraId="5700D5AC" w14:textId="77777777" w:rsidR="00F72FFD" w:rsidRPr="00F72FFD" w:rsidRDefault="00F72FFD" w:rsidP="00F72FFD">
      <w:pPr>
        <w:spacing w:before="120"/>
        <w:rPr>
          <w:rFonts w:eastAsia="Times New Roman" w:cs="Times New Roman"/>
          <w:b/>
          <w:bCs w:val="0"/>
          <w:i/>
          <w:color w:val="003366"/>
          <w:sz w:val="19"/>
          <w:szCs w:val="19"/>
          <w:lang w:eastAsia="cs-CZ"/>
        </w:rPr>
      </w:pPr>
      <w:r w:rsidRPr="00F72FFD">
        <w:rPr>
          <w:rFonts w:eastAsia="Times New Roman" w:cs="Times New Roman"/>
          <w:b/>
          <w:bCs w:val="0"/>
          <w:i/>
          <w:color w:val="003366"/>
          <w:sz w:val="19"/>
          <w:szCs w:val="19"/>
          <w:lang w:eastAsia="cs-CZ"/>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F72FFD" w:rsidRPr="000B09F3" w14:paraId="5B925E86" w14:textId="77777777" w:rsidTr="00BE658B">
        <w:trPr>
          <w:cantSplit/>
          <w:trHeight w:val="1701"/>
        </w:trPr>
        <w:tc>
          <w:tcPr>
            <w:tcW w:w="7371" w:type="dxa"/>
          </w:tcPr>
          <w:p w14:paraId="5611FBDA" w14:textId="182763FD" w:rsidR="00F72FFD" w:rsidRPr="000B09F3" w:rsidRDefault="00F72FFD" w:rsidP="00F72FFD">
            <w:pPr>
              <w:pStyle w:val="1StrNN-2-4"/>
              <w:spacing w:before="240" w:after="240"/>
              <w:rPr>
                <w:color w:val="333333"/>
                <w:lang w:val="en-GB"/>
              </w:rPr>
            </w:pPr>
            <w:r w:rsidRPr="00F72FFD">
              <w:rPr>
                <w:color w:val="333333"/>
                <w:lang w:val="en-GB"/>
              </w:rPr>
              <w:t>Intelligent Transport Systems – Energy-based green ITS services for smart city mobility applications via nomadic and mobile devices – Part 3: Data exchange requirements for electric vehicle (EV)-based demand response charging services</w:t>
            </w:r>
          </w:p>
        </w:tc>
        <w:tc>
          <w:tcPr>
            <w:tcW w:w="2552" w:type="dxa"/>
          </w:tcPr>
          <w:p w14:paraId="0AF7C845" w14:textId="20A7B5B5" w:rsidR="00F72FFD" w:rsidRPr="000B09F3" w:rsidRDefault="00F72FFD" w:rsidP="00BE658B">
            <w:pPr>
              <w:pStyle w:val="1StrCN"/>
              <w:spacing w:before="240"/>
              <w:ind w:left="136"/>
              <w:rPr>
                <w:color w:val="333333"/>
                <w:lang w:val="en-GB"/>
              </w:rPr>
            </w:pPr>
            <w:r w:rsidRPr="000B09F3">
              <w:rPr>
                <w:color w:val="333333"/>
                <w:lang w:val="en-GB"/>
              </w:rPr>
              <w:t xml:space="preserve">ISO </w:t>
            </w:r>
            <w:r>
              <w:rPr>
                <w:color w:val="333333"/>
                <w:lang w:val="en-GB"/>
              </w:rPr>
              <w:t>17748-3</w:t>
            </w:r>
          </w:p>
          <w:p w14:paraId="5ECAAC06" w14:textId="77777777" w:rsidR="00F72FFD" w:rsidRPr="000B09F3" w:rsidRDefault="00F72FFD" w:rsidP="00BE658B">
            <w:pPr>
              <w:pStyle w:val="1StrTrZn"/>
              <w:rPr>
                <w:color w:val="333333"/>
                <w:lang w:val="en-GB"/>
              </w:rPr>
            </w:pPr>
          </w:p>
          <w:p w14:paraId="20363B6C" w14:textId="77777777" w:rsidR="00F72FFD" w:rsidRPr="000B09F3" w:rsidRDefault="00F72FFD" w:rsidP="00BE658B">
            <w:pPr>
              <w:pStyle w:val="1StrTrZn"/>
              <w:rPr>
                <w:color w:val="333333"/>
                <w:lang w:val="en-GB"/>
              </w:rPr>
            </w:pPr>
          </w:p>
        </w:tc>
      </w:tr>
    </w:tbl>
    <w:p w14:paraId="19410EAD" w14:textId="5FDBCBD3" w:rsidR="00F72FFD" w:rsidRPr="000B09F3" w:rsidRDefault="00F72FFD" w:rsidP="00F72FFD">
      <w:pPr>
        <w:pStyle w:val="Caption"/>
      </w:pPr>
      <w:r w:rsidRPr="000B09F3">
        <w:tab/>
        <w:t>Published in 20</w:t>
      </w:r>
      <w:r>
        <w:t>26, 33</w:t>
      </w:r>
      <w:r w:rsidRPr="000B09F3">
        <w:t xml:space="preserve"> pages</w:t>
      </w:r>
    </w:p>
    <w:p w14:paraId="00D21949" w14:textId="77777777" w:rsidR="00F72FFD" w:rsidRDefault="00F72FFD" w:rsidP="00F72FFD"/>
    <w:p w14:paraId="712E628D" w14:textId="7F46E60B" w:rsidR="00561EBC" w:rsidRPr="00F72FFD" w:rsidRDefault="00B34679" w:rsidP="00F72FFD">
      <w:pPr>
        <w:pStyle w:val="Heading1"/>
      </w:pPr>
      <w:r w:rsidRPr="00F72FFD">
        <w:rPr>
          <w:rFonts w:eastAsia="Arial"/>
        </w:rPr>
        <w:t>Introduction</w:t>
      </w:r>
    </w:p>
    <w:p w14:paraId="33EF25BD" w14:textId="19162D54" w:rsidR="00BA5596" w:rsidRPr="00EC7066" w:rsidRDefault="00ED4D49" w:rsidP="00F72FFD">
      <w:r w:rsidRPr="00EC7066">
        <w:t>This standard defines data exchange requirements to support Electric Vehicle</w:t>
      </w:r>
      <w:r w:rsidR="00EC7066" w:rsidRPr="00EC7066">
        <w:t xml:space="preserve"> </w:t>
      </w:r>
      <w:r w:rsidRPr="00EC7066">
        <w:t xml:space="preserve">(EV)-based Demand Response (DR) services utilizing nomadic devices, considering two types of EV-based DR services. One is to reduce demand of electric vehicles charging when there is a </w:t>
      </w:r>
      <w:r w:rsidRPr="00F72FFD">
        <w:t>shortage</w:t>
      </w:r>
      <w:r w:rsidRPr="00EC7066">
        <w:t xml:space="preserve"> on the grid side. The other is to increase demand of electric vehicles charging when the surplus on the grid side is forecasted day ahead.</w:t>
      </w:r>
    </w:p>
    <w:p w14:paraId="41A8567B" w14:textId="77777777" w:rsidR="00561EBC" w:rsidRPr="00F72FFD" w:rsidRDefault="00B34679" w:rsidP="00F72FFD">
      <w:pPr>
        <w:rPr>
          <w:bCs w:val="0"/>
          <w:i/>
          <w:color w:val="003366"/>
          <w:lang w:eastAsia="cs-CZ"/>
        </w:rPr>
      </w:pPr>
      <w:r w:rsidRPr="00F72FFD">
        <w:rPr>
          <w:bCs w:val="0"/>
          <w:i/>
          <w:color w:val="003366"/>
          <w:lang w:eastAsia="cs-CZ"/>
        </w:rPr>
        <w:t>Note: The extract lists selected chapters of the described document and adopts the original chapter numbering.</w:t>
      </w:r>
    </w:p>
    <w:p w14:paraId="720A8EE9" w14:textId="77820694" w:rsidR="00561EBC" w:rsidRDefault="00B34679" w:rsidP="00F72FFD">
      <w:pPr>
        <w:pStyle w:val="Heading1"/>
        <w:rPr>
          <w:rFonts w:eastAsia="Arial"/>
        </w:rPr>
      </w:pPr>
      <w:r>
        <w:rPr>
          <w:rFonts w:eastAsia="Arial"/>
        </w:rPr>
        <w:t>Use</w:t>
      </w:r>
    </w:p>
    <w:p w14:paraId="1A1985DF" w14:textId="785B46CA" w:rsidR="00561EBC" w:rsidRPr="00BC4B6C" w:rsidRDefault="00693E92" w:rsidP="00F72FFD">
      <w:r w:rsidRPr="00BC4B6C">
        <w:t xml:space="preserve">The described document serves </w:t>
      </w:r>
      <w:r w:rsidR="00BC4B6C" w:rsidRPr="00BC4B6C">
        <w:t>primarily for energy demand managers, i.e. energy distributors, decentralized energy system managers, electric vehicle fleet managers and governance bodies who want to manage local electricity offer and demand events by managing the operation and charging of electric vehicles.</w:t>
      </w:r>
    </w:p>
    <w:p w14:paraId="10CAFCF5" w14:textId="1056EABE" w:rsidR="00F72FFD" w:rsidRPr="00EC7066" w:rsidRDefault="00F72FFD" w:rsidP="00F72FFD">
      <w:pPr>
        <w:pStyle w:val="Heading1"/>
        <w:rPr>
          <w:rFonts w:eastAsia="Arial"/>
        </w:rPr>
      </w:pPr>
      <w:r w:rsidRPr="00EC7066">
        <w:rPr>
          <w:rFonts w:eastAsia="Arial"/>
        </w:rPr>
        <w:t>Scope</w:t>
      </w:r>
    </w:p>
    <w:p w14:paraId="5656EE03" w14:textId="77777777" w:rsidR="00F72FFD" w:rsidRPr="00EC7066" w:rsidRDefault="00F72FFD" w:rsidP="00F72FFD">
      <w:r w:rsidRPr="00EC7066">
        <w:t xml:space="preserve">This standard specifies the data exchange requirements between related systems within smart city for EV based DR services utilizing nomadic devices as follows: </w:t>
      </w:r>
    </w:p>
    <w:p w14:paraId="5FF5CCF8" w14:textId="77777777" w:rsidR="00F72FFD" w:rsidRPr="00EC7066" w:rsidRDefault="00F72FFD" w:rsidP="00F72FFD">
      <w:pPr>
        <w:pStyle w:val="ListParagraph"/>
        <w:numPr>
          <w:ilvl w:val="0"/>
          <w:numId w:val="14"/>
        </w:numPr>
      </w:pPr>
      <w:r w:rsidRPr="00EC7066">
        <w:t xml:space="preserve">EV-based DR service for demand reduction, called “demand response” during the shortage of reserve on electric grid or in response to fine dust warning issued according to air quality forecast </w:t>
      </w:r>
    </w:p>
    <w:p w14:paraId="73C524CD" w14:textId="77777777" w:rsidR="00F72FFD" w:rsidRPr="00EC7066" w:rsidRDefault="00F72FFD" w:rsidP="00F72FFD">
      <w:pPr>
        <w:pStyle w:val="ListParagraph"/>
        <w:numPr>
          <w:ilvl w:val="0"/>
          <w:numId w:val="14"/>
        </w:numPr>
      </w:pPr>
      <w:r w:rsidRPr="00EC7066">
        <w:t xml:space="preserve">EV-based DR for demand increase, called “reverse demand response”, instead of curtailment during excess electricity generation by renewable energy sources such as the sun and wind </w:t>
      </w:r>
    </w:p>
    <w:p w14:paraId="6D21BD16" w14:textId="77777777" w:rsidR="00F72FFD" w:rsidRPr="00EC7066" w:rsidRDefault="00F72FFD" w:rsidP="00F72FFD">
      <w:r w:rsidRPr="00EC7066">
        <w:t>This standard defines the requirements of main actors such as EV, nomadic device, smart city cloud, charging station and service provider to support EV-based DR services. This standard also defines data set and data processing procedure requirements for EV-based DR services.</w:t>
      </w:r>
    </w:p>
    <w:p w14:paraId="00F75100" w14:textId="77777777" w:rsidR="00F72FFD" w:rsidRPr="000B09F3" w:rsidRDefault="00F72FFD" w:rsidP="00F72FFD">
      <w:pPr>
        <w:pStyle w:val="Heading1"/>
      </w:pPr>
      <w:r w:rsidRPr="000B09F3">
        <w:t>Related Documents (Selection)</w:t>
      </w:r>
    </w:p>
    <w:p w14:paraId="054EC736" w14:textId="05FDC1F1" w:rsidR="0074244F" w:rsidRDefault="00E1451D" w:rsidP="00F72FFD">
      <w:r w:rsidRPr="00EC7066">
        <w:t xml:space="preserve">The document described refers to </w:t>
      </w:r>
      <w:r w:rsidR="00393588" w:rsidRPr="00EC7066">
        <w:t xml:space="preserve">ISO Guide 84 on climate change, standards related to charging of vehicles and energy markets (IEC 61851-1, IEC 62325, IEC 62746, IEC 62746-10-1), Application integration at electric utilities and </w:t>
      </w:r>
      <w:r w:rsidR="00EC7066" w:rsidRPr="00EC7066">
        <w:t>electricity</w:t>
      </w:r>
      <w:r w:rsidR="00393588" w:rsidRPr="00EC7066">
        <w:t xml:space="preserve"> metering (IEC 61968, IEC 61968-9, IEC 61968-100, IEC 62055-31, Home Electronic System (HES) application model (ISO/IEC 15067-3-3), Vehicle to grid communication interface (ISO 15118-2, ISO 15118-20, DIN SPEC 70121:2014-12 and Open Charge Alliance protocols.</w:t>
      </w:r>
    </w:p>
    <w:p w14:paraId="7305DDEA" w14:textId="77777777" w:rsidR="00F72FFD" w:rsidRPr="00EC7066" w:rsidRDefault="00F72FFD" w:rsidP="00F72FFD"/>
    <w:p w14:paraId="14F8BD9A" w14:textId="1F965F2C" w:rsidR="00561EBC" w:rsidRPr="00EC7066" w:rsidRDefault="00B34679" w:rsidP="00F72FFD">
      <w:pPr>
        <w:pStyle w:val="Heading1"/>
        <w:rPr>
          <w:rFonts w:eastAsia="Arial"/>
        </w:rPr>
      </w:pPr>
      <w:r w:rsidRPr="00EC7066">
        <w:rPr>
          <w:rFonts w:eastAsia="Arial"/>
        </w:rPr>
        <w:lastRenderedPageBreak/>
        <w:t>3</w:t>
      </w:r>
      <w:r w:rsidR="00F72FFD" w:rsidRPr="000B09F3">
        <w:t> </w:t>
      </w:r>
      <w:r w:rsidRPr="00EC7066">
        <w:rPr>
          <w:rFonts w:eastAsia="Arial"/>
        </w:rPr>
        <w:t>Terms and definitions</w:t>
      </w:r>
      <w:sdt>
        <w:sdtPr>
          <w:tag w:val="goog_rdk_28"/>
          <w:id w:val="-1216358801"/>
        </w:sdtPr>
        <w:sdtContent/>
      </w:sdt>
    </w:p>
    <w:p w14:paraId="258E7884" w14:textId="08C8950E" w:rsidR="00561EBC" w:rsidRPr="00EC7066" w:rsidRDefault="00B34679" w:rsidP="00F72FFD">
      <w:r w:rsidRPr="00EC7066">
        <w:t>This part of the technical standard defines 1</w:t>
      </w:r>
      <w:r w:rsidR="00EC7066" w:rsidRPr="00EC7066">
        <w:t>3</w:t>
      </w:r>
      <w:r w:rsidRPr="00EC7066">
        <w:t xml:space="preserve"> terms</w:t>
      </w:r>
      <w:r w:rsidR="00EC7066" w:rsidRPr="00EC7066">
        <w:t xml:space="preserve"> and 23 abbreviations</w:t>
      </w:r>
      <w:r w:rsidRPr="00EC7066">
        <w:t>, the key of which are the following:</w:t>
      </w:r>
    </w:p>
    <w:p w14:paraId="41B398B7" w14:textId="01654929" w:rsidR="00EC7066" w:rsidRPr="00EC7066" w:rsidRDefault="00EC7066" w:rsidP="00F72FFD">
      <w:r w:rsidRPr="00EC7066">
        <w:rPr>
          <w:b/>
        </w:rPr>
        <w:t>customer baseline load (CBL)</w:t>
      </w:r>
      <w:r w:rsidR="00D67CE5" w:rsidRPr="00E938DF">
        <w:t xml:space="preserve"> </w:t>
      </w:r>
      <w:bookmarkStart w:id="1" w:name="OLE_LINK3"/>
      <w:r w:rsidR="00D67CE5" w:rsidRPr="00E938DF">
        <w:t xml:space="preserve">– </w:t>
      </w:r>
      <w:bookmarkEnd w:id="1"/>
      <w:r w:rsidRPr="00EC7066">
        <w:t xml:space="preserve">the pattern of electric demand as usual, is needed to measure performance of DR program </w:t>
      </w:r>
    </w:p>
    <w:p w14:paraId="45D87FE7" w14:textId="54499340" w:rsidR="00EC7066" w:rsidRPr="00EC7066" w:rsidRDefault="00EC7066" w:rsidP="00F72FFD">
      <w:r w:rsidRPr="00EC7066">
        <w:rPr>
          <w:b/>
        </w:rPr>
        <w:t>DR meter</w:t>
      </w:r>
      <w:r w:rsidR="00D67CE5" w:rsidRPr="00E938DF">
        <w:t xml:space="preserve"> – </w:t>
      </w:r>
      <w:r w:rsidRPr="00EC7066">
        <w:t xml:space="preserve">the meter installed by the service provider to measure load amount of the customer. </w:t>
      </w:r>
    </w:p>
    <w:p w14:paraId="20E8C6B3" w14:textId="698BC4A1" w:rsidR="00EC7066" w:rsidRPr="00EC7066" w:rsidRDefault="00EC7066" w:rsidP="00F72FFD">
      <w:r w:rsidRPr="00EC7066">
        <w:rPr>
          <w:b/>
        </w:rPr>
        <w:t>electric vehicle supply equipment (EVSE)</w:t>
      </w:r>
      <w:r w:rsidR="00D67CE5" w:rsidRPr="00E938DF">
        <w:t xml:space="preserve"> – </w:t>
      </w:r>
      <w:r w:rsidRPr="00EC7066">
        <w:t xml:space="preserve">equipment or a combination of equipment, providing dedicated functions to supply electric energy from a fixed electrical installation or supply network to an EV for the purpose of power transfer. </w:t>
      </w:r>
    </w:p>
    <w:p w14:paraId="5DF625A1" w14:textId="75402020" w:rsidR="00EC7066" w:rsidRPr="00EC7066" w:rsidRDefault="00EC7066" w:rsidP="00F72FFD">
      <w:r w:rsidRPr="00EC7066">
        <w:rPr>
          <w:b/>
        </w:rPr>
        <w:t>EV based DR</w:t>
      </w:r>
      <w:r w:rsidRPr="00EC7066">
        <w:t xml:space="preserve"> </w:t>
      </w:r>
      <w:r w:rsidRPr="00EC7066">
        <w:rPr>
          <w:b/>
        </w:rPr>
        <w:t>service</w:t>
      </w:r>
      <w:r w:rsidR="00D67CE5" w:rsidRPr="00E938DF">
        <w:t xml:space="preserve"> – </w:t>
      </w:r>
      <w:r w:rsidRPr="00EC7066">
        <w:t>DR activity by which the cost of charging electric vehicles is modified to cause consumers to shift consumption patterns</w:t>
      </w:r>
    </w:p>
    <w:p w14:paraId="7FBC2F4E" w14:textId="40AD25B4" w:rsidR="00EC7066" w:rsidRPr="00EC7066" w:rsidRDefault="00EC7066" w:rsidP="00F72FFD">
      <w:r w:rsidRPr="00EC7066">
        <w:rPr>
          <w:b/>
        </w:rPr>
        <w:t>reverse DR resource</w:t>
      </w:r>
      <w:r w:rsidR="00D67CE5" w:rsidRPr="00E938DF">
        <w:t xml:space="preserve"> – </w:t>
      </w:r>
      <w:r w:rsidRPr="00EC7066">
        <w:t>DR resources for the purpose of large-scale transaction of power load increase, and electricity users of all types of contracts as participating customers without restrictions on the types of electricity use contracts concluded by electricity users in the Jeju area with sales companies or district electric operators</w:t>
      </w:r>
    </w:p>
    <w:p w14:paraId="69C3FED3" w14:textId="5FFD0DE9" w:rsidR="00EC7066" w:rsidRPr="00EC7066" w:rsidRDefault="00EC7066" w:rsidP="00F72FFD">
      <w:r w:rsidRPr="00EC7066">
        <w:rPr>
          <w:b/>
        </w:rPr>
        <w:t>standard DR resource</w:t>
      </w:r>
      <w:r w:rsidR="00D67CE5" w:rsidRPr="00E938DF">
        <w:t xml:space="preserve"> – </w:t>
      </w:r>
      <w:r w:rsidRPr="00EC7066">
        <w:t>DR resource that refers to national DR and includes electricity users with a contracted power of 200 kW or less, residential electricity users, and individual households belonging to collective buildings among electricity use contracts concluded with sales companies or district electric business operators as customers participating in DR</w:t>
      </w:r>
    </w:p>
    <w:p w14:paraId="599308CD" w14:textId="18BE2A0E" w:rsidR="00EC7066" w:rsidRPr="00EC7066" w:rsidRDefault="00EC7066" w:rsidP="00F72FFD">
      <w:r w:rsidRPr="00EC7066">
        <w:rPr>
          <w:b/>
        </w:rPr>
        <w:t>virtual end node (VEN)</w:t>
      </w:r>
      <w:r w:rsidR="00D67CE5" w:rsidRPr="00E938DF">
        <w:t xml:space="preserve"> – </w:t>
      </w:r>
      <w:r w:rsidRPr="00EC7066">
        <w:t xml:space="preserve">client and can be an EMS, a thermostat or other end device that accepts the OpenADR signal from a server (VTN) </w:t>
      </w:r>
    </w:p>
    <w:p w14:paraId="11B94A5A" w14:textId="25A1CEA1" w:rsidR="00EC7066" w:rsidRPr="00EC7066" w:rsidRDefault="00EC7066" w:rsidP="00F72FFD">
      <w:r w:rsidRPr="00EC7066">
        <w:rPr>
          <w:b/>
        </w:rPr>
        <w:t>virtual top node (VTN)</w:t>
      </w:r>
      <w:r w:rsidR="00D67CE5" w:rsidRPr="00E938DF">
        <w:t xml:space="preserve"> – </w:t>
      </w:r>
      <w:r w:rsidRPr="00EC7066">
        <w:t>server that transmits OpenADR signals to end devices or other intermediate servers</w:t>
      </w:r>
    </w:p>
    <w:p w14:paraId="100413E0" w14:textId="36EB6887" w:rsidR="00EC7066" w:rsidRPr="00EC7066" w:rsidRDefault="00EC7066" w:rsidP="00F72FFD">
      <w:r w:rsidRPr="00EC7066">
        <w:rPr>
          <w:b/>
        </w:rPr>
        <w:t>CSMS</w:t>
      </w:r>
      <w:r w:rsidR="00D67CE5" w:rsidRPr="00E938DF">
        <w:t xml:space="preserve"> – </w:t>
      </w:r>
      <w:r w:rsidRPr="00EC7066">
        <w:t>charging station management system</w:t>
      </w:r>
    </w:p>
    <w:p w14:paraId="1F1C9E65" w14:textId="049E98B0" w:rsidR="00EC7066" w:rsidRPr="00EC7066" w:rsidRDefault="00EC7066" w:rsidP="00F72FFD">
      <w:r w:rsidRPr="00EC7066">
        <w:rPr>
          <w:b/>
        </w:rPr>
        <w:t>CSO</w:t>
      </w:r>
      <w:r w:rsidR="00D67CE5" w:rsidRPr="00E938DF">
        <w:t xml:space="preserve"> – </w:t>
      </w:r>
      <w:r w:rsidRPr="00EC7066">
        <w:t>charging station operator</w:t>
      </w:r>
    </w:p>
    <w:p w14:paraId="18B92A97" w14:textId="2660BC56" w:rsidR="00EC7066" w:rsidRPr="00EC7066" w:rsidRDefault="00EC7066" w:rsidP="00F72FFD">
      <w:r w:rsidRPr="00EC7066">
        <w:rPr>
          <w:b/>
        </w:rPr>
        <w:t>DR</w:t>
      </w:r>
      <w:r w:rsidR="00D67CE5" w:rsidRPr="00E938DF">
        <w:t xml:space="preserve"> – </w:t>
      </w:r>
      <w:r w:rsidRPr="00EC7066">
        <w:t>demand response</w:t>
      </w:r>
    </w:p>
    <w:p w14:paraId="28C82CAF" w14:textId="3B499156" w:rsidR="00EC7066" w:rsidRPr="00EC7066" w:rsidRDefault="00EC7066" w:rsidP="00F72FFD">
      <w:r w:rsidRPr="00EC7066">
        <w:rPr>
          <w:b/>
        </w:rPr>
        <w:t>EMS</w:t>
      </w:r>
      <w:r w:rsidR="00D67CE5" w:rsidRPr="00E938DF">
        <w:t xml:space="preserve"> – </w:t>
      </w:r>
      <w:r w:rsidRPr="00EC7066">
        <w:t>energy management system</w:t>
      </w:r>
    </w:p>
    <w:p w14:paraId="77645EF9" w14:textId="495E5ED7" w:rsidR="00EC7066" w:rsidRPr="00EC7066" w:rsidRDefault="00EC7066" w:rsidP="00F72FFD">
      <w:r w:rsidRPr="00EC7066">
        <w:rPr>
          <w:b/>
        </w:rPr>
        <w:t>EV</w:t>
      </w:r>
      <w:r w:rsidR="00D67CE5" w:rsidRPr="00E938DF">
        <w:t xml:space="preserve"> – </w:t>
      </w:r>
      <w:r w:rsidRPr="00EC7066">
        <w:t xml:space="preserve">electric vehicle </w:t>
      </w:r>
    </w:p>
    <w:p w14:paraId="44A346E0" w14:textId="42730E46" w:rsidR="00F72FFD" w:rsidRPr="000B09F3" w:rsidRDefault="00F72FFD" w:rsidP="00F72FFD">
      <w:r w:rsidRPr="000B09F3">
        <w:t xml:space="preserve">Other terms and abbreviations from the ITS domain can be found in the </w:t>
      </w:r>
      <w:r w:rsidRPr="000B09F3">
        <w:rPr>
          <w:i/>
        </w:rPr>
        <w:t>ITS Terminology</w:t>
      </w:r>
      <w:r w:rsidRPr="000B09F3">
        <w:t xml:space="preserve"> dictionary (</w:t>
      </w:r>
      <w:hyperlink r:id="rId9" w:tooltip="http://www.itsterminology.org" w:history="1">
        <w:r w:rsidRPr="000B09F3">
          <w:rPr>
            <w:rStyle w:val="Hyperlink"/>
          </w:rPr>
          <w:t>www.itsterminology.org</w:t>
        </w:r>
      </w:hyperlink>
      <w:r w:rsidRPr="000B09F3">
        <w:t xml:space="preserve">), the </w:t>
      </w:r>
      <w:r w:rsidRPr="000B09F3">
        <w:rPr>
          <w:i/>
        </w:rPr>
        <w:t>StandardLand</w:t>
      </w:r>
      <w:r w:rsidRPr="000B09F3">
        <w:t xml:space="preserve"> website (</w:t>
      </w:r>
      <w:hyperlink r:id="rId10" w:tooltip="http://www.standardland.cz" w:history="1">
        <w:r w:rsidRPr="000B09F3">
          <w:rPr>
            <w:rStyle w:val="Hyperlink"/>
          </w:rPr>
          <w:t>www.standardland.cz</w:t>
        </w:r>
      </w:hyperlink>
      <w:r w:rsidRPr="000B09F3">
        <w:t xml:space="preserve">) or the </w:t>
      </w:r>
      <w:r w:rsidRPr="000B09F3">
        <w:rPr>
          <w:i/>
        </w:rPr>
        <w:t>OBP platform</w:t>
      </w:r>
      <w:r w:rsidRPr="000B09F3">
        <w:t xml:space="preserve"> (</w:t>
      </w:r>
      <w:hyperlink r:id="rId11" w:tooltip="http://www.iso.org/obp" w:history="1">
        <w:r w:rsidRPr="000B09F3">
          <w:rPr>
            <w:rStyle w:val="Hyperlink"/>
          </w:rPr>
          <w:t>www.iso.org/obp</w:t>
        </w:r>
      </w:hyperlink>
      <w:r w:rsidRPr="000B09F3">
        <w:t xml:space="preserve">). </w:t>
      </w:r>
    </w:p>
    <w:p w14:paraId="7E3417D9" w14:textId="204584AD" w:rsidR="00561EBC" w:rsidRPr="00A24CF2" w:rsidRDefault="00F35598" w:rsidP="00F72FFD">
      <w:pPr>
        <w:pStyle w:val="Heading1"/>
        <w:rPr>
          <w:rFonts w:eastAsia="Arial"/>
        </w:rPr>
      </w:pPr>
      <w:r w:rsidRPr="00A24CF2">
        <w:rPr>
          <w:rFonts w:eastAsia="Arial"/>
        </w:rPr>
        <w:t>4</w:t>
      </w:r>
      <w:r w:rsidR="00F72FFD" w:rsidRPr="000B09F3">
        <w:t> </w:t>
      </w:r>
      <w:r w:rsidRPr="00A24CF2">
        <w:rPr>
          <w:rFonts w:eastAsia="Arial"/>
        </w:rPr>
        <w:t>Supported EV-based DR services</w:t>
      </w:r>
    </w:p>
    <w:p w14:paraId="57A84043" w14:textId="4243E60E" w:rsidR="00B34AB6" w:rsidRDefault="00675CD5" w:rsidP="00F72FFD">
      <w:r w:rsidRPr="00F35598">
        <w:t xml:space="preserve">Chapter </w:t>
      </w:r>
      <w:r w:rsidR="00817B1C">
        <w:t>4</w:t>
      </w:r>
      <w:r w:rsidRPr="00F35598">
        <w:t xml:space="preserve"> is </w:t>
      </w:r>
      <w:r w:rsidR="00F35598" w:rsidRPr="00F35598">
        <w:t>8</w:t>
      </w:r>
      <w:r w:rsidRPr="00F35598">
        <w:t xml:space="preserve"> pages long and</w:t>
      </w:r>
      <w:r w:rsidR="00F35598" w:rsidRPr="00F35598">
        <w:t xml:space="preserve"> describes supported EV based DR services by 5 figures and 3 tables</w:t>
      </w:r>
      <w:r w:rsidRPr="00F35598">
        <w:t xml:space="preserve">. </w:t>
      </w:r>
      <w:r w:rsidR="00F35598" w:rsidRPr="00F35598">
        <w:t xml:space="preserve">A common DR service is </w:t>
      </w:r>
      <w:r w:rsidR="00B34AB6" w:rsidRPr="00F35598">
        <w:t>described</w:t>
      </w:r>
      <w:r w:rsidR="00F35598" w:rsidRPr="00F35598">
        <w:t xml:space="preserve"> in 4.1, illustrated at the figure 1, the reverse DR service is described in 4.2. The procedures for EV based DR services are described in 4.3 using a figure and a table </w:t>
      </w:r>
      <w:r w:rsidR="00F35598">
        <w:t>to describe the steps</w:t>
      </w:r>
      <w:r w:rsidR="00F35598" w:rsidRPr="00F35598">
        <w:t xml:space="preserve"> of the processes</w:t>
      </w:r>
      <w:r w:rsidR="00B34AB6">
        <w:t xml:space="preserve"> for the following services:</w:t>
      </w:r>
    </w:p>
    <w:p w14:paraId="2DA61636" w14:textId="07CA0826" w:rsidR="00B34AB6" w:rsidRPr="00B34AB6" w:rsidRDefault="00B34AB6" w:rsidP="00F72FFD">
      <w:pPr>
        <w:pStyle w:val="ListParagraph"/>
        <w:numPr>
          <w:ilvl w:val="0"/>
          <w:numId w:val="15"/>
        </w:numPr>
      </w:pPr>
      <w:r w:rsidRPr="00B34AB6">
        <w:rPr>
          <w:b/>
        </w:rPr>
        <w:t>a standard DR service procedure</w:t>
      </w:r>
      <w:r>
        <w:t xml:space="preserve"> </w:t>
      </w:r>
      <w:r w:rsidRPr="00B34AB6">
        <w:t xml:space="preserve">(from </w:t>
      </w:r>
      <w:r w:rsidR="00F35598" w:rsidRPr="00B34AB6">
        <w:t>Contract &amp; Registration</w:t>
      </w:r>
      <w:r w:rsidRPr="00B34AB6">
        <w:t xml:space="preserve"> via DR implementation &amp; metering to Calculation &amp; Settlement)</w:t>
      </w:r>
    </w:p>
    <w:p w14:paraId="5D33F8F4" w14:textId="393CFBC7" w:rsidR="00B34AB6" w:rsidRPr="00B34AB6" w:rsidRDefault="00B34AB6" w:rsidP="00F72FFD">
      <w:pPr>
        <w:pStyle w:val="ListParagraph"/>
        <w:numPr>
          <w:ilvl w:val="0"/>
          <w:numId w:val="15"/>
        </w:numPr>
      </w:pPr>
      <w:r w:rsidRPr="00B34AB6">
        <w:rPr>
          <w:b/>
        </w:rPr>
        <w:t>a Fine dust DR service procedure</w:t>
      </w:r>
      <w:r w:rsidRPr="00B34AB6">
        <w:t xml:space="preserve"> (from Contract &amp; Registration via DR Bidding to DR implementation &amp; metering and Calculation &amp; Settlement)</w:t>
      </w:r>
    </w:p>
    <w:p w14:paraId="25CA0587" w14:textId="09EF7C8D" w:rsidR="00B34AB6" w:rsidRPr="00B34AB6" w:rsidRDefault="00B34AB6" w:rsidP="00F72FFD">
      <w:pPr>
        <w:pStyle w:val="ListParagraph"/>
        <w:numPr>
          <w:ilvl w:val="0"/>
          <w:numId w:val="15"/>
        </w:numPr>
      </w:pPr>
      <w:r w:rsidRPr="00B34AB6">
        <w:rPr>
          <w:b/>
        </w:rPr>
        <w:t>a Reverse DR service procedure</w:t>
      </w:r>
      <w:r w:rsidRPr="00B34AB6">
        <w:t xml:space="preserve"> (from Contract &amp; Registration via DR Bidding to DR implementation &amp; metering and Calculation &amp; Settlement)</w:t>
      </w:r>
    </w:p>
    <w:p w14:paraId="706A51B7" w14:textId="79C34CE5" w:rsidR="00F35598" w:rsidRPr="00F72FFD" w:rsidRDefault="00F35598" w:rsidP="00F72FFD">
      <w:pPr>
        <w:jc w:val="center"/>
        <w:rPr>
          <w:b/>
        </w:rPr>
      </w:pPr>
      <w:r w:rsidRPr="00F72FFD">
        <w:rPr>
          <w:b/>
          <w:noProof/>
          <w:lang w:eastAsia="cs-CZ"/>
        </w:rPr>
        <w:lastRenderedPageBreak/>
        <w:drawing>
          <wp:inline distT="0" distB="0" distL="0" distR="0" wp14:anchorId="31783001" wp14:editId="10937B75">
            <wp:extent cx="6289799" cy="3150605"/>
            <wp:effectExtent l="0" t="0" r="0" b="0"/>
            <wp:docPr id="9220105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0583" name=""/>
                    <pic:cNvPicPr/>
                  </pic:nvPicPr>
                  <pic:blipFill>
                    <a:blip r:embed="rId12"/>
                    <a:stretch>
                      <a:fillRect/>
                    </a:stretch>
                  </pic:blipFill>
                  <pic:spPr>
                    <a:xfrm>
                      <a:off x="0" y="0"/>
                      <a:ext cx="6308611" cy="3160028"/>
                    </a:xfrm>
                    <a:prstGeom prst="rect">
                      <a:avLst/>
                    </a:prstGeom>
                  </pic:spPr>
                </pic:pic>
              </a:graphicData>
            </a:graphic>
          </wp:inline>
        </w:drawing>
      </w:r>
    </w:p>
    <w:p w14:paraId="272AF716" w14:textId="0DEE0083" w:rsidR="00F35598" w:rsidRDefault="00F35598" w:rsidP="00F72FFD">
      <w:pPr>
        <w:jc w:val="center"/>
        <w:rPr>
          <w:b/>
        </w:rPr>
      </w:pPr>
      <w:r w:rsidRPr="00F72FFD">
        <w:rPr>
          <w:b/>
        </w:rPr>
        <w:t xml:space="preserve">Figure 1 (Figure 1 of the </w:t>
      </w:r>
      <w:r w:rsidR="00F72FFD">
        <w:rPr>
          <w:b/>
        </w:rPr>
        <w:t xml:space="preserve">source </w:t>
      </w:r>
      <w:r w:rsidRPr="00F72FFD">
        <w:rPr>
          <w:b/>
        </w:rPr>
        <w:t xml:space="preserve">document) </w:t>
      </w:r>
      <w:r w:rsidR="00F72FFD">
        <w:rPr>
          <w:b/>
        </w:rPr>
        <w:t xml:space="preserve">– </w:t>
      </w:r>
      <w:r w:rsidRPr="00F72FFD">
        <w:rPr>
          <w:b/>
        </w:rPr>
        <w:t>EV-based standard DR service</w:t>
      </w:r>
    </w:p>
    <w:p w14:paraId="6F779B52" w14:textId="77777777" w:rsidR="00F72FFD" w:rsidRPr="00F72FFD" w:rsidRDefault="00F72FFD" w:rsidP="00F72FFD">
      <w:pPr>
        <w:jc w:val="center"/>
        <w:rPr>
          <w:b/>
        </w:rPr>
      </w:pPr>
    </w:p>
    <w:p w14:paraId="53063A8E" w14:textId="3C3EAA02" w:rsidR="00D14531" w:rsidRPr="00A24CF2" w:rsidRDefault="005F0C21" w:rsidP="00F72FFD">
      <w:pPr>
        <w:pStyle w:val="Heading1"/>
        <w:rPr>
          <w:rFonts w:eastAsia="Arial"/>
        </w:rPr>
      </w:pPr>
      <w:r w:rsidRPr="00A24CF2">
        <w:rPr>
          <w:rFonts w:eastAsia="Arial"/>
        </w:rPr>
        <w:t>5</w:t>
      </w:r>
      <w:r w:rsidR="00F72FFD" w:rsidRPr="000B09F3">
        <w:t> </w:t>
      </w:r>
      <w:r w:rsidRPr="00A24CF2">
        <w:rPr>
          <w:rFonts w:eastAsia="Arial"/>
        </w:rPr>
        <w:t>Requirements for main actors</w:t>
      </w:r>
    </w:p>
    <w:p w14:paraId="3DA546FE" w14:textId="7C968F78" w:rsidR="005F0C21" w:rsidRPr="00A24CF2" w:rsidRDefault="00817B1C" w:rsidP="00F72FFD">
      <w:r w:rsidRPr="00A24CF2">
        <w:t>Chapter 5 is 5 pages long and describes the requirements for the main actors, as illustrated at the figure 2. These are requirements for EV requirements (5.2), EVSE requirements (5.3), Nomadic device requirements (5.4), Service provider requirements (5.5), Smart city cloud requirements (5.6) and Metering device requirements (5.7)</w:t>
      </w:r>
    </w:p>
    <w:p w14:paraId="2E2EBFB2" w14:textId="150075C6" w:rsidR="005F0C21" w:rsidRPr="00F72FFD" w:rsidRDefault="00817B1C" w:rsidP="00F72FFD">
      <w:pPr>
        <w:jc w:val="center"/>
        <w:rPr>
          <w:b/>
        </w:rPr>
      </w:pPr>
      <w:r w:rsidRPr="00F72FFD">
        <w:rPr>
          <w:b/>
          <w:noProof/>
          <w:lang w:eastAsia="cs-CZ"/>
        </w:rPr>
        <w:drawing>
          <wp:inline distT="0" distB="0" distL="0" distR="0" wp14:anchorId="4DB2D70A" wp14:editId="27B1D071">
            <wp:extent cx="5417757" cy="2614414"/>
            <wp:effectExtent l="0" t="0" r="0" b="0"/>
            <wp:docPr id="20388619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61920" name=""/>
                    <pic:cNvPicPr/>
                  </pic:nvPicPr>
                  <pic:blipFill>
                    <a:blip r:embed="rId13"/>
                    <a:stretch>
                      <a:fillRect/>
                    </a:stretch>
                  </pic:blipFill>
                  <pic:spPr>
                    <a:xfrm>
                      <a:off x="0" y="0"/>
                      <a:ext cx="5423074" cy="2616980"/>
                    </a:xfrm>
                    <a:prstGeom prst="rect">
                      <a:avLst/>
                    </a:prstGeom>
                  </pic:spPr>
                </pic:pic>
              </a:graphicData>
            </a:graphic>
          </wp:inline>
        </w:drawing>
      </w:r>
    </w:p>
    <w:p w14:paraId="1A1A2DF0" w14:textId="50230B09" w:rsidR="005F0C21" w:rsidRPr="00F72FFD" w:rsidRDefault="00817B1C" w:rsidP="00F72FFD">
      <w:pPr>
        <w:jc w:val="center"/>
        <w:rPr>
          <w:b/>
        </w:rPr>
      </w:pPr>
      <w:r w:rsidRPr="00F72FFD">
        <w:rPr>
          <w:b/>
        </w:rPr>
        <w:t xml:space="preserve">Figure 2 (Figure 6 of the </w:t>
      </w:r>
      <w:r w:rsidR="00F72FFD">
        <w:rPr>
          <w:b/>
        </w:rPr>
        <w:t xml:space="preserve">source </w:t>
      </w:r>
      <w:r w:rsidRPr="00F72FFD">
        <w:rPr>
          <w:b/>
        </w:rPr>
        <w:t xml:space="preserve">document) </w:t>
      </w:r>
      <w:r w:rsidR="00F72FFD">
        <w:rPr>
          <w:b/>
        </w:rPr>
        <w:softHyphen/>
        <w:t xml:space="preserve">– </w:t>
      </w:r>
      <w:r w:rsidRPr="00F72FFD">
        <w:rPr>
          <w:b/>
        </w:rPr>
        <w:t>Requirement of each actor for EV-based DR service</w:t>
      </w:r>
    </w:p>
    <w:p w14:paraId="1D123D30" w14:textId="77777777" w:rsidR="005F0C21" w:rsidRDefault="005F0C21" w:rsidP="00F72FFD"/>
    <w:p w14:paraId="6033A03F" w14:textId="687DFE55" w:rsidR="00B46B9D" w:rsidRPr="00A24CF2" w:rsidRDefault="00817B1C" w:rsidP="00F72FFD">
      <w:pPr>
        <w:pStyle w:val="Heading1"/>
        <w:rPr>
          <w:rFonts w:eastAsia="Arial"/>
        </w:rPr>
      </w:pPr>
      <w:r w:rsidRPr="00A24CF2">
        <w:rPr>
          <w:rFonts w:eastAsia="Arial"/>
        </w:rPr>
        <w:t>6</w:t>
      </w:r>
      <w:r w:rsidR="00F72FFD" w:rsidRPr="000B09F3">
        <w:t> </w:t>
      </w:r>
      <w:r w:rsidRPr="00A24CF2">
        <w:rPr>
          <w:rFonts w:eastAsia="Arial"/>
        </w:rPr>
        <w:t>Requirements for communication</w:t>
      </w:r>
    </w:p>
    <w:p w14:paraId="3243B0D7" w14:textId="5F94B9A0" w:rsidR="00817B1C" w:rsidRPr="00A24CF2" w:rsidRDefault="00817B1C" w:rsidP="00F72FFD">
      <w:r w:rsidRPr="00A24CF2">
        <w:t xml:space="preserve">Chapter 6 is 2,5 pages long and describes the requirements for </w:t>
      </w:r>
      <w:r w:rsidR="00A24CF2" w:rsidRPr="00A24CF2">
        <w:t xml:space="preserve">wired as well as wireless </w:t>
      </w:r>
      <w:r w:rsidRPr="00A24CF2">
        <w:t>communication, including the figure illustrating the communication architecture.</w:t>
      </w:r>
      <w:r w:rsidR="00A24CF2" w:rsidRPr="00A24CF2">
        <w:t xml:space="preserve"> It references IEC 62746-10-1 that provides a standardized and secure DR interface that allows electricity providers to communicate DR signals directly to existing customers using a common language and existing communications such as the Internet.</w:t>
      </w:r>
    </w:p>
    <w:p w14:paraId="6814F626" w14:textId="00C8F6A8" w:rsidR="00817B1C" w:rsidRPr="00BC4B6C" w:rsidRDefault="00F72FFD" w:rsidP="00F72FFD">
      <w:pPr>
        <w:pStyle w:val="Heading1"/>
        <w:rPr>
          <w:rFonts w:eastAsia="Arial"/>
        </w:rPr>
      </w:pPr>
      <w:r>
        <w:rPr>
          <w:rFonts w:eastAsia="Arial"/>
        </w:rPr>
        <w:lastRenderedPageBreak/>
        <w:t>7</w:t>
      </w:r>
      <w:r w:rsidRPr="000B09F3">
        <w:t> </w:t>
      </w:r>
      <w:r w:rsidR="007879BD" w:rsidRPr="00BC4B6C">
        <w:rPr>
          <w:rFonts w:eastAsia="Arial"/>
        </w:rPr>
        <w:t>Data set and data processing for EV-based DR</w:t>
      </w:r>
    </w:p>
    <w:p w14:paraId="05D7F148" w14:textId="51995637" w:rsidR="00E93E79" w:rsidRPr="00BC4B6C" w:rsidRDefault="00114138" w:rsidP="00F72FFD">
      <w:r w:rsidRPr="00BC4B6C">
        <w:t>Chapter 7 is one-page description of data sets exchanged between actors in each EV-based DR service in a single table.</w:t>
      </w:r>
    </w:p>
    <w:p w14:paraId="11BFF348" w14:textId="77777777" w:rsidR="00F72FFD" w:rsidRDefault="00114138" w:rsidP="00F72FFD">
      <w:pPr>
        <w:pStyle w:val="Heading1"/>
      </w:pPr>
      <w:r w:rsidRPr="00BC4B6C">
        <w:rPr>
          <w:rFonts w:eastAsia="Arial"/>
        </w:rPr>
        <w:t xml:space="preserve">Annex A (informative) </w:t>
      </w:r>
    </w:p>
    <w:p w14:paraId="04CB97D3" w14:textId="6B4A0573" w:rsidR="00114138" w:rsidRPr="00BC4B6C" w:rsidRDefault="00114138" w:rsidP="00F72FFD">
      <w:r w:rsidRPr="00BC4B6C">
        <w:t xml:space="preserve">is 4 page long and presents 4 different use cases. Each use case is described within a table, containing service type, </w:t>
      </w:r>
      <w:r w:rsidR="00BC4B6C">
        <w:t>c</w:t>
      </w:r>
      <w:r w:rsidRPr="00BC4B6C">
        <w:t xml:space="preserve">ustomer, </w:t>
      </w:r>
      <w:r w:rsidR="00BC4B6C">
        <w:t>c</w:t>
      </w:r>
      <w:r w:rsidRPr="00BC4B6C">
        <w:t xml:space="preserve">harging control, </w:t>
      </w:r>
      <w:r w:rsidR="00BC4B6C">
        <w:t>l</w:t>
      </w:r>
      <w:r w:rsidRPr="00BC4B6C">
        <w:t xml:space="preserve">ocation of </w:t>
      </w:r>
      <w:r w:rsidR="00BC4B6C">
        <w:t>c</w:t>
      </w:r>
      <w:r w:rsidRPr="00BC4B6C">
        <w:t xml:space="preserve">harging </w:t>
      </w:r>
      <w:r w:rsidR="00BC4B6C">
        <w:t>s</w:t>
      </w:r>
      <w:r w:rsidRPr="00BC4B6C">
        <w:t xml:space="preserve">tation and </w:t>
      </w:r>
      <w:r w:rsidR="00BC4B6C">
        <w:t>d</w:t>
      </w:r>
      <w:r w:rsidRPr="00BC4B6C">
        <w:t xml:space="preserve">ata </w:t>
      </w:r>
      <w:r w:rsidR="00BC4B6C">
        <w:t>e</w:t>
      </w:r>
      <w:r w:rsidRPr="00BC4B6C">
        <w:t>xchange actors, and complemented with a figure of the communication architecture.</w:t>
      </w:r>
    </w:p>
    <w:p w14:paraId="37A768FD" w14:textId="77777777" w:rsidR="00F72FFD" w:rsidRDefault="00114138" w:rsidP="00F72FFD">
      <w:pPr>
        <w:pStyle w:val="Heading1"/>
      </w:pPr>
      <w:r w:rsidRPr="00BC4B6C">
        <w:rPr>
          <w:rFonts w:eastAsia="Arial"/>
        </w:rPr>
        <w:t xml:space="preserve">Annex B (informative) </w:t>
      </w:r>
    </w:p>
    <w:p w14:paraId="373A899F" w14:textId="7B1A3670" w:rsidR="00114138" w:rsidRPr="00BC4B6C" w:rsidRDefault="00114138" w:rsidP="00F72FFD">
      <w:r w:rsidRPr="00BC4B6C">
        <w:t>is 3 page long and presents 3 forms to be filled in: DR customer application for registration, Consent to collection and use of personal information and Consent to collection and use of information</w:t>
      </w:r>
    </w:p>
    <w:p w14:paraId="5F08EBC6" w14:textId="77777777" w:rsidR="00F72FFD" w:rsidRDefault="009477FA" w:rsidP="00F72FFD">
      <w:pPr>
        <w:pStyle w:val="Heading1"/>
      </w:pPr>
      <w:r w:rsidRPr="00BC4B6C">
        <w:rPr>
          <w:rFonts w:eastAsia="Arial"/>
        </w:rPr>
        <w:t>The bibliography</w:t>
      </w:r>
    </w:p>
    <w:p w14:paraId="71581760" w14:textId="4C691A67" w:rsidR="006E1FEF" w:rsidRPr="00BC4B6C" w:rsidRDefault="009477FA" w:rsidP="00F72FFD">
      <w:r w:rsidRPr="00BC4B6C">
        <w:t xml:space="preserve">provides </w:t>
      </w:r>
      <w:r w:rsidR="00114138" w:rsidRPr="00BC4B6C">
        <w:t>1</w:t>
      </w:r>
      <w:r w:rsidRPr="00BC4B6C">
        <w:t xml:space="preserve"> reference to </w:t>
      </w:r>
      <w:r w:rsidR="00114138" w:rsidRPr="00BC4B6C">
        <w:t xml:space="preserve">the use cases and architecture of distributed energy storage systems </w:t>
      </w:r>
      <w:r w:rsidR="00BC4B6C" w:rsidRPr="00BC4B6C">
        <w:t>(</w:t>
      </w:r>
      <w:r w:rsidR="00114138" w:rsidRPr="00BC4B6C">
        <w:t>IEC CDV 63382</w:t>
      </w:r>
      <w:r w:rsidR="00BC4B6C" w:rsidRPr="00BC4B6C">
        <w:t>).</w:t>
      </w:r>
    </w:p>
    <w:sectPr w:rsidR="006E1FEF" w:rsidRPr="00BC4B6C" w:rsidSect="00F72FFD">
      <w:headerReference w:type="even" r:id="rId14"/>
      <w:headerReference w:type="default" r:id="rId15"/>
      <w:footerReference w:type="even" r:id="rId16"/>
      <w:footerReference w:type="default" r:id="rId17"/>
      <w:headerReference w:type="first" r:id="rId18"/>
      <w:footerReference w:type="first" r:id="rId19"/>
      <w:pgSz w:w="11907" w:h="16840"/>
      <w:pgMar w:top="1418" w:right="1021" w:bottom="1418" w:left="1021" w:header="737" w:footer="73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C9571" w14:textId="77777777" w:rsidR="0017409A" w:rsidRDefault="0017409A" w:rsidP="00F72FFD">
      <w:r>
        <w:separator/>
      </w:r>
    </w:p>
  </w:endnote>
  <w:endnote w:type="continuationSeparator" w:id="0">
    <w:p w14:paraId="7065FDBF" w14:textId="77777777" w:rsidR="0017409A" w:rsidRDefault="0017409A" w:rsidP="00F7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ECCD" w14:textId="77777777" w:rsidR="00D67CE5" w:rsidRDefault="00D67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28C7" w14:textId="5CD2FD45" w:rsidR="00561EBC" w:rsidRDefault="00B34679" w:rsidP="00F72FFD">
    <w:pPr>
      <w:jc w:val="center"/>
    </w:pPr>
    <w:r>
      <w:fldChar w:fldCharType="begin"/>
    </w:r>
    <w:r>
      <w:instrText>PAGE</w:instrText>
    </w:r>
    <w:r>
      <w:fldChar w:fldCharType="separate"/>
    </w:r>
    <w:r w:rsidR="00CC61D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19E4" w14:textId="77777777" w:rsidR="00D67CE5" w:rsidRDefault="00D67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0B4E" w14:textId="77777777" w:rsidR="0017409A" w:rsidRDefault="0017409A" w:rsidP="00F72FFD">
      <w:r>
        <w:separator/>
      </w:r>
    </w:p>
  </w:footnote>
  <w:footnote w:type="continuationSeparator" w:id="0">
    <w:p w14:paraId="62296584" w14:textId="77777777" w:rsidR="0017409A" w:rsidRDefault="0017409A" w:rsidP="00F7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454B" w14:textId="77777777" w:rsidR="00D67CE5" w:rsidRDefault="00D67C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05FF" w14:textId="77777777" w:rsidR="00D67CE5" w:rsidRDefault="00D67C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2C09" w14:textId="77777777" w:rsidR="00D67CE5" w:rsidRDefault="00D67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046"/>
    <w:multiLevelType w:val="hybridMultilevel"/>
    <w:tmpl w:val="5BE6E39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8F4723B"/>
    <w:multiLevelType w:val="hybridMultilevel"/>
    <w:tmpl w:val="01EE72A4"/>
    <w:lvl w:ilvl="0" w:tplc="9DB6EB3C">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5877382"/>
    <w:multiLevelType w:val="hybridMultilevel"/>
    <w:tmpl w:val="68A4B3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3A04B45"/>
    <w:multiLevelType w:val="hybridMultilevel"/>
    <w:tmpl w:val="AB9C27E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387D4433"/>
    <w:multiLevelType w:val="multilevel"/>
    <w:tmpl w:val="F3F0D41E"/>
    <w:lvl w:ilvl="0">
      <w:start w:val="1"/>
      <w:numFmt w:val="bullet"/>
      <w:pStyle w:val="ListContinue"/>
      <w:lvlText w:val="—"/>
      <w:lvlJc w:val="left"/>
      <w:pPr>
        <w:ind w:left="400" w:hanging="400"/>
      </w:pPr>
      <w:rPr>
        <w:rFonts w:ascii="Cambria" w:hAnsi="Cambria"/>
      </w:rPr>
    </w:lvl>
    <w:lvl w:ilvl="1">
      <w:start w:val="1"/>
      <w:numFmt w:val="bullet"/>
      <w:pStyle w:val="ListContinue2"/>
      <w:lvlText w:val="—"/>
      <w:lvlJc w:val="left"/>
      <w:pPr>
        <w:ind w:left="800" w:hanging="400"/>
      </w:pPr>
      <w:rPr>
        <w:rFonts w:ascii="Cambria" w:hAnsi="Cambria"/>
      </w:rPr>
    </w:lvl>
    <w:lvl w:ilvl="2">
      <w:start w:val="1"/>
      <w:numFmt w:val="bullet"/>
      <w:pStyle w:val="ListContinue3"/>
      <w:lvlText w:val="—"/>
      <w:lvlJc w:val="left"/>
      <w:pPr>
        <w:ind w:left="1200" w:hanging="400"/>
      </w:pPr>
      <w:rPr>
        <w:rFonts w:ascii="Cambria" w:hAnsi="Cambria"/>
      </w:rPr>
    </w:lvl>
    <w:lvl w:ilvl="3">
      <w:start w:val="1"/>
      <w:numFmt w:val="bullet"/>
      <w:pStyle w:val="ListContinue4"/>
      <w:lvlText w:val="—"/>
      <w:lvlJc w:val="left"/>
      <w:pPr>
        <w:ind w:left="1600" w:hanging="400"/>
      </w:pPr>
      <w:rPr>
        <w:rFonts w:ascii="Cambria" w:hAnsi="Cambria"/>
      </w:rPr>
    </w:lvl>
    <w:lvl w:ilvl="4">
      <w:start w:val="1"/>
      <w:numFmt w:val="bullet"/>
      <w:pStyle w:val="zzLc5"/>
      <w:lvlText w:val=" "/>
      <w:lvlJc w:val="left"/>
      <w:pPr>
        <w:ind w:left="0" w:firstLine="0"/>
      </w:pPr>
    </w:lvl>
    <w:lvl w:ilvl="5">
      <w:start w:val="1"/>
      <w:numFmt w:val="bullet"/>
      <w:pStyle w:val="zzLc6"/>
      <w:lvlText w:val=" "/>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3B4C1942"/>
    <w:multiLevelType w:val="hybridMultilevel"/>
    <w:tmpl w:val="6010B456"/>
    <w:lvl w:ilvl="0" w:tplc="4CE8CB0E">
      <w:start w:val="1"/>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FE046C8"/>
    <w:multiLevelType w:val="hybridMultilevel"/>
    <w:tmpl w:val="3CA8552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4336398A"/>
    <w:multiLevelType w:val="hybridMultilevel"/>
    <w:tmpl w:val="6A62CC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30404ED"/>
    <w:multiLevelType w:val="hybridMultilevel"/>
    <w:tmpl w:val="3C96D632"/>
    <w:lvl w:ilvl="0" w:tplc="AEAEF526">
      <w:start w:val="1"/>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BFB635B"/>
    <w:multiLevelType w:val="hybridMultilevel"/>
    <w:tmpl w:val="95767EB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5E163159"/>
    <w:multiLevelType w:val="hybridMultilevel"/>
    <w:tmpl w:val="F118C91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16C4721"/>
    <w:multiLevelType w:val="hybridMultilevel"/>
    <w:tmpl w:val="EA6608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6E2F4336"/>
    <w:multiLevelType w:val="hybridMultilevel"/>
    <w:tmpl w:val="03FAC5A0"/>
    <w:lvl w:ilvl="0" w:tplc="9DB6EB3C">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73AE3825"/>
    <w:multiLevelType w:val="hybridMultilevel"/>
    <w:tmpl w:val="41604F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949461040">
    <w:abstractNumId w:val="0"/>
  </w:num>
  <w:num w:numId="2" w16cid:durableId="695156593">
    <w:abstractNumId w:val="5"/>
  </w:num>
  <w:num w:numId="3" w16cid:durableId="1289629844">
    <w:abstractNumId w:val="2"/>
  </w:num>
  <w:num w:numId="4" w16cid:durableId="1564245819">
    <w:abstractNumId w:val="4"/>
  </w:num>
  <w:num w:numId="5" w16cid:durableId="774861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4928683">
    <w:abstractNumId w:val="8"/>
  </w:num>
  <w:num w:numId="7" w16cid:durableId="1196430809">
    <w:abstractNumId w:val="11"/>
  </w:num>
  <w:num w:numId="8" w16cid:durableId="1632974516">
    <w:abstractNumId w:val="6"/>
  </w:num>
  <w:num w:numId="9" w16cid:durableId="709299710">
    <w:abstractNumId w:val="10"/>
  </w:num>
  <w:num w:numId="10" w16cid:durableId="837381965">
    <w:abstractNumId w:val="7"/>
  </w:num>
  <w:num w:numId="11" w16cid:durableId="976111048">
    <w:abstractNumId w:val="3"/>
  </w:num>
  <w:num w:numId="12" w16cid:durableId="281543207">
    <w:abstractNumId w:val="9"/>
  </w:num>
  <w:num w:numId="13" w16cid:durableId="441195811">
    <w:abstractNumId w:val="13"/>
  </w:num>
  <w:num w:numId="14" w16cid:durableId="508174756">
    <w:abstractNumId w:val="12"/>
  </w:num>
  <w:num w:numId="15" w16cid:durableId="29965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EBC"/>
    <w:rsid w:val="00005AEE"/>
    <w:rsid w:val="00014242"/>
    <w:rsid w:val="000205F8"/>
    <w:rsid w:val="00034182"/>
    <w:rsid w:val="000456B0"/>
    <w:rsid w:val="00091ED8"/>
    <w:rsid w:val="000A2248"/>
    <w:rsid w:val="000B4858"/>
    <w:rsid w:val="001134CB"/>
    <w:rsid w:val="00114138"/>
    <w:rsid w:val="0017409A"/>
    <w:rsid w:val="0018328B"/>
    <w:rsid w:val="001A55E9"/>
    <w:rsid w:val="001D49E5"/>
    <w:rsid w:val="00273E06"/>
    <w:rsid w:val="00337FA3"/>
    <w:rsid w:val="003710F0"/>
    <w:rsid w:val="003877D3"/>
    <w:rsid w:val="00393588"/>
    <w:rsid w:val="003C627A"/>
    <w:rsid w:val="004201A0"/>
    <w:rsid w:val="00451347"/>
    <w:rsid w:val="00462FEA"/>
    <w:rsid w:val="004E4CE3"/>
    <w:rsid w:val="00561EBC"/>
    <w:rsid w:val="00575917"/>
    <w:rsid w:val="005978A9"/>
    <w:rsid w:val="005D5D74"/>
    <w:rsid w:val="005E711F"/>
    <w:rsid w:val="005F0C21"/>
    <w:rsid w:val="00611BC9"/>
    <w:rsid w:val="00643E5E"/>
    <w:rsid w:val="0064715F"/>
    <w:rsid w:val="00656E82"/>
    <w:rsid w:val="00663C21"/>
    <w:rsid w:val="00665B6D"/>
    <w:rsid w:val="00675CD5"/>
    <w:rsid w:val="00693E92"/>
    <w:rsid w:val="006B45AF"/>
    <w:rsid w:val="006B75E0"/>
    <w:rsid w:val="006E1FEF"/>
    <w:rsid w:val="0074244F"/>
    <w:rsid w:val="007879BD"/>
    <w:rsid w:val="007A5F58"/>
    <w:rsid w:val="007A7CCD"/>
    <w:rsid w:val="007E6BB3"/>
    <w:rsid w:val="00810E69"/>
    <w:rsid w:val="00817B1C"/>
    <w:rsid w:val="008458CE"/>
    <w:rsid w:val="00855005"/>
    <w:rsid w:val="00880E04"/>
    <w:rsid w:val="008A474B"/>
    <w:rsid w:val="008C3881"/>
    <w:rsid w:val="00926C11"/>
    <w:rsid w:val="00926C77"/>
    <w:rsid w:val="009405E8"/>
    <w:rsid w:val="009477FA"/>
    <w:rsid w:val="0096655C"/>
    <w:rsid w:val="00975C68"/>
    <w:rsid w:val="00995C3D"/>
    <w:rsid w:val="00A17B70"/>
    <w:rsid w:val="00A24CF2"/>
    <w:rsid w:val="00AC4318"/>
    <w:rsid w:val="00AD2D87"/>
    <w:rsid w:val="00B20D9C"/>
    <w:rsid w:val="00B219EA"/>
    <w:rsid w:val="00B32603"/>
    <w:rsid w:val="00B34679"/>
    <w:rsid w:val="00B34AB6"/>
    <w:rsid w:val="00B46B9D"/>
    <w:rsid w:val="00B60D3E"/>
    <w:rsid w:val="00BA5596"/>
    <w:rsid w:val="00BC4B6C"/>
    <w:rsid w:val="00BC7535"/>
    <w:rsid w:val="00C72AE9"/>
    <w:rsid w:val="00C73ABA"/>
    <w:rsid w:val="00C85068"/>
    <w:rsid w:val="00CC61D3"/>
    <w:rsid w:val="00D052B3"/>
    <w:rsid w:val="00D14531"/>
    <w:rsid w:val="00D3651D"/>
    <w:rsid w:val="00D67CE5"/>
    <w:rsid w:val="00DC0D1C"/>
    <w:rsid w:val="00E1451D"/>
    <w:rsid w:val="00E20D74"/>
    <w:rsid w:val="00E26E7B"/>
    <w:rsid w:val="00E86B6A"/>
    <w:rsid w:val="00E93E79"/>
    <w:rsid w:val="00EC7066"/>
    <w:rsid w:val="00ED4D49"/>
    <w:rsid w:val="00ED56C2"/>
    <w:rsid w:val="00EE2E4A"/>
    <w:rsid w:val="00EF3DF8"/>
    <w:rsid w:val="00F35598"/>
    <w:rsid w:val="00F72FFD"/>
    <w:rsid w:val="00F86300"/>
    <w:rsid w:val="00F86331"/>
    <w:rsid w:val="00FB1236"/>
    <w:rsid w:val="00FB25E5"/>
    <w:rsid w:val="00FF1587"/>
    <w:rsid w:val="00FF3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331A"/>
  <w15:docId w15:val="{6A4559B8-AB36-4399-9C15-2A410007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2FFD"/>
    <w:pPr>
      <w:widowControl/>
      <w:pBdr>
        <w:top w:val="none" w:sz="4" w:space="0" w:color="000000"/>
        <w:left w:val="none" w:sz="4" w:space="0" w:color="000000"/>
        <w:bottom w:val="none" w:sz="4" w:space="0" w:color="000000"/>
        <w:right w:val="none" w:sz="4" w:space="0" w:color="000000"/>
      </w:pBdr>
      <w:spacing w:after="120" w:line="276" w:lineRule="auto"/>
      <w:jc w:val="both"/>
    </w:pPr>
    <w:rPr>
      <w:rFonts w:ascii="Arial" w:eastAsia="Arial" w:hAnsi="Arial" w:cs="Arial"/>
      <w:bCs/>
      <w:lang w:val="en-GB"/>
    </w:rPr>
  </w:style>
  <w:style w:type="paragraph" w:styleId="Heading1">
    <w:name w:val="heading 1"/>
    <w:basedOn w:val="Normal"/>
    <w:next w:val="Normal"/>
    <w:link w:val="Heading1Char"/>
    <w:uiPriority w:val="99"/>
    <w:qFormat/>
    <w:rsid w:val="00F72FFD"/>
    <w:pPr>
      <w:keepNext/>
      <w:keepLines/>
      <w:spacing w:before="240" w:after="60"/>
      <w:outlineLvl w:val="0"/>
    </w:pPr>
    <w:rPr>
      <w:rFonts w:eastAsia="Times New Roman" w:cs="Times New Roman"/>
      <w:b/>
      <w:bCs w:val="0"/>
      <w:color w:val="003366"/>
      <w:sz w:val="22"/>
      <w:lang w:val="en-US" w:eastAsia="cs-CZ"/>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qFormat/>
    <w:pPr>
      <w:keepNext/>
      <w:keepLines/>
      <w:spacing w:before="480"/>
      <w:contextualSpacing/>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TextkomenteChar">
    <w:name w:val="Text komentáře Char"/>
    <w:basedOn w:val="DefaultParagraphFont"/>
    <w:uiPriority w:val="99"/>
    <w:semiHidden/>
  </w:style>
  <w:style w:type="character" w:styleId="CommentReference">
    <w:name w:val="annotation reference"/>
    <w:uiPriority w:val="99"/>
    <w:semiHidden/>
    <w:unhideWhenUsed/>
    <w:rPr>
      <w:sz w:val="16"/>
      <w:szCs w:val="16"/>
    </w:rPr>
  </w:style>
  <w:style w:type="paragraph" w:styleId="BalloonText">
    <w:name w:val="Balloon Text"/>
    <w:basedOn w:val="Normal"/>
    <w:link w:val="BalloonTextChar"/>
    <w:uiPriority w:val="99"/>
    <w:semiHidden/>
    <w:unhideWhenUsed/>
    <w:rsid w:val="0026312E"/>
    <w:rPr>
      <w:rFonts w:ascii="Tahoma" w:hAnsi="Tahoma" w:cs="Tahoma"/>
      <w:sz w:val="16"/>
      <w:szCs w:val="16"/>
    </w:rPr>
  </w:style>
  <w:style w:type="character" w:customStyle="1" w:styleId="BalloonTextChar">
    <w:name w:val="Balloon Text Char"/>
    <w:basedOn w:val="DefaultParagraphFont"/>
    <w:link w:val="BalloonText"/>
    <w:uiPriority w:val="99"/>
    <w:semiHidden/>
    <w:rsid w:val="0026312E"/>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Pr>
      <w:b/>
      <w:bCs w:val="0"/>
    </w:rPr>
  </w:style>
  <w:style w:type="character" w:customStyle="1" w:styleId="PedmtkomenteChar">
    <w:name w:val="Předmět komentáře Char"/>
    <w:basedOn w:val="TextkomenteChar"/>
    <w:uiPriority w:val="99"/>
    <w:semiHidden/>
    <w:rsid w:val="001E3D8D"/>
    <w:rPr>
      <w:b/>
      <w:bCs/>
    </w:rPr>
  </w:style>
  <w:style w:type="paragraph" w:styleId="Header">
    <w:name w:val="header"/>
    <w:basedOn w:val="Normal"/>
    <w:link w:val="HeaderChar"/>
    <w:uiPriority w:val="99"/>
    <w:unhideWhenUsed/>
    <w:rsid w:val="001E3D8D"/>
    <w:pPr>
      <w:tabs>
        <w:tab w:val="center" w:pos="4703"/>
        <w:tab w:val="right" w:pos="9406"/>
      </w:tabs>
    </w:pPr>
  </w:style>
  <w:style w:type="character" w:customStyle="1" w:styleId="HeaderChar">
    <w:name w:val="Header Char"/>
    <w:basedOn w:val="DefaultParagraphFont"/>
    <w:link w:val="Header"/>
    <w:uiPriority w:val="99"/>
    <w:rsid w:val="001E3D8D"/>
  </w:style>
  <w:style w:type="paragraph" w:styleId="Footer">
    <w:name w:val="footer"/>
    <w:basedOn w:val="Normal"/>
    <w:link w:val="FooterChar"/>
    <w:uiPriority w:val="99"/>
    <w:unhideWhenUsed/>
    <w:rsid w:val="001E3D8D"/>
    <w:pPr>
      <w:tabs>
        <w:tab w:val="center" w:pos="4703"/>
        <w:tab w:val="right" w:pos="9406"/>
      </w:tabs>
    </w:pPr>
  </w:style>
  <w:style w:type="character" w:customStyle="1" w:styleId="FooterChar">
    <w:name w:val="Footer Char"/>
    <w:basedOn w:val="DefaultParagraphFont"/>
    <w:link w:val="Footer"/>
    <w:uiPriority w:val="99"/>
    <w:rsid w:val="001E3D8D"/>
  </w:style>
  <w:style w:type="table" w:customStyle="1" w:styleId="a0">
    <w:basedOn w:val="TableNormal3"/>
    <w:tblPr>
      <w:tblStyleRowBandSize w:val="1"/>
      <w:tblStyleColBandSize w:val="1"/>
      <w:tblCellMar>
        <w:left w:w="115" w:type="dxa"/>
        <w:right w:w="115" w:type="dxa"/>
      </w:tblCellMar>
    </w:tbl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link w:val="CommentText"/>
    <w:uiPriority w:val="99"/>
    <w:semiHidden/>
    <w:rPr>
      <w:sz w:val="20"/>
      <w:szCs w:val="20"/>
    </w:rPr>
  </w:style>
  <w:style w:type="table" w:customStyle="1" w:styleId="a1">
    <w:basedOn w:val="TableNormal3"/>
    <w:tblPr>
      <w:tblStyleRowBandSize w:val="1"/>
      <w:tblStyleColBandSize w:val="1"/>
      <w:tblCellMar>
        <w:left w:w="115" w:type="dxa"/>
        <w:right w:w="115" w:type="dxa"/>
      </w:tblCellMar>
    </w:tblPr>
  </w:style>
  <w:style w:type="table" w:styleId="TableGrid">
    <w:name w:val="Table Grid"/>
    <w:basedOn w:val="TableNormal"/>
    <w:uiPriority w:val="59"/>
    <w:unhideWhenUsed/>
    <w:rsid w:val="00E86B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5D74"/>
    <w:pPr>
      <w:ind w:left="720"/>
      <w:contextualSpacing/>
    </w:pPr>
  </w:style>
  <w:style w:type="paragraph" w:styleId="ListContinue">
    <w:name w:val="List Continue"/>
    <w:basedOn w:val="Normal"/>
    <w:rsid w:val="0074244F"/>
    <w:pPr>
      <w:numPr>
        <w:numId w:val="4"/>
      </w:numPr>
      <w:spacing w:after="240" w:line="230" w:lineRule="atLeast"/>
    </w:pPr>
    <w:rPr>
      <w:rFonts w:ascii="Cambria" w:eastAsia="MS Mincho" w:hAnsi="Cambria" w:cs="Cambria"/>
      <w:sz w:val="22"/>
      <w:lang w:eastAsia="fr-FR"/>
    </w:rPr>
  </w:style>
  <w:style w:type="paragraph" w:styleId="ListContinue2">
    <w:name w:val="List Continue 2"/>
    <w:basedOn w:val="ListContinue"/>
    <w:rsid w:val="0074244F"/>
    <w:pPr>
      <w:numPr>
        <w:ilvl w:val="1"/>
      </w:numPr>
    </w:pPr>
  </w:style>
  <w:style w:type="paragraph" w:styleId="ListContinue3">
    <w:name w:val="List Continue 3"/>
    <w:basedOn w:val="ListContinue"/>
    <w:rsid w:val="0074244F"/>
    <w:pPr>
      <w:numPr>
        <w:ilvl w:val="2"/>
      </w:numPr>
      <w:tabs>
        <w:tab w:val="left" w:pos="1200"/>
      </w:tabs>
    </w:pPr>
  </w:style>
  <w:style w:type="paragraph" w:styleId="ListContinue4">
    <w:name w:val="List Continue 4"/>
    <w:basedOn w:val="ListContinue"/>
    <w:rsid w:val="0074244F"/>
    <w:pPr>
      <w:numPr>
        <w:ilvl w:val="3"/>
      </w:numPr>
      <w:tabs>
        <w:tab w:val="left" w:pos="1600"/>
      </w:tabs>
    </w:pPr>
  </w:style>
  <w:style w:type="paragraph" w:customStyle="1" w:styleId="zzLc5">
    <w:name w:val="zzLc5"/>
    <w:basedOn w:val="Normal"/>
    <w:next w:val="Normal"/>
    <w:rsid w:val="0074244F"/>
    <w:pPr>
      <w:numPr>
        <w:ilvl w:val="4"/>
        <w:numId w:val="4"/>
      </w:numPr>
      <w:spacing w:after="240" w:line="230" w:lineRule="atLeast"/>
    </w:pPr>
    <w:rPr>
      <w:rFonts w:ascii="Cambria" w:eastAsia="MS Mincho" w:hAnsi="Cambria" w:cs="Cambria"/>
      <w:sz w:val="22"/>
      <w:lang w:eastAsia="fr-FR"/>
    </w:rPr>
  </w:style>
  <w:style w:type="paragraph" w:customStyle="1" w:styleId="zzLc6">
    <w:name w:val="zzLc6"/>
    <w:basedOn w:val="Normal"/>
    <w:next w:val="Normal"/>
    <w:rsid w:val="0074244F"/>
    <w:pPr>
      <w:numPr>
        <w:ilvl w:val="5"/>
        <w:numId w:val="4"/>
      </w:numPr>
      <w:spacing w:after="240" w:line="230" w:lineRule="atLeast"/>
    </w:pPr>
    <w:rPr>
      <w:rFonts w:ascii="Cambria" w:eastAsia="MS Mincho" w:hAnsi="Cambria" w:cs="Cambria"/>
      <w:sz w:val="22"/>
      <w:lang w:eastAsia="fr-FR"/>
    </w:rPr>
  </w:style>
  <w:style w:type="paragraph" w:customStyle="1" w:styleId="Definition">
    <w:name w:val="Definition"/>
    <w:basedOn w:val="Normal"/>
    <w:next w:val="Normal"/>
    <w:rsid w:val="00014242"/>
    <w:pPr>
      <w:spacing w:after="240" w:line="230" w:lineRule="atLeast"/>
    </w:pPr>
    <w:rPr>
      <w:rFonts w:ascii="Cambria" w:eastAsia="MS Mincho" w:hAnsi="Cambria" w:cs="Cambria"/>
      <w:sz w:val="22"/>
      <w:lang w:eastAsia="fr-FR"/>
    </w:rPr>
  </w:style>
  <w:style w:type="paragraph" w:customStyle="1" w:styleId="Note">
    <w:name w:val="Note"/>
    <w:basedOn w:val="Normal"/>
    <w:next w:val="Normal"/>
    <w:rsid w:val="00014242"/>
    <w:pPr>
      <w:tabs>
        <w:tab w:val="left" w:pos="960"/>
      </w:tabs>
      <w:spacing w:after="240" w:line="210" w:lineRule="atLeast"/>
    </w:pPr>
    <w:rPr>
      <w:rFonts w:ascii="Cambria" w:eastAsia="MS Mincho" w:hAnsi="Cambria" w:cs="Cambria"/>
      <w:lang w:eastAsia="fr-FR"/>
    </w:rPr>
  </w:style>
  <w:style w:type="paragraph" w:customStyle="1" w:styleId="Terms">
    <w:name w:val="Term(s)"/>
    <w:basedOn w:val="Normal"/>
    <w:next w:val="Definition"/>
    <w:rsid w:val="00014242"/>
    <w:pPr>
      <w:keepNext/>
      <w:suppressAutoHyphens/>
      <w:spacing w:line="230" w:lineRule="atLeast"/>
    </w:pPr>
    <w:rPr>
      <w:rFonts w:ascii="Cambria" w:eastAsia="MS Mincho" w:hAnsi="Cambria" w:cs="Cambria"/>
      <w:b/>
      <w:sz w:val="22"/>
      <w:lang w:eastAsia="fr-FR"/>
    </w:rPr>
  </w:style>
  <w:style w:type="paragraph" w:customStyle="1" w:styleId="TermNum">
    <w:name w:val="TermNum"/>
    <w:basedOn w:val="Normal"/>
    <w:next w:val="Terms"/>
    <w:rsid w:val="00014242"/>
    <w:pPr>
      <w:keepNext/>
      <w:spacing w:line="230" w:lineRule="atLeast"/>
    </w:pPr>
    <w:rPr>
      <w:rFonts w:ascii="Cambria" w:eastAsia="MS Mincho" w:hAnsi="Cambria" w:cs="Cambria"/>
      <w:b/>
      <w:sz w:val="22"/>
      <w:lang w:eastAsia="fr-FR"/>
    </w:rPr>
  </w:style>
  <w:style w:type="paragraph" w:customStyle="1" w:styleId="Figuretitle">
    <w:name w:val="Figure title"/>
    <w:basedOn w:val="Normal"/>
    <w:next w:val="Normal"/>
    <w:rsid w:val="00EE2E4A"/>
    <w:pPr>
      <w:suppressAutoHyphens/>
      <w:spacing w:before="220" w:after="220" w:line="230" w:lineRule="atLeast"/>
      <w:jc w:val="center"/>
    </w:pPr>
    <w:rPr>
      <w:rFonts w:ascii="Cambria" w:eastAsia="MS Mincho" w:hAnsi="Cambria" w:cs="Cambria"/>
      <w:b/>
      <w:sz w:val="22"/>
      <w:lang w:eastAsia="fr-FR"/>
    </w:rPr>
  </w:style>
  <w:style w:type="character" w:styleId="Hyperlink">
    <w:name w:val="Hyperlink"/>
    <w:uiPriority w:val="99"/>
    <w:rsid w:val="00EE2E4A"/>
    <w:rPr>
      <w:noProof w:val="0"/>
      <w:color w:val="0000FF"/>
      <w:u w:val="single"/>
      <w:lang w:val="fr-FR"/>
    </w:rPr>
  </w:style>
  <w:style w:type="character" w:customStyle="1" w:styleId="UnresolvedMention1">
    <w:name w:val="Unresolved Mention1"/>
    <w:basedOn w:val="DefaultParagraphFont"/>
    <w:uiPriority w:val="99"/>
    <w:semiHidden/>
    <w:unhideWhenUsed/>
    <w:rsid w:val="008A474B"/>
    <w:rPr>
      <w:color w:val="605E5C"/>
      <w:shd w:val="clear" w:color="auto" w:fill="E1DFDD"/>
    </w:rPr>
  </w:style>
  <w:style w:type="character" w:styleId="PlaceholderText">
    <w:name w:val="Placeholder Text"/>
    <w:basedOn w:val="DefaultParagraphFont"/>
    <w:uiPriority w:val="99"/>
    <w:semiHidden/>
    <w:rsid w:val="009405E8"/>
    <w:rPr>
      <w:color w:val="666666"/>
    </w:rPr>
  </w:style>
  <w:style w:type="paragraph" w:customStyle="1" w:styleId="1StrTrZn">
    <w:name w:val="1StrTrZn"/>
    <w:basedOn w:val="Normal"/>
    <w:rsid w:val="00F72FFD"/>
    <w:pPr>
      <w:pBdr>
        <w:top w:val="none" w:sz="0" w:space="0" w:color="auto"/>
        <w:left w:val="none" w:sz="0" w:space="0" w:color="auto"/>
        <w:bottom w:val="none" w:sz="0" w:space="0" w:color="auto"/>
        <w:right w:val="none" w:sz="0" w:space="0" w:color="auto"/>
      </w:pBdr>
      <w:spacing w:before="80" w:after="80" w:line="340" w:lineRule="exact"/>
      <w:jc w:val="left"/>
    </w:pPr>
    <w:rPr>
      <w:rFonts w:eastAsia="Times New Roman" w:cs="Times New Roman"/>
      <w:bCs w:val="0"/>
      <w:sz w:val="28"/>
      <w:lang w:val="cs-CZ" w:eastAsia="cs-CZ"/>
    </w:rPr>
  </w:style>
  <w:style w:type="paragraph" w:styleId="Caption">
    <w:name w:val="caption"/>
    <w:basedOn w:val="Normal"/>
    <w:next w:val="Normal"/>
    <w:qFormat/>
    <w:rsid w:val="00F72FFD"/>
    <w:pPr>
      <w:spacing w:before="120"/>
      <w:jc w:val="right"/>
    </w:pPr>
    <w:rPr>
      <w:rFonts w:eastAsia="Times New Roman" w:cs="Times New Roman"/>
      <w:bCs w:val="0"/>
      <w:color w:val="333333"/>
      <w:sz w:val="22"/>
      <w:szCs w:val="22"/>
      <w:lang w:eastAsia="cs-CZ"/>
    </w:rPr>
  </w:style>
  <w:style w:type="paragraph" w:customStyle="1" w:styleId="1StrCN">
    <w:name w:val="1StrCN"/>
    <w:basedOn w:val="Normal"/>
    <w:next w:val="1StrTrZn"/>
    <w:rsid w:val="00F72FFD"/>
    <w:pPr>
      <w:pBdr>
        <w:top w:val="none" w:sz="0" w:space="0" w:color="auto"/>
        <w:left w:val="none" w:sz="0" w:space="0" w:color="auto"/>
        <w:bottom w:val="none" w:sz="0" w:space="0" w:color="auto"/>
        <w:right w:val="none" w:sz="0" w:space="0" w:color="auto"/>
      </w:pBdr>
      <w:spacing w:before="180" w:after="0" w:line="340" w:lineRule="exact"/>
      <w:jc w:val="left"/>
    </w:pPr>
    <w:rPr>
      <w:rFonts w:eastAsia="Times New Roman" w:cs="Times New Roman"/>
      <w:b/>
      <w:bCs w:val="0"/>
      <w:sz w:val="32"/>
      <w:lang w:val="cs-CZ" w:eastAsia="cs-CZ"/>
    </w:rPr>
  </w:style>
  <w:style w:type="paragraph" w:customStyle="1" w:styleId="1StrNN-2-4">
    <w:name w:val="1StrNN-2-4"/>
    <w:basedOn w:val="Normal"/>
    <w:rsid w:val="00F72FFD"/>
    <w:pPr>
      <w:widowControl w:val="0"/>
      <w:pBdr>
        <w:top w:val="none" w:sz="0" w:space="0" w:color="auto"/>
        <w:left w:val="none" w:sz="0" w:space="0" w:color="auto"/>
        <w:bottom w:val="none" w:sz="0" w:space="0" w:color="auto"/>
        <w:right w:val="none" w:sz="0" w:space="0" w:color="auto"/>
      </w:pBdr>
      <w:spacing w:before="640" w:after="0" w:line="340" w:lineRule="exact"/>
      <w:ind w:right="567"/>
      <w:jc w:val="left"/>
    </w:pPr>
    <w:rPr>
      <w:rFonts w:eastAsia="Times New Roman" w:cs="Times New Roman"/>
      <w:b/>
      <w:bCs w:val="0"/>
      <w:sz w:val="28"/>
      <w:lang w:val="cs-CZ" w:eastAsia="cs-CZ"/>
    </w:rPr>
  </w:style>
  <w:style w:type="character" w:customStyle="1" w:styleId="TitleChar">
    <w:name w:val="Title Char"/>
    <w:link w:val="Title"/>
    <w:rsid w:val="00F72FFD"/>
    <w:rPr>
      <w:rFonts w:ascii="Arial" w:eastAsia="Arial" w:hAnsi="Arial" w:cs="Arial"/>
      <w:b/>
      <w:bCs/>
      <w:sz w:val="72"/>
      <w:szCs w:val="72"/>
      <w:lang w:val="en-GB"/>
    </w:rPr>
  </w:style>
  <w:style w:type="character" w:customStyle="1" w:styleId="Heading1Char">
    <w:name w:val="Heading 1 Char"/>
    <w:link w:val="Heading1"/>
    <w:uiPriority w:val="99"/>
    <w:rsid w:val="00F72FFD"/>
    <w:rPr>
      <w:rFonts w:ascii="Arial" w:hAnsi="Arial"/>
      <w:b/>
      <w:color w:val="003366"/>
      <w:sz w:val="22"/>
      <w:lang w:val="en-US"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o.org/obp"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standardland.cz"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www.itsterminology.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3g2OrNR+j8zWAuh723hkHd2gpg==">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</go:docsCustomData>
</go:gDocsCustomXmlDataStorage>
</file>

<file path=customXml/itemProps1.xml><?xml version="1.0" encoding="utf-8"?>
<ds:datastoreItem xmlns:ds="http://schemas.openxmlformats.org/officeDocument/2006/customXml" ds:itemID="{4E4B3A13-55F2-4118-8080-717CC45D8E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5485</TotalTime>
  <Pages>4</Pages>
  <Words>1116</Words>
  <Characters>6365</Characters>
  <Application>Microsoft Office Word</Application>
  <DocSecurity>0</DocSecurity>
  <Lines>53</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Bárta</dc:creator>
  <cp:lastModifiedBy>Jan Vlčinský (CZ-TTR)</cp:lastModifiedBy>
  <cp:revision>7</cp:revision>
  <dcterms:created xsi:type="dcterms:W3CDTF">2026-05-22T13:06:00Z</dcterms:created>
  <dcterms:modified xsi:type="dcterms:W3CDTF">2026-06-14T21:32:00Z</dcterms:modified>
</cp:coreProperties>
</file>