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F84B" w14:textId="77777777" w:rsidR="00BC724B" w:rsidRPr="00505ECC" w:rsidRDefault="00BC724B" w:rsidP="00BC724B">
      <w:pPr>
        <w:pStyle w:val="Title"/>
        <w:spacing w:after="60"/>
        <w:rPr>
          <w:b w:val="0"/>
          <w:color w:val="000000" w:themeColor="text1"/>
          <w:sz w:val="44"/>
          <w:szCs w:val="44"/>
        </w:rPr>
      </w:pPr>
      <w:bookmarkStart w:id="0" w:name="_heading=h.5j8zu6scs1uo" w:colFirst="0" w:colLast="0"/>
      <w:bookmarkEnd w:id="0"/>
      <w:r w:rsidRPr="00505ECC">
        <w:rPr>
          <w:b w:val="0"/>
          <w:color w:val="000000" w:themeColor="text1"/>
          <w:sz w:val="44"/>
          <w:szCs w:val="44"/>
        </w:rPr>
        <w:t>EXTRACT from the Technical Standard</w:t>
      </w:r>
    </w:p>
    <w:p w14:paraId="58C8F923" w14:textId="77777777" w:rsidR="00BC724B" w:rsidRPr="00505ECC" w:rsidRDefault="00BC724B" w:rsidP="00BC724B">
      <w:pPr>
        <w:spacing w:before="120"/>
        <w:rPr>
          <w:b/>
          <w:i/>
          <w:color w:val="003366"/>
          <w:sz w:val="19"/>
          <w:szCs w:val="19"/>
        </w:rPr>
      </w:pPr>
      <w:r w:rsidRPr="00505ECC">
        <w:rPr>
          <w:b/>
          <w:i/>
          <w:color w:val="003366"/>
          <w:sz w:val="19"/>
          <w:szCs w:val="19"/>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BC724B" w:rsidRPr="00A40ACA" w14:paraId="4F64C50A" w14:textId="77777777" w:rsidTr="00746BB6">
        <w:trPr>
          <w:cantSplit/>
          <w:trHeight w:val="1614"/>
        </w:trPr>
        <w:tc>
          <w:tcPr>
            <w:tcW w:w="7371" w:type="dxa"/>
          </w:tcPr>
          <w:p w14:paraId="310A8DC8" w14:textId="059C36BA" w:rsidR="00BC724B" w:rsidRPr="00A40ACA" w:rsidRDefault="00BC724B" w:rsidP="00BC724B">
            <w:pPr>
              <w:pStyle w:val="1StrNN-2-4"/>
              <w:spacing w:before="240" w:after="240"/>
              <w:rPr>
                <w:color w:val="333333"/>
                <w:lang w:val="en-GB"/>
              </w:rPr>
            </w:pPr>
            <w:r w:rsidRPr="00BC724B">
              <w:rPr>
                <w:color w:val="333333"/>
                <w:lang w:val="en-GB"/>
              </w:rPr>
              <w:t xml:space="preserve">Intelligent transport systems – </w:t>
            </w:r>
            <w:r>
              <w:rPr>
                <w:color w:val="333333"/>
                <w:lang w:val="en-GB"/>
              </w:rPr>
              <w:br/>
            </w:r>
            <w:r w:rsidRPr="00BC724B">
              <w:rPr>
                <w:color w:val="333333"/>
                <w:lang w:val="en-GB"/>
              </w:rPr>
              <w:t>Motorway chauffeur systems (MCS) –</w:t>
            </w:r>
            <w:r>
              <w:rPr>
                <w:color w:val="333333"/>
                <w:lang w:val="en-GB"/>
              </w:rPr>
              <w:br/>
            </w:r>
            <w:r w:rsidRPr="00BC724B">
              <w:rPr>
                <w:color w:val="333333"/>
                <w:lang w:val="en-GB"/>
              </w:rPr>
              <w:t>Part 1: Framework and general requirements</w:t>
            </w:r>
          </w:p>
        </w:tc>
        <w:tc>
          <w:tcPr>
            <w:tcW w:w="2552" w:type="dxa"/>
          </w:tcPr>
          <w:p w14:paraId="7CEDF1DE" w14:textId="413C8FF9" w:rsidR="00BC724B" w:rsidRPr="00A40ACA" w:rsidRDefault="00BC724B" w:rsidP="00746BB6">
            <w:pPr>
              <w:pStyle w:val="1StrCN"/>
              <w:spacing w:before="240" w:after="240"/>
              <w:ind w:left="136"/>
              <w:rPr>
                <w:b w:val="0"/>
                <w:color w:val="333333"/>
                <w:lang w:val="en-GB"/>
              </w:rPr>
            </w:pPr>
            <w:r w:rsidRPr="00A40ACA">
              <w:rPr>
                <w:color w:val="333333"/>
                <w:sz w:val="28"/>
                <w:lang w:val="en-GB"/>
              </w:rPr>
              <w:t>ISO</w:t>
            </w:r>
            <w:r>
              <w:rPr>
                <w:color w:val="333333"/>
                <w:sz w:val="28"/>
                <w:lang w:val="en-GB"/>
              </w:rPr>
              <w:t xml:space="preserve"> 23792-1</w:t>
            </w:r>
          </w:p>
        </w:tc>
      </w:tr>
    </w:tbl>
    <w:p w14:paraId="67E7DFFB" w14:textId="377A51C4" w:rsidR="00BC724B" w:rsidRPr="00877AB7" w:rsidRDefault="00BC724B" w:rsidP="00BC724B">
      <w:pPr>
        <w:pStyle w:val="Caption"/>
      </w:pPr>
      <w:r w:rsidRPr="00877AB7">
        <w:tab/>
        <w:t xml:space="preserve">Published in </w:t>
      </w:r>
      <w:r>
        <w:rPr>
          <w:color w:val="000000" w:themeColor="text1"/>
        </w:rPr>
        <w:t>2026</w:t>
      </w:r>
      <w:r>
        <w:t>, 38</w:t>
      </w:r>
      <w:r w:rsidRPr="00877AB7">
        <w:t xml:space="preserve"> pages</w:t>
      </w:r>
    </w:p>
    <w:p w14:paraId="458887BC" w14:textId="77777777" w:rsidR="00BC724B" w:rsidRDefault="00BC724B" w:rsidP="00BC724B">
      <w:pPr>
        <w:pStyle w:val="Textnormy"/>
        <w:rPr>
          <w:b/>
          <w:sz w:val="22"/>
          <w:lang w:val="en-GB"/>
        </w:rPr>
      </w:pPr>
    </w:p>
    <w:p w14:paraId="261AFAB8" w14:textId="0D20F920" w:rsidR="00BE107A" w:rsidRPr="008A4856" w:rsidRDefault="008A4856" w:rsidP="00AC3ADE">
      <w:pPr>
        <w:pStyle w:val="Heading1"/>
      </w:pPr>
      <w:r w:rsidRPr="00AC3ADE">
        <w:t>Introduction</w:t>
      </w:r>
    </w:p>
    <w:p w14:paraId="42419F28" w14:textId="77777777" w:rsidR="008A4856" w:rsidRPr="008A4856" w:rsidRDefault="008A4856" w:rsidP="00AC3ADE">
      <w:r w:rsidRPr="008A4856">
        <w:t xml:space="preserve">This document specifies a framework and general requirements for Level 3 automated driving systems intended for motorway operation. The standard defines the concept of a Motorway Chauffeur System (MCS) as a specific implementation of an automated driving system (ADS) </w:t>
      </w:r>
      <w:r w:rsidRPr="00AC3ADE">
        <w:t>that</w:t>
      </w:r>
      <w:r w:rsidRPr="008A4856">
        <w:t xml:space="preserve"> performs the entire dynamic driving task (DDT) within the current lane of travel in the presence of a fallback-ready user (FRU). The document establishes a systematic framework including system characteristics, operational design domain (ODD), state models and state transitions, functional requirements, minimum DDT performance requirements, and test scenarios.</w:t>
      </w:r>
    </w:p>
    <w:p w14:paraId="4B576CE6" w14:textId="77777777" w:rsidR="003D34CB" w:rsidRDefault="003D34CB" w:rsidP="007E7142">
      <w:pPr>
        <w:rPr>
          <w:rFonts w:cs="Arial"/>
          <w:i/>
          <w:color w:val="003366"/>
          <w:lang w:val="en-US"/>
        </w:rPr>
      </w:pPr>
    </w:p>
    <w:p w14:paraId="5D0EA086" w14:textId="5E4655D3" w:rsidR="007E7142" w:rsidRPr="000519B8" w:rsidRDefault="007E7142" w:rsidP="007E7142">
      <w:pPr>
        <w:rPr>
          <w:rFonts w:cs="Arial"/>
          <w:i/>
          <w:color w:val="003366"/>
          <w:lang w:val="en-US"/>
        </w:rPr>
      </w:pPr>
      <w:r w:rsidRPr="000519B8">
        <w:rPr>
          <w:rFonts w:cs="Arial"/>
          <w:i/>
          <w:color w:val="003366"/>
          <w:lang w:val="en-US"/>
        </w:rPr>
        <w:t>Note: This Extract presents selected chapters of the described document and retains the original chapter numbering.</w:t>
      </w:r>
    </w:p>
    <w:p w14:paraId="261AFABF" w14:textId="11CC9C00" w:rsidR="00BE107A" w:rsidRPr="008A4856" w:rsidRDefault="00517DE9" w:rsidP="00AC3ADE">
      <w:pPr>
        <w:pStyle w:val="Heading1"/>
      </w:pPr>
      <w:r>
        <w:t>Use</w:t>
      </w:r>
    </w:p>
    <w:p w14:paraId="62244C8E" w14:textId="02742B71" w:rsidR="008A4856" w:rsidRPr="008A4856" w:rsidRDefault="008A4856" w:rsidP="00AC3ADE">
      <w:r w:rsidRPr="008A4856">
        <w:t>This document is primarily intended for vehicle manufacturers, developers of automated driving systems, automotive industry developers, testing organizations, and regulatory authorities. It provides a reference framework for the design, specification, verification, and assessment of MCS systems and may serve as a basis for further standardization activities or regulatory requirements related to motorway automated driving.</w:t>
      </w:r>
    </w:p>
    <w:p w14:paraId="54314EEA" w14:textId="3135375D" w:rsidR="00390409" w:rsidRPr="008A4856" w:rsidRDefault="008A4856" w:rsidP="00AC3ADE">
      <w:r w:rsidRPr="008A4856">
        <w:t>The specification can also be used for the development of internal manufacturer requirements and for creating test scenario</w:t>
      </w:r>
      <w:r>
        <w:t>s</w:t>
      </w:r>
      <w:r w:rsidRPr="008A4856">
        <w:t xml:space="preserve"> and validation procedures.</w:t>
      </w:r>
    </w:p>
    <w:p w14:paraId="1AA73BAE" w14:textId="77777777" w:rsidR="00BC724B" w:rsidRPr="008A4856" w:rsidRDefault="00BC724B" w:rsidP="00BC724B">
      <w:pPr>
        <w:pStyle w:val="Heading1"/>
      </w:pPr>
      <w:r>
        <w:t>Scope</w:t>
      </w:r>
    </w:p>
    <w:p w14:paraId="1CA93F81" w14:textId="77777777" w:rsidR="00BC724B" w:rsidRPr="008A4856" w:rsidRDefault="00BC724B" w:rsidP="00BC724B">
      <w:r w:rsidRPr="008A4856">
        <w:t>This document specifies the framework, characteristics, functionalities, and minimum performance requirements for a motorway chauffeur system (MCS) performing Level 3 automated driving on motorways.</w:t>
      </w:r>
    </w:p>
    <w:p w14:paraId="23F601AB" w14:textId="77777777" w:rsidR="00BC724B" w:rsidRPr="008A4856" w:rsidRDefault="00BC724B" w:rsidP="00BC724B">
      <w:r w:rsidRPr="008A4856">
        <w:t>The standard specifies the basic functionalities required for in-lane operation, defines requirements related to the generation of request to intervene (RTI), specifies requirements for continuation of operation after issuing an RTI, defines minimum DDT performance requirements, and specifies test procedures. Advanced functionalities such as lane changing are addressed in other parts of the series.</w:t>
      </w:r>
    </w:p>
    <w:p w14:paraId="2FAAD3BD" w14:textId="77777777" w:rsidR="00BC724B" w:rsidRPr="008A4856" w:rsidRDefault="00BC724B" w:rsidP="00BC724B">
      <w:r w:rsidRPr="008160A1">
        <w:t>This document is limited to MCS operation on limited access motorways and does not cover other forms of system engagement or means related to setting a destination and selecting a route.</w:t>
      </w:r>
    </w:p>
    <w:p w14:paraId="75C119F3" w14:textId="2E3E086C" w:rsidR="00BC724B" w:rsidRPr="00877AB7" w:rsidRDefault="00BC724B" w:rsidP="00BC724B">
      <w:pPr>
        <w:pStyle w:val="Heading1"/>
      </w:pPr>
      <w:r w:rsidRPr="00877AB7">
        <w:t>Related Documents (Selection)</w:t>
      </w:r>
    </w:p>
    <w:p w14:paraId="3799663F" w14:textId="6199C226" w:rsidR="008A4856" w:rsidRPr="008A4856" w:rsidRDefault="008A4856" w:rsidP="00AC3ADE">
      <w:r w:rsidRPr="008A4856">
        <w:t>The standard normatively references ISO 15622:2018 related to performance requirements and test procedures for adaptive cruise control systems and ISO/SAE PAS 22736 defining terminology for driving automation systems for on-road motor vehicles.</w:t>
      </w:r>
    </w:p>
    <w:p w14:paraId="2DA87C1B" w14:textId="24087F63" w:rsidR="000869CD" w:rsidRPr="008A4856" w:rsidRDefault="008A4856" w:rsidP="00AC3ADE">
      <w:r w:rsidRPr="008A4856">
        <w:t>Most additional related standards, technical specifications, and research documents are listed in the bibliography of the standard, which provides a broader context for safety, validation, and system-level frameworks of automated driving systems.</w:t>
      </w:r>
    </w:p>
    <w:p w14:paraId="261AFACA" w14:textId="097B3FFB" w:rsidR="00BE107A" w:rsidRPr="008A4856" w:rsidRDefault="00956B06" w:rsidP="00AC3ADE">
      <w:pPr>
        <w:pStyle w:val="Heading1"/>
      </w:pPr>
      <w:r w:rsidRPr="008A4856">
        <w:lastRenderedPageBreak/>
        <w:t xml:space="preserve">3 </w:t>
      </w:r>
      <w:r w:rsidR="008A4856" w:rsidRPr="008A4856">
        <w:t>Terms and definitions</w:t>
      </w:r>
    </w:p>
    <w:p w14:paraId="0365DC10" w14:textId="7E8B3D9D" w:rsidR="007F4BD3" w:rsidRDefault="008A4856" w:rsidP="00BC724B">
      <w:pPr>
        <w:pStyle w:val="Textnormy"/>
        <w:rPr>
          <w:rFonts w:eastAsia="Arial"/>
        </w:rPr>
      </w:pPr>
      <w:r w:rsidRPr="008A4856">
        <w:rPr>
          <w:rFonts w:eastAsia="Arial"/>
        </w:rPr>
        <w:t>The document explicitly defines 6 terms and definitions (selection):</w:t>
      </w:r>
    </w:p>
    <w:p w14:paraId="63E57EA0" w14:textId="77777777" w:rsidR="00BC724B" w:rsidRDefault="00BC724B" w:rsidP="00BC724B">
      <w:pPr>
        <w:pStyle w:val="Textnormy"/>
      </w:pPr>
      <w:r>
        <w:rPr>
          <w:b/>
        </w:rPr>
        <w:t>m</w:t>
      </w:r>
      <w:r w:rsidR="008A4856" w:rsidRPr="00BC724B">
        <w:rPr>
          <w:rFonts w:eastAsia="Arial"/>
          <w:b/>
        </w:rPr>
        <w:t>otorway</w:t>
      </w:r>
      <w:r>
        <w:rPr>
          <w:b/>
        </w:rPr>
        <w:t xml:space="preserve"> </w:t>
      </w:r>
      <w:r w:rsidRPr="005D6FF5">
        <w:rPr>
          <w:bCs/>
        </w:rPr>
        <w:t>–</w:t>
      </w:r>
      <w:r>
        <w:rPr>
          <w:b/>
        </w:rPr>
        <w:t xml:space="preserve"> </w:t>
      </w:r>
      <w:r w:rsidR="008A4856" w:rsidRPr="008A4856">
        <w:rPr>
          <w:rFonts w:eastAsia="Arial"/>
        </w:rPr>
        <w:t>road specially designed and built for motorized traffic that does not se</w:t>
      </w:r>
      <w:r>
        <w:t>rve properties bordering on it</w:t>
      </w:r>
    </w:p>
    <w:p w14:paraId="519BC7EC" w14:textId="2EB153B8" w:rsidR="00BC724B" w:rsidRDefault="005F4F41" w:rsidP="00BC724B">
      <w:pPr>
        <w:pStyle w:val="Textnormy"/>
        <w:rPr>
          <w:rFonts w:eastAsia="Arial"/>
        </w:rPr>
      </w:pPr>
      <w:r>
        <w:rPr>
          <w:rFonts w:eastAsia="Arial"/>
          <w:b/>
          <w:bCs/>
        </w:rPr>
        <w:t>route</w:t>
      </w:r>
      <w:r w:rsidR="00BC724B">
        <w:rPr>
          <w:rFonts w:eastAsia="Arial"/>
          <w:b/>
          <w:bCs/>
        </w:rPr>
        <w:t xml:space="preserve"> </w:t>
      </w:r>
      <w:r w:rsidR="00BC724B" w:rsidRPr="005D6FF5">
        <w:rPr>
          <w:rFonts w:eastAsia="Arial"/>
        </w:rPr>
        <w:t>–</w:t>
      </w:r>
      <w:r w:rsidR="00BC724B">
        <w:rPr>
          <w:rFonts w:eastAsia="Arial"/>
          <w:b/>
          <w:bCs/>
        </w:rPr>
        <w:t xml:space="preserve"> </w:t>
      </w:r>
      <w:r w:rsidRPr="005F4F41">
        <w:rPr>
          <w:rFonts w:eastAsia="Arial"/>
        </w:rPr>
        <w:t>planned sequence of waypoints to reach a destination</w:t>
      </w:r>
    </w:p>
    <w:p w14:paraId="3F4EA1DB" w14:textId="77777777" w:rsidR="00BC724B" w:rsidRDefault="007F4BD3" w:rsidP="00BC724B">
      <w:pPr>
        <w:pStyle w:val="Textnormy"/>
        <w:rPr>
          <w:rFonts w:eastAsia="Arial"/>
        </w:rPr>
      </w:pPr>
      <w:r w:rsidRPr="00E12BD7">
        <w:rPr>
          <w:rFonts w:eastAsia="Arial"/>
          <w:b/>
          <w:bCs/>
        </w:rPr>
        <w:t>trajectory</w:t>
      </w:r>
      <w:r w:rsidR="00BC724B">
        <w:rPr>
          <w:rFonts w:eastAsia="Arial"/>
          <w:b/>
          <w:bCs/>
        </w:rPr>
        <w:t xml:space="preserve"> </w:t>
      </w:r>
      <w:r w:rsidR="00BC724B" w:rsidRPr="005D6FF5">
        <w:rPr>
          <w:rFonts w:eastAsia="Arial"/>
        </w:rPr>
        <w:t>–</w:t>
      </w:r>
      <w:r w:rsidR="00BC724B">
        <w:rPr>
          <w:rFonts w:eastAsia="Arial"/>
          <w:b/>
          <w:bCs/>
        </w:rPr>
        <w:t xml:space="preserve"> </w:t>
      </w:r>
      <w:r w:rsidR="00E12BD7" w:rsidRPr="00E12BD7">
        <w:rPr>
          <w:rFonts w:eastAsia="Arial"/>
        </w:rPr>
        <w:t>sequence of locations that define the intended motion vector of the subject vehicle</w:t>
      </w:r>
    </w:p>
    <w:p w14:paraId="5AD0D8CE" w14:textId="7D5C34C2" w:rsidR="00E12BD7" w:rsidRPr="00E12BD7" w:rsidRDefault="00E12BD7" w:rsidP="00BC724B">
      <w:pPr>
        <w:pStyle w:val="Textnormy"/>
        <w:rPr>
          <w:rFonts w:eastAsia="Arial"/>
        </w:rPr>
      </w:pPr>
      <w:r w:rsidRPr="00E12BD7">
        <w:rPr>
          <w:rFonts w:eastAsia="Arial"/>
          <w:b/>
          <w:bCs/>
        </w:rPr>
        <w:t>vehicle motion control (VMC)</w:t>
      </w:r>
      <w:r w:rsidR="00BC724B">
        <w:rPr>
          <w:rFonts w:eastAsia="Arial"/>
          <w:b/>
          <w:bCs/>
        </w:rPr>
        <w:t xml:space="preserve"> </w:t>
      </w:r>
      <w:r w:rsidR="00BC724B" w:rsidRPr="005D6FF5">
        <w:rPr>
          <w:rFonts w:eastAsia="Arial"/>
        </w:rPr>
        <w:t>–</w:t>
      </w:r>
      <w:r w:rsidR="00BC724B">
        <w:rPr>
          <w:rFonts w:eastAsia="Arial"/>
          <w:b/>
          <w:bCs/>
        </w:rPr>
        <w:t xml:space="preserve"> </w:t>
      </w:r>
      <w:r w:rsidRPr="00E12BD7">
        <w:rPr>
          <w:rFonts w:eastAsia="Arial"/>
        </w:rPr>
        <w:t>activities necessary to adjust vehicle movement continuously in real time, which include “lateral vehicle motion control” and “longitudinal vehicle motion control”</w:t>
      </w:r>
    </w:p>
    <w:p w14:paraId="261AFAD5" w14:textId="6FAE0925" w:rsidR="00FE3565" w:rsidRPr="008A4856" w:rsidRDefault="00FE3565" w:rsidP="00AC3ADE">
      <w:pPr>
        <w:pStyle w:val="Heading1"/>
      </w:pPr>
      <w:r w:rsidRPr="008A4856">
        <w:t xml:space="preserve">4 </w:t>
      </w:r>
      <w:r w:rsidR="002B3C33">
        <w:t>Symbols and a</w:t>
      </w:r>
      <w:r w:rsidR="00E12BD7" w:rsidRPr="00E12BD7">
        <w:t>bbreviated terms</w:t>
      </w:r>
    </w:p>
    <w:p w14:paraId="44339D7C" w14:textId="77777777" w:rsidR="00E12BD7" w:rsidRPr="00BC724B" w:rsidRDefault="00E12BD7" w:rsidP="00BC724B">
      <w:pPr>
        <w:pStyle w:val="Textnormy"/>
        <w:rPr>
          <w:rFonts w:eastAsia="Arial"/>
        </w:rPr>
      </w:pPr>
      <w:proofErr w:type="spellStart"/>
      <w:r w:rsidRPr="00BC724B">
        <w:rPr>
          <w:rFonts w:eastAsia="Arial"/>
        </w:rPr>
        <w:t>The</w:t>
      </w:r>
      <w:proofErr w:type="spellEnd"/>
      <w:r w:rsidRPr="00BC724B">
        <w:rPr>
          <w:rFonts w:eastAsia="Arial"/>
        </w:rPr>
        <w:t xml:space="preserve"> </w:t>
      </w:r>
      <w:proofErr w:type="spellStart"/>
      <w:r w:rsidRPr="00BC724B">
        <w:rPr>
          <w:rFonts w:eastAsia="Arial"/>
        </w:rPr>
        <w:t>document</w:t>
      </w:r>
      <w:proofErr w:type="spellEnd"/>
      <w:r w:rsidRPr="00BC724B">
        <w:rPr>
          <w:rFonts w:eastAsia="Arial"/>
        </w:rPr>
        <w:t xml:space="preserve"> </w:t>
      </w:r>
      <w:proofErr w:type="spellStart"/>
      <w:r w:rsidRPr="00BC724B">
        <w:rPr>
          <w:rFonts w:eastAsia="Arial"/>
        </w:rPr>
        <w:t>defines</w:t>
      </w:r>
      <w:proofErr w:type="spellEnd"/>
      <w:r w:rsidRPr="00BC724B">
        <w:rPr>
          <w:rFonts w:eastAsia="Arial"/>
        </w:rPr>
        <w:t xml:space="preserve"> 14 </w:t>
      </w:r>
      <w:proofErr w:type="spellStart"/>
      <w:r w:rsidRPr="00BC724B">
        <w:rPr>
          <w:rFonts w:eastAsia="Arial"/>
        </w:rPr>
        <w:t>abbreviated</w:t>
      </w:r>
      <w:proofErr w:type="spellEnd"/>
      <w:r w:rsidRPr="00BC724B">
        <w:rPr>
          <w:rFonts w:eastAsia="Arial"/>
        </w:rPr>
        <w:t xml:space="preserve"> </w:t>
      </w:r>
      <w:proofErr w:type="spellStart"/>
      <w:r w:rsidRPr="00BC724B">
        <w:rPr>
          <w:rFonts w:eastAsia="Arial"/>
        </w:rPr>
        <w:t>terms</w:t>
      </w:r>
      <w:proofErr w:type="spellEnd"/>
      <w:r w:rsidRPr="00BC724B">
        <w:rPr>
          <w:rFonts w:eastAsia="Arial"/>
        </w:rPr>
        <w:t xml:space="preserve"> (</w:t>
      </w:r>
      <w:proofErr w:type="spellStart"/>
      <w:r w:rsidRPr="00BC724B">
        <w:rPr>
          <w:rFonts w:eastAsia="Arial"/>
        </w:rPr>
        <w:t>selection</w:t>
      </w:r>
      <w:proofErr w:type="spellEnd"/>
      <w:r w:rsidRPr="00BC724B">
        <w:rPr>
          <w:rFonts w:eastAsia="Arial"/>
        </w:rPr>
        <w:t>):</w:t>
      </w:r>
    </w:p>
    <w:p w14:paraId="0B2D8899" w14:textId="028533D4" w:rsidR="00E12BD7" w:rsidRPr="00BC724B" w:rsidRDefault="00E12BD7" w:rsidP="00BC724B">
      <w:pPr>
        <w:pStyle w:val="Textnormy"/>
        <w:rPr>
          <w:rFonts w:eastAsia="Arial"/>
        </w:rPr>
      </w:pPr>
      <w:r w:rsidRPr="005D6FF5">
        <w:rPr>
          <w:rFonts w:eastAsia="Arial"/>
          <w:b/>
          <w:bCs/>
        </w:rPr>
        <w:t>MCS</w:t>
      </w:r>
      <w:bookmarkStart w:id="1" w:name="OLE_LINK3"/>
      <w:r w:rsidR="005D6FF5" w:rsidRPr="00E938DF">
        <w:t xml:space="preserve"> – </w:t>
      </w:r>
      <w:bookmarkEnd w:id="1"/>
      <w:proofErr w:type="spellStart"/>
      <w:r w:rsidRPr="00BC724B">
        <w:rPr>
          <w:rFonts w:eastAsia="Arial"/>
        </w:rPr>
        <w:t>Motorway</w:t>
      </w:r>
      <w:proofErr w:type="spellEnd"/>
      <w:r w:rsidRPr="00BC724B">
        <w:rPr>
          <w:rFonts w:eastAsia="Arial"/>
        </w:rPr>
        <w:t xml:space="preserve"> </w:t>
      </w:r>
      <w:proofErr w:type="spellStart"/>
      <w:r w:rsidRPr="00BC724B">
        <w:rPr>
          <w:rFonts w:eastAsia="Arial"/>
        </w:rPr>
        <w:t>chauffeur</w:t>
      </w:r>
      <w:proofErr w:type="spellEnd"/>
      <w:r w:rsidRPr="00BC724B">
        <w:rPr>
          <w:rFonts w:eastAsia="Arial"/>
        </w:rPr>
        <w:t xml:space="preserve"> </w:t>
      </w:r>
      <w:proofErr w:type="spellStart"/>
      <w:r w:rsidRPr="00BC724B">
        <w:rPr>
          <w:rFonts w:eastAsia="Arial"/>
        </w:rPr>
        <w:t>system</w:t>
      </w:r>
      <w:proofErr w:type="spellEnd"/>
      <w:r w:rsidRPr="00BC724B">
        <w:rPr>
          <w:rFonts w:eastAsia="Arial"/>
        </w:rPr>
        <w:t xml:space="preserve"> </w:t>
      </w:r>
    </w:p>
    <w:p w14:paraId="6CDE144B" w14:textId="675C204B" w:rsidR="00E12BD7" w:rsidRPr="00BC724B" w:rsidRDefault="00BC724B" w:rsidP="00BC724B">
      <w:pPr>
        <w:pStyle w:val="Textnormy"/>
        <w:rPr>
          <w:rFonts w:eastAsia="Arial"/>
        </w:rPr>
      </w:pPr>
      <w:r w:rsidRPr="005D6FF5">
        <w:rPr>
          <w:rFonts w:eastAsia="Arial"/>
          <w:b/>
          <w:bCs/>
        </w:rPr>
        <w:t>FRU</w:t>
      </w:r>
      <w:r w:rsidR="005D6FF5" w:rsidRPr="00E938DF">
        <w:t xml:space="preserve"> – </w:t>
      </w:r>
      <w:proofErr w:type="spellStart"/>
      <w:r w:rsidR="00E12BD7" w:rsidRPr="00BC724B">
        <w:rPr>
          <w:rFonts w:eastAsia="Arial"/>
        </w:rPr>
        <w:t>fallback-ready</w:t>
      </w:r>
      <w:proofErr w:type="spellEnd"/>
      <w:r w:rsidR="00E12BD7" w:rsidRPr="00BC724B">
        <w:rPr>
          <w:rFonts w:eastAsia="Arial"/>
        </w:rPr>
        <w:t xml:space="preserve"> user </w:t>
      </w:r>
    </w:p>
    <w:p w14:paraId="1EBD82B9" w14:textId="0D2B3CD5" w:rsidR="00E12BD7" w:rsidRPr="00BC724B" w:rsidRDefault="00BC724B" w:rsidP="00BC724B">
      <w:pPr>
        <w:pStyle w:val="Textnormy"/>
        <w:rPr>
          <w:rFonts w:eastAsia="Arial"/>
        </w:rPr>
      </w:pPr>
      <w:r w:rsidRPr="005D6FF5">
        <w:rPr>
          <w:rFonts w:eastAsia="Arial"/>
          <w:b/>
          <w:bCs/>
        </w:rPr>
        <w:t>DDT</w:t>
      </w:r>
      <w:r w:rsidR="005D6FF5" w:rsidRPr="00E938DF">
        <w:t xml:space="preserve"> – </w:t>
      </w:r>
      <w:proofErr w:type="spellStart"/>
      <w:r w:rsidR="00E12BD7" w:rsidRPr="00BC724B">
        <w:rPr>
          <w:rFonts w:eastAsia="Arial"/>
        </w:rPr>
        <w:t>dynamic</w:t>
      </w:r>
      <w:proofErr w:type="spellEnd"/>
      <w:r w:rsidR="00E12BD7" w:rsidRPr="00BC724B">
        <w:rPr>
          <w:rFonts w:eastAsia="Arial"/>
        </w:rPr>
        <w:t xml:space="preserve"> </w:t>
      </w:r>
      <w:proofErr w:type="spellStart"/>
      <w:r w:rsidR="00E12BD7" w:rsidRPr="00BC724B">
        <w:rPr>
          <w:rFonts w:eastAsia="Arial"/>
        </w:rPr>
        <w:t>driving</w:t>
      </w:r>
      <w:proofErr w:type="spellEnd"/>
      <w:r w:rsidR="00E12BD7" w:rsidRPr="00BC724B">
        <w:rPr>
          <w:rFonts w:eastAsia="Arial"/>
        </w:rPr>
        <w:t xml:space="preserve"> </w:t>
      </w:r>
      <w:proofErr w:type="spellStart"/>
      <w:r w:rsidR="00E12BD7" w:rsidRPr="00BC724B">
        <w:rPr>
          <w:rFonts w:eastAsia="Arial"/>
        </w:rPr>
        <w:t>task</w:t>
      </w:r>
      <w:proofErr w:type="spellEnd"/>
      <w:r w:rsidR="00E12BD7" w:rsidRPr="00BC724B">
        <w:rPr>
          <w:rFonts w:eastAsia="Arial"/>
        </w:rPr>
        <w:t xml:space="preserve"> </w:t>
      </w:r>
    </w:p>
    <w:p w14:paraId="674CC840" w14:textId="317EF5F8" w:rsidR="00E12BD7" w:rsidRPr="00BC724B" w:rsidRDefault="00BC724B" w:rsidP="00BC724B">
      <w:pPr>
        <w:pStyle w:val="Textnormy"/>
        <w:rPr>
          <w:rFonts w:eastAsia="Arial"/>
        </w:rPr>
      </w:pPr>
      <w:r w:rsidRPr="005D6FF5">
        <w:rPr>
          <w:rFonts w:eastAsia="Arial"/>
          <w:b/>
          <w:bCs/>
        </w:rPr>
        <w:t>RTI</w:t>
      </w:r>
      <w:r w:rsidR="005D6FF5" w:rsidRPr="00E938DF">
        <w:t xml:space="preserve"> – </w:t>
      </w:r>
      <w:proofErr w:type="spellStart"/>
      <w:r w:rsidR="00E12BD7" w:rsidRPr="00BC724B">
        <w:rPr>
          <w:rFonts w:eastAsia="Arial"/>
        </w:rPr>
        <w:t>request</w:t>
      </w:r>
      <w:proofErr w:type="spellEnd"/>
      <w:r w:rsidR="00E12BD7" w:rsidRPr="00BC724B">
        <w:rPr>
          <w:rFonts w:eastAsia="Arial"/>
        </w:rPr>
        <w:t xml:space="preserve"> to </w:t>
      </w:r>
      <w:proofErr w:type="spellStart"/>
      <w:r w:rsidR="00E12BD7" w:rsidRPr="00BC724B">
        <w:rPr>
          <w:rFonts w:eastAsia="Arial"/>
        </w:rPr>
        <w:t>intervene</w:t>
      </w:r>
      <w:proofErr w:type="spellEnd"/>
      <w:r w:rsidR="00E12BD7" w:rsidRPr="00BC724B">
        <w:rPr>
          <w:rFonts w:eastAsia="Arial"/>
        </w:rPr>
        <w:t xml:space="preserve"> </w:t>
      </w:r>
    </w:p>
    <w:p w14:paraId="07AB1F50" w14:textId="6DECD531" w:rsidR="00E12BD7" w:rsidRPr="00BC724B" w:rsidRDefault="00BC724B" w:rsidP="00BC724B">
      <w:pPr>
        <w:pStyle w:val="Textnormy"/>
        <w:rPr>
          <w:rFonts w:eastAsia="Arial"/>
        </w:rPr>
      </w:pPr>
      <w:r w:rsidRPr="005D6FF5">
        <w:rPr>
          <w:rFonts w:eastAsia="Arial"/>
          <w:b/>
          <w:bCs/>
        </w:rPr>
        <w:t>MRM</w:t>
      </w:r>
      <w:r w:rsidR="005D6FF5" w:rsidRPr="00E938DF">
        <w:t xml:space="preserve"> – </w:t>
      </w:r>
      <w:proofErr w:type="spellStart"/>
      <w:r w:rsidR="00E12BD7" w:rsidRPr="00BC724B">
        <w:rPr>
          <w:rFonts w:eastAsia="Arial"/>
        </w:rPr>
        <w:t>minimal</w:t>
      </w:r>
      <w:proofErr w:type="spellEnd"/>
      <w:r w:rsidR="00E12BD7" w:rsidRPr="00BC724B">
        <w:rPr>
          <w:rFonts w:eastAsia="Arial"/>
        </w:rPr>
        <w:t xml:space="preserve"> risk </w:t>
      </w:r>
      <w:proofErr w:type="spellStart"/>
      <w:r w:rsidR="00E12BD7" w:rsidRPr="00BC724B">
        <w:rPr>
          <w:rFonts w:eastAsia="Arial"/>
        </w:rPr>
        <w:t>manoeuvre</w:t>
      </w:r>
      <w:proofErr w:type="spellEnd"/>
      <w:r w:rsidR="00E12BD7" w:rsidRPr="00BC724B">
        <w:rPr>
          <w:rFonts w:eastAsia="Arial"/>
        </w:rPr>
        <w:t xml:space="preserve"> </w:t>
      </w:r>
    </w:p>
    <w:p w14:paraId="4ADCEE4B" w14:textId="18BAD720" w:rsidR="00E12BD7" w:rsidRPr="00BC724B" w:rsidRDefault="00BC724B" w:rsidP="00BC724B">
      <w:pPr>
        <w:pStyle w:val="Textnormy"/>
        <w:rPr>
          <w:rFonts w:eastAsia="Arial"/>
        </w:rPr>
      </w:pPr>
      <w:r w:rsidRPr="005D6FF5">
        <w:rPr>
          <w:rFonts w:eastAsia="Arial"/>
          <w:b/>
          <w:bCs/>
        </w:rPr>
        <w:t>MRC</w:t>
      </w:r>
      <w:r w:rsidR="005D6FF5" w:rsidRPr="00E938DF">
        <w:t xml:space="preserve"> – </w:t>
      </w:r>
      <w:proofErr w:type="spellStart"/>
      <w:r w:rsidR="00E12BD7" w:rsidRPr="00BC724B">
        <w:rPr>
          <w:rFonts w:eastAsia="Arial"/>
        </w:rPr>
        <w:t>minimal</w:t>
      </w:r>
      <w:proofErr w:type="spellEnd"/>
      <w:r w:rsidR="00E12BD7" w:rsidRPr="00BC724B">
        <w:rPr>
          <w:rFonts w:eastAsia="Arial"/>
        </w:rPr>
        <w:t xml:space="preserve"> risk </w:t>
      </w:r>
      <w:proofErr w:type="spellStart"/>
      <w:r w:rsidR="00E12BD7" w:rsidRPr="00BC724B">
        <w:rPr>
          <w:rFonts w:eastAsia="Arial"/>
        </w:rPr>
        <w:t>condition</w:t>
      </w:r>
      <w:proofErr w:type="spellEnd"/>
      <w:r w:rsidR="00E12BD7" w:rsidRPr="00BC724B">
        <w:rPr>
          <w:rFonts w:eastAsia="Arial"/>
        </w:rPr>
        <w:t xml:space="preserve"> </w:t>
      </w:r>
    </w:p>
    <w:p w14:paraId="18AE8FDC" w14:textId="3AB6196B" w:rsidR="00E12BD7" w:rsidRPr="00BC724B" w:rsidRDefault="00BC724B" w:rsidP="00BC724B">
      <w:pPr>
        <w:pStyle w:val="Textnormy"/>
        <w:rPr>
          <w:rFonts w:eastAsia="Arial"/>
        </w:rPr>
      </w:pPr>
      <w:r w:rsidRPr="005D6FF5">
        <w:rPr>
          <w:rFonts w:eastAsia="Arial"/>
          <w:b/>
          <w:bCs/>
        </w:rPr>
        <w:t>OEDR</w:t>
      </w:r>
      <w:r w:rsidR="005D6FF5" w:rsidRPr="00E938DF">
        <w:t xml:space="preserve"> – </w:t>
      </w:r>
      <w:proofErr w:type="spellStart"/>
      <w:r w:rsidR="00E12BD7" w:rsidRPr="00BC724B">
        <w:rPr>
          <w:rFonts w:eastAsia="Arial"/>
        </w:rPr>
        <w:t>object</w:t>
      </w:r>
      <w:proofErr w:type="spellEnd"/>
      <w:r w:rsidR="00E12BD7" w:rsidRPr="00BC724B">
        <w:rPr>
          <w:rFonts w:eastAsia="Arial"/>
        </w:rPr>
        <w:t xml:space="preserve"> and event </w:t>
      </w:r>
      <w:proofErr w:type="spellStart"/>
      <w:r w:rsidR="00E12BD7" w:rsidRPr="00BC724B">
        <w:rPr>
          <w:rFonts w:eastAsia="Arial"/>
        </w:rPr>
        <w:t>detection</w:t>
      </w:r>
      <w:proofErr w:type="spellEnd"/>
      <w:r w:rsidR="00E12BD7" w:rsidRPr="00BC724B">
        <w:rPr>
          <w:rFonts w:eastAsia="Arial"/>
        </w:rPr>
        <w:t xml:space="preserve"> and response </w:t>
      </w:r>
    </w:p>
    <w:p w14:paraId="299577B7" w14:textId="1D5309E2" w:rsidR="002A6BCE" w:rsidRPr="00BC724B" w:rsidRDefault="00BC724B" w:rsidP="00BC724B">
      <w:pPr>
        <w:pStyle w:val="Textnormy"/>
        <w:rPr>
          <w:rFonts w:eastAsia="Arial"/>
        </w:rPr>
      </w:pPr>
      <w:r w:rsidRPr="005D6FF5">
        <w:rPr>
          <w:rFonts w:eastAsia="Arial"/>
          <w:b/>
          <w:bCs/>
        </w:rPr>
        <w:t>TTC</w:t>
      </w:r>
      <w:r w:rsidR="005D6FF5" w:rsidRPr="00E938DF">
        <w:t xml:space="preserve"> – </w:t>
      </w:r>
      <w:proofErr w:type="spellStart"/>
      <w:r w:rsidR="00E12BD7" w:rsidRPr="00BC724B">
        <w:rPr>
          <w:rFonts w:eastAsia="Arial"/>
        </w:rPr>
        <w:t>time</w:t>
      </w:r>
      <w:proofErr w:type="spellEnd"/>
      <w:r w:rsidR="00E12BD7" w:rsidRPr="00BC724B">
        <w:rPr>
          <w:rFonts w:eastAsia="Arial"/>
        </w:rPr>
        <w:t xml:space="preserve"> to </w:t>
      </w:r>
      <w:proofErr w:type="spellStart"/>
      <w:r w:rsidR="00E12BD7" w:rsidRPr="00BC724B">
        <w:rPr>
          <w:rFonts w:eastAsia="Arial"/>
        </w:rPr>
        <w:t>collision</w:t>
      </w:r>
      <w:proofErr w:type="spellEnd"/>
    </w:p>
    <w:p w14:paraId="36DACF6D" w14:textId="77777777" w:rsidR="00AC3ADE" w:rsidRPr="00331D1B" w:rsidRDefault="00AC3ADE" w:rsidP="00AC3ADE">
      <w:r w:rsidRPr="00331D1B">
        <w:t>Other terms and abbreviations from the ITS domain can be found in the ITSTerminology dictionary (</w:t>
      </w:r>
      <w:hyperlink r:id="rId8" w:history="1">
        <w:r w:rsidRPr="00331D1B">
          <w:rPr>
            <w:rStyle w:val="Hyperlink"/>
          </w:rPr>
          <w:t>www.itsterminology.org</w:t>
        </w:r>
      </w:hyperlink>
      <w:r w:rsidRPr="00331D1B">
        <w:t>), the StandardLand website (</w:t>
      </w:r>
      <w:hyperlink r:id="rId9" w:history="1">
        <w:r w:rsidRPr="00331D1B">
          <w:rPr>
            <w:rStyle w:val="Hyperlink"/>
          </w:rPr>
          <w:t>www.standardland.cz</w:t>
        </w:r>
      </w:hyperlink>
      <w:r w:rsidRPr="00331D1B">
        <w:t xml:space="preserve">) or the OBP </w:t>
      </w:r>
      <w:proofErr w:type="spellStart"/>
      <w:r w:rsidRPr="00331D1B">
        <w:t>plataform</w:t>
      </w:r>
      <w:proofErr w:type="spellEnd"/>
      <w:r w:rsidRPr="00331D1B">
        <w:t xml:space="preserve"> (</w:t>
      </w:r>
      <w:hyperlink r:id="rId10" w:history="1">
        <w:r w:rsidRPr="00331D1B">
          <w:rPr>
            <w:rStyle w:val="Hyperlink"/>
          </w:rPr>
          <w:t>www.iso.org/obp</w:t>
        </w:r>
      </w:hyperlink>
      <w:r w:rsidRPr="00331D1B">
        <w:t xml:space="preserve">). </w:t>
      </w:r>
    </w:p>
    <w:p w14:paraId="261AFAE2" w14:textId="02588CD9" w:rsidR="00BA0EFF" w:rsidRPr="008A4856" w:rsidRDefault="00136BCF" w:rsidP="00AC3ADE">
      <w:pPr>
        <w:pStyle w:val="Heading1"/>
      </w:pPr>
      <w:r w:rsidRPr="008A4856">
        <w:t>5</w:t>
      </w:r>
      <w:r w:rsidR="00E03A3F" w:rsidRPr="008A4856">
        <w:t xml:space="preserve"> </w:t>
      </w:r>
      <w:r w:rsidR="002242F7" w:rsidRPr="002242F7">
        <w:t>Characteristics of MCS</w:t>
      </w:r>
    </w:p>
    <w:p w14:paraId="73FE6EE9" w14:textId="34BAF714" w:rsidR="00F4037D" w:rsidRPr="008A4856" w:rsidRDefault="002242F7" w:rsidP="00390409">
      <w:pPr>
        <w:pStyle w:val="Textnormy"/>
        <w:contextualSpacing/>
        <w:rPr>
          <w:lang w:val="en-GB"/>
        </w:rPr>
      </w:pPr>
      <w:r w:rsidRPr="002242F7">
        <w:rPr>
          <w:lang w:val="en-GB"/>
        </w:rPr>
        <w:t>Clause 5 defines the conceptual framework of the system and its operational scope. It forms the basis for detailed operational requirements in Clause 6 and minimum functional requirements in Clause 7</w:t>
      </w:r>
      <w:r w:rsidR="00341895" w:rsidRPr="008A4856">
        <w:rPr>
          <w:lang w:val="en-GB"/>
        </w:rPr>
        <w:t>.</w:t>
      </w:r>
      <w:r w:rsidR="00F4037D" w:rsidRPr="008A4856">
        <w:rPr>
          <w:lang w:val="en-GB"/>
        </w:rPr>
        <w:t xml:space="preserve"> </w:t>
      </w:r>
    </w:p>
    <w:p w14:paraId="5E460896" w14:textId="183AC138" w:rsidR="008C654F" w:rsidRPr="008A4856" w:rsidRDefault="0047510A" w:rsidP="00AC3ADE">
      <w:pPr>
        <w:pStyle w:val="Heading2"/>
      </w:pPr>
      <w:r w:rsidRPr="008A4856">
        <w:t xml:space="preserve">5.1 </w:t>
      </w:r>
      <w:r w:rsidR="002242F7">
        <w:t>General</w:t>
      </w:r>
    </w:p>
    <w:p w14:paraId="28BD3B97" w14:textId="36F40751" w:rsidR="0047510A" w:rsidRPr="002242F7" w:rsidRDefault="002242F7" w:rsidP="00AC3ADE">
      <w:r w:rsidRPr="002242F7">
        <w:t>This subclause defines the fundamental nature of MCS as a Level 3 implementation requiring the presence of a fallback-ready user. MCS can be implemented in various forms; however, all implementations shall comply with the prescribed operational design domain</w:t>
      </w:r>
      <w:r w:rsidR="00354788" w:rsidRPr="002242F7">
        <w:t>.</w:t>
      </w:r>
    </w:p>
    <w:p w14:paraId="7EA3CD5E" w14:textId="05872F4D" w:rsidR="0047510A" w:rsidRPr="008A4856" w:rsidRDefault="0047510A" w:rsidP="00AC3ADE">
      <w:pPr>
        <w:pStyle w:val="Heading2"/>
      </w:pPr>
      <w:r w:rsidRPr="008A4856">
        <w:t xml:space="preserve">5.2 </w:t>
      </w:r>
      <w:r w:rsidR="002242F7" w:rsidRPr="002242F7">
        <w:t>Operational design domain</w:t>
      </w:r>
    </w:p>
    <w:p w14:paraId="0A72AD91" w14:textId="7467559E" w:rsidR="007862F9" w:rsidRDefault="002242F7" w:rsidP="00AC3ADE">
      <w:pPr>
        <w:rPr>
          <w:b/>
          <w:bCs/>
        </w:rPr>
      </w:pPr>
      <w:r w:rsidRPr="002242F7">
        <w:t>This subclause is further divided into five parts and systematically describes the ODD. Subclause</w:t>
      </w:r>
      <w:r w:rsidRPr="00E80B84">
        <w:rPr>
          <w:b/>
        </w:rPr>
        <w:t xml:space="preserve"> 5.2.1 General </w:t>
      </w:r>
      <w:r w:rsidRPr="002242F7">
        <w:t xml:space="preserve">specifies the requirement to define a pre-defined ODD for the system (Figure 2). Subclause </w:t>
      </w:r>
      <w:r w:rsidRPr="00E80B84">
        <w:rPr>
          <w:b/>
        </w:rPr>
        <w:t xml:space="preserve">5.2.2 Roadway physical characteristics </w:t>
      </w:r>
      <w:r w:rsidRPr="002242F7">
        <w:t xml:space="preserve">describes the physical structure of the motorway, lane configurations, profiles, curvatures, and related characteristics. Subclause </w:t>
      </w:r>
      <w:r w:rsidRPr="00E80B84">
        <w:rPr>
          <w:b/>
        </w:rPr>
        <w:t xml:space="preserve">5.2.3 Traffic in the surrounding environment </w:t>
      </w:r>
      <w:r w:rsidRPr="002242F7">
        <w:t>addresses characteristics of surrounding traffic and other vehicles.</w:t>
      </w:r>
    </w:p>
    <w:p w14:paraId="30A60EEE" w14:textId="098690EE" w:rsidR="000F7199" w:rsidRDefault="002242F7" w:rsidP="00AC3ADE">
      <w:pPr>
        <w:rPr>
          <w:b/>
          <w:bCs/>
        </w:rPr>
      </w:pPr>
      <w:r w:rsidRPr="002242F7">
        <w:t>Subclause 5</w:t>
      </w:r>
      <w:r w:rsidRPr="00E80B84">
        <w:rPr>
          <w:b/>
        </w:rPr>
        <w:t>.2.4 Abnormalities in roadway operational condition</w:t>
      </w:r>
      <w:r w:rsidRPr="002242F7">
        <w:t xml:space="preserve"> includes extraordinary situations such as road works or incidents. Subclause </w:t>
      </w:r>
      <w:r w:rsidRPr="00E80B84">
        <w:rPr>
          <w:b/>
        </w:rPr>
        <w:t>5.2.5 Ambient environmental conditions</w:t>
      </w:r>
      <w:r w:rsidRPr="002242F7">
        <w:t xml:space="preserve"> </w:t>
      </w:r>
      <w:proofErr w:type="gramStart"/>
      <w:r w:rsidRPr="002242F7">
        <w:t>describes</w:t>
      </w:r>
      <w:proofErr w:type="gramEnd"/>
      <w:r w:rsidRPr="002242F7">
        <w:t xml:space="preserve"> weather and lighting conditions</w:t>
      </w:r>
      <w:r w:rsidR="000F7199" w:rsidRPr="002242F7">
        <w:t xml:space="preserve">. </w:t>
      </w:r>
    </w:p>
    <w:p w14:paraId="50DAC6F8" w14:textId="77777777" w:rsidR="008160A1" w:rsidRPr="008160A1" w:rsidRDefault="008160A1" w:rsidP="00AC3ADE"/>
    <w:p w14:paraId="4640FB81" w14:textId="37EF188E" w:rsidR="00AB0FAA" w:rsidRPr="00BC724B" w:rsidRDefault="002F2107" w:rsidP="00BC724B">
      <w:pPr>
        <w:jc w:val="center"/>
        <w:rPr>
          <w:b/>
        </w:rPr>
      </w:pPr>
      <w:r w:rsidRPr="00BC724B">
        <w:rPr>
          <w:b/>
          <w:noProof/>
          <w:lang w:val="cs-CZ"/>
        </w:rPr>
        <w:lastRenderedPageBreak/>
        <w:drawing>
          <wp:inline distT="0" distB="0" distL="0" distR="0" wp14:anchorId="6A8DD740" wp14:editId="66FD56DA">
            <wp:extent cx="4749031" cy="3615442"/>
            <wp:effectExtent l="0" t="0" r="0" b="4445"/>
            <wp:docPr id="3458712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7127" name=""/>
                    <pic:cNvPicPr/>
                  </pic:nvPicPr>
                  <pic:blipFill>
                    <a:blip r:embed="rId11"/>
                    <a:stretch>
                      <a:fillRect/>
                    </a:stretch>
                  </pic:blipFill>
                  <pic:spPr>
                    <a:xfrm>
                      <a:off x="0" y="0"/>
                      <a:ext cx="4786815" cy="3644207"/>
                    </a:xfrm>
                    <a:prstGeom prst="rect">
                      <a:avLst/>
                    </a:prstGeom>
                  </pic:spPr>
                </pic:pic>
              </a:graphicData>
            </a:graphic>
          </wp:inline>
        </w:drawing>
      </w:r>
    </w:p>
    <w:p w14:paraId="65862486" w14:textId="6D86E3CB" w:rsidR="00A82675" w:rsidRPr="00BC724B" w:rsidRDefault="002F2107" w:rsidP="00BC724B">
      <w:pPr>
        <w:jc w:val="center"/>
        <w:rPr>
          <w:b/>
        </w:rPr>
      </w:pPr>
      <w:r w:rsidRPr="00BC724B">
        <w:rPr>
          <w:b/>
        </w:rPr>
        <w:t xml:space="preserve">Figure </w:t>
      </w:r>
      <w:r w:rsidR="00BC724B">
        <w:rPr>
          <w:b/>
        </w:rPr>
        <w:t>1</w:t>
      </w:r>
      <w:r w:rsidRPr="00BC724B">
        <w:rPr>
          <w:b/>
        </w:rPr>
        <w:t xml:space="preserve"> — Example of geographic boundary (geofence) of an ODD</w:t>
      </w:r>
      <w:r w:rsidR="00BC724B">
        <w:rPr>
          <w:b/>
        </w:rPr>
        <w:t xml:space="preserve"> (Fig. 2 in the source document)</w:t>
      </w:r>
    </w:p>
    <w:p w14:paraId="714AEAFE" w14:textId="16981F9A" w:rsidR="0047510A" w:rsidRPr="008A4856" w:rsidRDefault="0047510A" w:rsidP="00AC3ADE">
      <w:pPr>
        <w:pStyle w:val="Heading2"/>
      </w:pPr>
      <w:r w:rsidRPr="008A4856">
        <w:t xml:space="preserve">5.3 </w:t>
      </w:r>
      <w:r w:rsidR="00D32C69" w:rsidRPr="00D32C69">
        <w:t>System functionalities</w:t>
      </w:r>
    </w:p>
    <w:p w14:paraId="53F2774B" w14:textId="47C15380" w:rsidR="0047510A" w:rsidRPr="008A4856" w:rsidRDefault="00D32C69" w:rsidP="003158FF">
      <w:pPr>
        <w:pStyle w:val="Textnormy"/>
        <w:spacing w:after="0"/>
        <w:contextualSpacing/>
        <w:rPr>
          <w:lang w:val="en-GB"/>
        </w:rPr>
      </w:pPr>
      <w:r w:rsidRPr="00D32C69">
        <w:rPr>
          <w:lang w:val="en-GB"/>
        </w:rPr>
        <w:t>This subclause is divided into 5.3.1 General, 5.3.2 Basic functionalities to realize in-lane operation, and 5.3.3 Lane changing functionalities. Subclause 5.3.2 establishes linkage to Clause 6 and specifies implementation of the basic functionalities including performing the DDT, issuing RTIs, and capability to safely stop the vehicle. Subclause 5.3.3 distinguishes discretionary and mandatory lane changes and references other parts of the</w:t>
      </w:r>
      <w:r w:rsidR="00B20456">
        <w:rPr>
          <w:lang w:val="en-GB"/>
        </w:rPr>
        <w:t xml:space="preserve"> </w:t>
      </w:r>
      <w:r w:rsidRPr="00D32C69">
        <w:rPr>
          <w:lang w:val="en-GB"/>
        </w:rPr>
        <w:t>series.</w:t>
      </w:r>
    </w:p>
    <w:p w14:paraId="17D76BB7" w14:textId="1E12D75E" w:rsidR="0047510A" w:rsidRPr="008A4856" w:rsidRDefault="0047510A" w:rsidP="00AC3ADE">
      <w:pPr>
        <w:pStyle w:val="Heading2"/>
      </w:pPr>
      <w:r w:rsidRPr="008A4856">
        <w:t xml:space="preserve">5.4 </w:t>
      </w:r>
      <w:r w:rsidR="00D32C69" w:rsidRPr="00D32C69">
        <w:t>System limitations</w:t>
      </w:r>
    </w:p>
    <w:p w14:paraId="03F9B4C2" w14:textId="066F5917" w:rsidR="0047510A" w:rsidRPr="008A4856" w:rsidRDefault="008160A1" w:rsidP="003158FF">
      <w:pPr>
        <w:pStyle w:val="Textnormy"/>
        <w:spacing w:after="0"/>
        <w:contextualSpacing/>
        <w:rPr>
          <w:lang w:val="en-GB"/>
        </w:rPr>
      </w:pPr>
      <w:r w:rsidRPr="008160A1">
        <w:rPr>
          <w:lang w:val="en-GB"/>
        </w:rPr>
        <w:t>Situations that may lead to performance-impairing or incapacitating effects, and their possible consequences, should be documented</w:t>
      </w:r>
      <w:r>
        <w:rPr>
          <w:lang w:val="en-GB"/>
        </w:rPr>
        <w:t xml:space="preserve"> </w:t>
      </w:r>
      <w:r w:rsidR="00D32C69">
        <w:rPr>
          <w:lang w:val="en-GB"/>
        </w:rPr>
        <w:t xml:space="preserve">(referenced to the further chapters </w:t>
      </w:r>
      <w:r w:rsidR="00D32C69" w:rsidRPr="00D32C69">
        <w:rPr>
          <w:lang w:val="en-GB"/>
        </w:rPr>
        <w:t>6.4.2.</w:t>
      </w:r>
      <w:r w:rsidR="00D32C69">
        <w:rPr>
          <w:lang w:val="en-GB"/>
        </w:rPr>
        <w:t>5-</w:t>
      </w:r>
      <w:r w:rsidR="00D32C69" w:rsidRPr="00D32C69">
        <w:rPr>
          <w:lang w:val="en-GB"/>
        </w:rPr>
        <w:t>6</w:t>
      </w:r>
      <w:r w:rsidR="00D32C69">
        <w:rPr>
          <w:lang w:val="en-GB"/>
        </w:rPr>
        <w:t>)</w:t>
      </w:r>
      <w:r w:rsidR="00D32C69" w:rsidRPr="00D32C69">
        <w:rPr>
          <w:lang w:val="en-GB"/>
        </w:rPr>
        <w:t xml:space="preserve">. </w:t>
      </w:r>
    </w:p>
    <w:p w14:paraId="71C4E4DA" w14:textId="6DDB830B" w:rsidR="0047510A" w:rsidRPr="008A4856" w:rsidRDefault="0047510A" w:rsidP="00AC3ADE">
      <w:pPr>
        <w:pStyle w:val="Heading2"/>
      </w:pPr>
      <w:r w:rsidRPr="008A4856">
        <w:t xml:space="preserve">5.5 </w:t>
      </w:r>
      <w:r w:rsidR="00D32C69" w:rsidRPr="00D32C69">
        <w:t>Providing information to the use</w:t>
      </w:r>
      <w:r w:rsidR="00D32C69">
        <w:t>r</w:t>
      </w:r>
    </w:p>
    <w:p w14:paraId="261AFAE3" w14:textId="7515F6AE" w:rsidR="00BA0EFF" w:rsidRPr="008A4856" w:rsidRDefault="00D32C69" w:rsidP="003158FF">
      <w:pPr>
        <w:pStyle w:val="Textnormy"/>
        <w:spacing w:after="0"/>
        <w:contextualSpacing/>
        <w:rPr>
          <w:lang w:val="en-GB"/>
        </w:rPr>
      </w:pPr>
      <w:r w:rsidRPr="00D32C69">
        <w:rPr>
          <w:lang w:val="en-GB"/>
        </w:rPr>
        <w:t>The standard requires that, prior to first use, the user shall be informed about system functionalities, limitations, engagement conditions, and situations that may lead to a request to intervene. This clause establishes an important connection between technical requirements and human factor</w:t>
      </w:r>
      <w:r>
        <w:rPr>
          <w:lang w:val="en-GB"/>
        </w:rPr>
        <w:t>s (referenced back to 5.2-5.4)</w:t>
      </w:r>
      <w:r w:rsidR="0047510A" w:rsidRPr="008A4856">
        <w:rPr>
          <w:lang w:val="en-GB"/>
        </w:rPr>
        <w:t>.</w:t>
      </w:r>
    </w:p>
    <w:p w14:paraId="261AFAE4" w14:textId="2F6D1780" w:rsidR="002A70DD" w:rsidRPr="008A4856" w:rsidRDefault="006B7D9B" w:rsidP="00AC3ADE">
      <w:pPr>
        <w:pStyle w:val="Heading1"/>
      </w:pPr>
      <w:r w:rsidRPr="008A4856">
        <w:t>6</w:t>
      </w:r>
      <w:r w:rsidR="00133D3D" w:rsidRPr="008A4856">
        <w:t xml:space="preserve"> </w:t>
      </w:r>
      <w:r w:rsidR="00D32C69" w:rsidRPr="00D32C69">
        <w:t>Operational requirements</w:t>
      </w:r>
    </w:p>
    <w:p w14:paraId="33A6EB2A" w14:textId="5B1D3BB4" w:rsidR="00C04BD6" w:rsidRPr="008A4856" w:rsidRDefault="00D32C69" w:rsidP="00AC3ADE">
      <w:r w:rsidRPr="00D32C69">
        <w:t>Clause 6 represents the core of the standard and is systematically divided into Clauses 6.1 to 6.4, while Clauses 6.2 and 6.3 contain additional extensive subdivision</w:t>
      </w:r>
      <w:r w:rsidR="00C04BD6" w:rsidRPr="008A4856">
        <w:t>.</w:t>
      </w:r>
    </w:p>
    <w:p w14:paraId="25986A8C" w14:textId="26DFD412" w:rsidR="00C04BD6" w:rsidRPr="008A4856" w:rsidRDefault="00C04BD6" w:rsidP="00AC3ADE">
      <w:pPr>
        <w:pStyle w:val="Heading2"/>
      </w:pPr>
      <w:r w:rsidRPr="008A4856">
        <w:t xml:space="preserve">6.1 </w:t>
      </w:r>
      <w:r w:rsidR="00D32C69" w:rsidRPr="00D32C69">
        <w:t>Operating conditions</w:t>
      </w:r>
    </w:p>
    <w:p w14:paraId="7FF02010" w14:textId="7E894D4C" w:rsidR="007862F9" w:rsidRDefault="00D32C69" w:rsidP="00AC3ADE">
      <w:r w:rsidRPr="00D32C69">
        <w:t>Subclause 6.1 is divided into 6.1.1 General, 6.1.2 Engagement conditions, 6.1.3 Disengagement triggering conditions, and 6.1.4 Direct disengagement conditions.</w:t>
      </w:r>
    </w:p>
    <w:p w14:paraId="1BF6ACCA" w14:textId="5BA26456" w:rsidR="00C04BD6" w:rsidRPr="008A4856" w:rsidRDefault="00D32C69" w:rsidP="00AC3ADE">
      <w:r w:rsidRPr="00D32C69">
        <w:t>Subclause 6.1.2 specifies the conditions under which the system may transition into the normal state. Subclause 6.1.3 defines situations in which an RTI shall be generated, for example when leaving the ODD or when system performance deteriorates. Subclause 6.1.4 describes direct user interventions, such as steering override, leading to immediate disengagemen</w:t>
      </w:r>
      <w:r>
        <w:t>t</w:t>
      </w:r>
      <w:r w:rsidR="00C04BD6" w:rsidRPr="008A4856">
        <w:t>.</w:t>
      </w:r>
    </w:p>
    <w:p w14:paraId="226847DB" w14:textId="77777777" w:rsidR="00AB0FAA" w:rsidRPr="008A4856" w:rsidRDefault="00AB0FAA" w:rsidP="00AC3ADE"/>
    <w:p w14:paraId="614F82F2" w14:textId="4813EC71" w:rsidR="00C04BD6" w:rsidRPr="008A4856" w:rsidRDefault="00C04BD6" w:rsidP="00AC3ADE">
      <w:pPr>
        <w:pStyle w:val="Heading2"/>
      </w:pPr>
      <w:r w:rsidRPr="008A4856">
        <w:lastRenderedPageBreak/>
        <w:t xml:space="preserve">6.2 </w:t>
      </w:r>
      <w:r w:rsidR="00D32C69" w:rsidRPr="00D32C69">
        <w:t>State transition</w:t>
      </w:r>
    </w:p>
    <w:p w14:paraId="3E2DAECF" w14:textId="2B9E9A11" w:rsidR="007862F9" w:rsidRPr="007862F9" w:rsidRDefault="007862F9" w:rsidP="00AC3ADE">
      <w:r w:rsidRPr="007862F9">
        <w:t>Subclause 6.2 State transition includes subdivisions 6.2.1 to 6.2.5. Subclause 6.2.1 General introduces the state model. Subclauses 6.2.2 Off state, 6.2.3 Standby state, 6.2.4 Normal state, and 6.2.5 Requesting fallback state define individual system states and their meaning.</w:t>
      </w:r>
    </w:p>
    <w:p w14:paraId="11D563AE" w14:textId="67A5F9CC" w:rsidR="00C04BD6" w:rsidRPr="008A4856" w:rsidRDefault="00C04BD6" w:rsidP="00BC724B">
      <w:pPr>
        <w:pStyle w:val="Heading2"/>
      </w:pPr>
      <w:r w:rsidRPr="008A4856">
        <w:t>6.3</w:t>
      </w:r>
      <w:r w:rsidR="007862F9" w:rsidRPr="007862F9">
        <w:t xml:space="preserve"> System functions</w:t>
      </w:r>
    </w:p>
    <w:p w14:paraId="7222F609" w14:textId="77777777" w:rsidR="00E80B84" w:rsidRDefault="007862F9" w:rsidP="00AC3ADE">
      <w:r w:rsidRPr="00E80B84">
        <w:t>Subclause</w:t>
      </w:r>
      <w:r w:rsidRPr="00E80B84">
        <w:rPr>
          <w:b/>
        </w:rPr>
        <w:t xml:space="preserve"> 6.3 is the most extensive part and contains 14 subclauses.</w:t>
      </w:r>
      <w:r w:rsidRPr="007862F9">
        <w:t xml:space="preserve"> </w:t>
      </w:r>
    </w:p>
    <w:p w14:paraId="0AF180EE" w14:textId="77777777" w:rsidR="00E80B84" w:rsidRPr="00E80B84" w:rsidRDefault="007862F9" w:rsidP="00AC3ADE">
      <w:r w:rsidRPr="00E80B84">
        <w:t xml:space="preserve">Subclause 6.3.1 General includes an overview of system functions in tabular form. </w:t>
      </w:r>
    </w:p>
    <w:p w14:paraId="2A15DE1F" w14:textId="4ECF8A17" w:rsidR="007862F9" w:rsidRPr="00E80B84" w:rsidRDefault="007862F9" w:rsidP="00AC3ADE">
      <w:r w:rsidRPr="00E80B84">
        <w:t>Subclause 6.3.2 Object and event detection and response describes OEDR requirements. Subclause 6.3.3 Vehicle motion control defines requirements for longitudinal and lateral vehicle control. Subclause 6.3.4 Generation of request to intervene specifies requirements for multimodal signalling. Subclause 6.3.5 Status indication addresses continuous communication of system state to the user.</w:t>
      </w:r>
    </w:p>
    <w:p w14:paraId="58044E65" w14:textId="43D709C5" w:rsidR="007862F9" w:rsidRPr="00E80B84" w:rsidRDefault="007862F9" w:rsidP="00AC3ADE">
      <w:r w:rsidRPr="00E80B84">
        <w:t>Further subclauses, namely 6.3.6 User control interface, 6.3.7 FRU input detection, 6.3.8 MCS monitoring the FRU, 6.3.9 Subject vehicle condition monitor, 6.3.10 MCS condition monitor, 6.3.11 Localization, 6.3.12 External warning generation, 6.3.13 Functions required for route following functionalities, and 6.3.14 Related functions further elaborate individual areas of the functional system architecture.</w:t>
      </w:r>
    </w:p>
    <w:p w14:paraId="5451A4C6" w14:textId="1B2E8917" w:rsidR="00C04BD6" w:rsidRPr="008A4856" w:rsidRDefault="007862F9" w:rsidP="00AC3ADE">
      <w:r w:rsidRPr="00E80B84">
        <w:t>For example, detailed requirements related to route following functionalities are specified in 6.3.13.1 and 6.3.13.2, addressing path selection and related manoeuvres, while 6.3.14.1 and 6.3.14.2 address minimal risk manoeuvres</w:t>
      </w:r>
      <w:r w:rsidRPr="007862F9">
        <w:t xml:space="preserve"> and wireless communication.</w:t>
      </w:r>
    </w:p>
    <w:p w14:paraId="5B2B2D79" w14:textId="490CC4F1" w:rsidR="00C04BD6" w:rsidRPr="008A4856" w:rsidRDefault="00C04BD6" w:rsidP="00BC724B">
      <w:pPr>
        <w:pStyle w:val="Heading2"/>
      </w:pPr>
      <w:r w:rsidRPr="008A4856">
        <w:t xml:space="preserve">6.4 </w:t>
      </w:r>
      <w:r w:rsidR="004125AB" w:rsidRPr="004125AB">
        <w:t>Requirements for continuing operation after detecting disengagement-triggering conditions</w:t>
      </w:r>
    </w:p>
    <w:p w14:paraId="3880545A" w14:textId="4FF07DA7" w:rsidR="00146B81" w:rsidRPr="00146B81" w:rsidRDefault="00146B81" w:rsidP="00AC3ADE">
      <w:r w:rsidRPr="00146B81">
        <w:t>Subclause 6.4 is divided into 6.4.1 General, 6.4.2 Classification of adverse situations, and 6.4.3 Responses to adverse situations.</w:t>
      </w:r>
    </w:p>
    <w:p w14:paraId="1A0402CC" w14:textId="58115053" w:rsidR="00C04BD6" w:rsidRPr="008A4856" w:rsidRDefault="00146B81" w:rsidP="00AC3ADE">
      <w:r w:rsidRPr="00146B81">
        <w:t>Subclause 6.4.2 introduces five severity levels of situations, ranging from situations with potential future effect to situations with incapacitating effect. Subclause 6.4.3 specifies corresponding system responses, including continued operation, issuing an RTI, or transition to a minimal risk manoeuvre.</w:t>
      </w:r>
    </w:p>
    <w:p w14:paraId="43F1F220" w14:textId="48A4AEE4" w:rsidR="00B716B9" w:rsidRPr="008A4856" w:rsidRDefault="00B716B9" w:rsidP="00AC3ADE">
      <w:pPr>
        <w:pStyle w:val="Heading1"/>
      </w:pPr>
      <w:r w:rsidRPr="008A4856">
        <w:t xml:space="preserve">7 </w:t>
      </w:r>
      <w:r w:rsidR="008165F5" w:rsidRPr="008165F5">
        <w:t>Minimum performance requirements of the DDT</w:t>
      </w:r>
    </w:p>
    <w:p w14:paraId="33E29B61" w14:textId="05FFCB3C" w:rsidR="00B716B9" w:rsidRPr="008A4856" w:rsidRDefault="00CD7C1F" w:rsidP="00AC3ADE">
      <w:r w:rsidRPr="00CD7C1F">
        <w:t>Clause 7 represents the normative core defining functional performance parameters of the system. While Clause 6 defines operational logic and functional architecture, Clause 7 specifies concrete minimum behavioural requirements for performing the dynamic driving task (DDT) during normal and degraded operation</w:t>
      </w:r>
      <w:r w:rsidR="00B716B9" w:rsidRPr="008A4856">
        <w:t>.</w:t>
      </w:r>
    </w:p>
    <w:p w14:paraId="176FA558" w14:textId="6851A682" w:rsidR="00B716B9" w:rsidRPr="00E80B84" w:rsidRDefault="00B716B9" w:rsidP="00E80B84">
      <w:pPr>
        <w:rPr>
          <w:b/>
        </w:rPr>
      </w:pPr>
      <w:r w:rsidRPr="00E80B84">
        <w:rPr>
          <w:b/>
        </w:rPr>
        <w:t xml:space="preserve">7.1 </w:t>
      </w:r>
      <w:r w:rsidR="00CD7C1F" w:rsidRPr="00E80B84">
        <w:rPr>
          <w:b/>
        </w:rPr>
        <w:t>General</w:t>
      </w:r>
    </w:p>
    <w:p w14:paraId="3126D0ED" w14:textId="6142E318" w:rsidR="00B716B9" w:rsidRPr="008A4856" w:rsidRDefault="0007311B" w:rsidP="00E80B84">
      <w:r>
        <w:t>Th</w:t>
      </w:r>
      <w:r w:rsidRPr="0007311B">
        <w:t xml:space="preserve">is subclause defines the scope of Clause 7 and emphasizes that the requirements apply to system behaviour within the prescribed operational design domain. </w:t>
      </w:r>
    </w:p>
    <w:p w14:paraId="3929D12A" w14:textId="679DC78C" w:rsidR="00B716B9" w:rsidRPr="00E80B84" w:rsidRDefault="00B716B9" w:rsidP="00E80B84">
      <w:pPr>
        <w:rPr>
          <w:b/>
        </w:rPr>
      </w:pPr>
      <w:r w:rsidRPr="00E80B84">
        <w:rPr>
          <w:b/>
        </w:rPr>
        <w:t xml:space="preserve">7.2 </w:t>
      </w:r>
      <w:r w:rsidR="00CD7C1F" w:rsidRPr="00E80B84">
        <w:rPr>
          <w:b/>
        </w:rPr>
        <w:t>Operating speed range</w:t>
      </w:r>
    </w:p>
    <w:p w14:paraId="144A1386" w14:textId="555B927C" w:rsidR="00B716B9" w:rsidRPr="008A4856" w:rsidRDefault="0007311B" w:rsidP="00E80B84">
      <w:r w:rsidRPr="0007311B">
        <w:t xml:space="preserve">This subclause specifies that the minimum operating speed range of the system shall include 0 km/h, meaning capability for complete stopping and subsequent restarting. </w:t>
      </w:r>
    </w:p>
    <w:p w14:paraId="78DBB84B" w14:textId="00708B4B" w:rsidR="00B716B9" w:rsidRPr="00E80B84" w:rsidRDefault="00B716B9" w:rsidP="00E80B84">
      <w:pPr>
        <w:rPr>
          <w:b/>
        </w:rPr>
      </w:pPr>
      <w:r w:rsidRPr="00E80B84">
        <w:rPr>
          <w:b/>
        </w:rPr>
        <w:t xml:space="preserve">7.3 </w:t>
      </w:r>
      <w:r w:rsidR="00FB52B6" w:rsidRPr="00E80B84">
        <w:rPr>
          <w:b/>
        </w:rPr>
        <w:t>Normal operation</w:t>
      </w:r>
    </w:p>
    <w:p w14:paraId="1B3790AC" w14:textId="2C32912C" w:rsidR="00324078" w:rsidRPr="00324078" w:rsidRDefault="00324078" w:rsidP="00E80B84">
      <w:r w:rsidRPr="00324078">
        <w:t>This subclause is further divided into 7.3.1 Sustained longitudinal vehicle motion control, 7.3.2 Sustained lateral vehicle motion control, and 7.3.3 Crash avoidance. This part contains the most specific technical limits.</w:t>
      </w:r>
    </w:p>
    <w:p w14:paraId="0265104B" w14:textId="51C8E67B" w:rsidR="00324078" w:rsidRPr="00324078" w:rsidRDefault="00324078" w:rsidP="00E80B84">
      <w:r w:rsidRPr="00324078">
        <w:t>Subclause 7.3.1 specifies that the system shall be capable of maintaining a safe distance from the forward vehicle and responding to its deceleration.</w:t>
      </w:r>
    </w:p>
    <w:p w14:paraId="6DE97349" w14:textId="31C8DEAC" w:rsidR="00324078" w:rsidRPr="00324078" w:rsidRDefault="00324078" w:rsidP="00E80B84">
      <w:r w:rsidRPr="00324078">
        <w:t xml:space="preserve">Subclause 7.3.2 </w:t>
      </w:r>
      <w:r w:rsidR="008160A1" w:rsidRPr="008160A1">
        <w:t>specifies requirements for sustained lateral vehicle motion control, including maintaining the subject vehicle within the current lane of travel under defined roadway geometric conditions.</w:t>
      </w:r>
      <w:r w:rsidRPr="00324078">
        <w:t xml:space="preserve"> It considers roadway profile and effects at higher speeds.</w:t>
      </w:r>
    </w:p>
    <w:p w14:paraId="284D8D17" w14:textId="07070A42" w:rsidR="007E38AD" w:rsidRDefault="00324078" w:rsidP="00E80B84">
      <w:r w:rsidRPr="00324078">
        <w:t>Subclause 7.3.3 specifies minimum requirements for system response in situations involving sudden changes in traffic conditions. The standard provides specific reference scenarios, such as aggressive cut-in from the adjacent lane with a time to collision (TTC) greater than 2,5 s, and response to an obstacle at least the size of a passenger vehicle’s free-standing tyre. This part establishes a direct link to the test scenarios in Clause 8.</w:t>
      </w:r>
    </w:p>
    <w:p w14:paraId="4B501F5D" w14:textId="0ED4D650" w:rsidR="00B716B9" w:rsidRPr="00E80B84" w:rsidRDefault="00B716B9" w:rsidP="00E80B84">
      <w:pPr>
        <w:rPr>
          <w:b/>
        </w:rPr>
      </w:pPr>
      <w:r w:rsidRPr="00E80B84">
        <w:rPr>
          <w:b/>
        </w:rPr>
        <w:lastRenderedPageBreak/>
        <w:t xml:space="preserve">7.4 </w:t>
      </w:r>
      <w:r w:rsidR="00904303" w:rsidRPr="00E80B84">
        <w:rPr>
          <w:b/>
        </w:rPr>
        <w:t>Performance-impaired operation</w:t>
      </w:r>
    </w:p>
    <w:p w14:paraId="72A0F3B7" w14:textId="3AE049AF" w:rsidR="007E38AD" w:rsidRDefault="001B514B" w:rsidP="00E80B84">
      <w:r w:rsidRPr="001B514B">
        <w:t xml:space="preserve">This subclause builds upon the classification of adverse situations defined in 6.4.2 and specifies minimum requirements and recommendations for performance-impaired operation. </w:t>
      </w:r>
    </w:p>
    <w:p w14:paraId="5713ECB6" w14:textId="5773E663" w:rsidR="00B716B9" w:rsidRPr="00E80B84" w:rsidRDefault="00B716B9" w:rsidP="00E80B84">
      <w:pPr>
        <w:rPr>
          <w:b/>
        </w:rPr>
      </w:pPr>
      <w:r w:rsidRPr="00E80B84">
        <w:rPr>
          <w:b/>
        </w:rPr>
        <w:t xml:space="preserve">7.5 </w:t>
      </w:r>
      <w:r w:rsidR="00904303" w:rsidRPr="00E80B84">
        <w:rPr>
          <w:b/>
        </w:rPr>
        <w:t>MCS reaction to unresponsive FRU</w:t>
      </w:r>
    </w:p>
    <w:p w14:paraId="5D6383CA" w14:textId="4F8EDD7C" w:rsidR="00EC3B36" w:rsidRDefault="001B514B" w:rsidP="00E80B84">
      <w:r w:rsidRPr="001B514B">
        <w:t>This subclause specifies the required system response when the fallback-ready user does not adequately respond to a request to intervene and no performance-impairing or incapacitating situation is present. This part creates a direct linkage to the functional requirements related to minimal risk manoeuvres specified in 6.3.14.1 and to the test scenarios defined in Clause 8.</w:t>
      </w:r>
    </w:p>
    <w:p w14:paraId="3608AB87" w14:textId="3FCFE187" w:rsidR="00EC3B36" w:rsidRPr="008A4856" w:rsidRDefault="00EC3B36" w:rsidP="00AC3ADE">
      <w:pPr>
        <w:pStyle w:val="Heading1"/>
      </w:pPr>
      <w:r w:rsidRPr="008A4856">
        <w:t xml:space="preserve">8 </w:t>
      </w:r>
      <w:r w:rsidR="00B31B3D" w:rsidRPr="00B31B3D">
        <w:t>Test procedures</w:t>
      </w:r>
    </w:p>
    <w:p w14:paraId="17C1280D" w14:textId="367E0930" w:rsidR="007E38AD" w:rsidRPr="008A4856" w:rsidRDefault="00E64CE5" w:rsidP="00AC3ADE">
      <w:r w:rsidRPr="00E64CE5">
        <w:t>Clause 8 specifies test procedures intended to verify compliance with the operational and performance requirements defined in Clauses 6 and 7. The clause is systematically divided into general testing requirements and individual scenario-based test procedures.</w:t>
      </w:r>
    </w:p>
    <w:p w14:paraId="44191ABA" w14:textId="2A6C91E8" w:rsidR="00EC3B36" w:rsidRPr="008A4856" w:rsidRDefault="00EC3B36" w:rsidP="00AC3ADE">
      <w:pPr>
        <w:pStyle w:val="Heading2"/>
      </w:pPr>
      <w:r w:rsidRPr="008A4856">
        <w:t xml:space="preserve">8.1 </w:t>
      </w:r>
      <w:r w:rsidR="00E64CE5">
        <w:t>General</w:t>
      </w:r>
    </w:p>
    <w:p w14:paraId="367A3DD8" w14:textId="5B05EA7F" w:rsidR="007E38AD" w:rsidRDefault="00DE67A6" w:rsidP="00AC3ADE">
      <w:r w:rsidRPr="00DE67A6">
        <w:t>Subclause 8.1 is divided into 8.1.1 Purpose, 8.1.2 Driving environment, 8.1.3 System settings and test driver roles, 8.1.4 Common test pass criteria, 8.1.5 Confirmation of the HMI design, 8.1.6 Success rate and number of trials, 8.1.7 List of test scenarios, and 8.1.8 Test sites.</w:t>
      </w:r>
    </w:p>
    <w:p w14:paraId="0D01E973" w14:textId="540BD33E" w:rsidR="00BC724B" w:rsidRPr="004E1808" w:rsidRDefault="00BC724B" w:rsidP="00E80B84">
      <w:pPr>
        <w:rPr>
          <w:b/>
        </w:rPr>
      </w:pPr>
      <w:r w:rsidRPr="004E1808">
        <w:rPr>
          <w:b/>
        </w:rPr>
        <w:t xml:space="preserve">Clause </w:t>
      </w:r>
      <w:r w:rsidR="00E80B84" w:rsidRPr="004E1808">
        <w:rPr>
          <w:b/>
        </w:rPr>
        <w:t xml:space="preserve">8 </w:t>
      </w:r>
      <w:r w:rsidRPr="004E1808">
        <w:rPr>
          <w:b/>
        </w:rPr>
        <w:t>describes the following scenarios</w:t>
      </w:r>
      <w:r w:rsidR="00E80B84" w:rsidRPr="004E1808">
        <w:rPr>
          <w:b/>
        </w:rPr>
        <w:t xml:space="preserve">: </w:t>
      </w:r>
    </w:p>
    <w:p w14:paraId="696AB6A5" w14:textId="1811E8F6" w:rsidR="00EC3B36" w:rsidRPr="00E80B84" w:rsidRDefault="00EC3B36" w:rsidP="00E80B84">
      <w:pPr>
        <w:rPr>
          <w:b/>
        </w:rPr>
      </w:pPr>
      <w:r w:rsidRPr="00E80B84">
        <w:rPr>
          <w:b/>
        </w:rPr>
        <w:t xml:space="preserve">8.2 </w:t>
      </w:r>
      <w:r w:rsidR="001844A0" w:rsidRPr="00E80B84">
        <w:rPr>
          <w:b/>
        </w:rPr>
        <w:t>Scenario 1: MCS reaction to unresponsive FRU</w:t>
      </w:r>
      <w:r w:rsidR="00E80B84" w:rsidRPr="00E80B84">
        <w:rPr>
          <w:b/>
        </w:rPr>
        <w:t xml:space="preserve"> </w:t>
      </w:r>
    </w:p>
    <w:p w14:paraId="3937C11B" w14:textId="37C8D6E8" w:rsidR="007E38AD" w:rsidRPr="00E80B84" w:rsidRDefault="001660FD" w:rsidP="00E80B84">
      <w:r w:rsidRPr="00E80B84">
        <w:t xml:space="preserve">This scenario verifies system behaviour when the fallback-ready user does not respond to an RTI. </w:t>
      </w:r>
    </w:p>
    <w:p w14:paraId="63AA4D3D" w14:textId="5F4551B3" w:rsidR="00EC3B36" w:rsidRPr="00E80B84" w:rsidRDefault="00EC3B36" w:rsidP="00E80B84">
      <w:pPr>
        <w:rPr>
          <w:b/>
        </w:rPr>
      </w:pPr>
      <w:r w:rsidRPr="00E80B84">
        <w:rPr>
          <w:b/>
        </w:rPr>
        <w:t xml:space="preserve">8.3 </w:t>
      </w:r>
      <w:r w:rsidR="001844A0" w:rsidRPr="00E80B84">
        <w:rPr>
          <w:b/>
        </w:rPr>
        <w:t>Scenario 2: Direct disengagement by steering input</w:t>
      </w:r>
    </w:p>
    <w:p w14:paraId="045730D7" w14:textId="4C9FD965" w:rsidR="007E38AD" w:rsidRPr="00E80B84" w:rsidRDefault="008558A8" w:rsidP="00E80B84">
      <w:r w:rsidRPr="00E80B84">
        <w:t xml:space="preserve">This scenario verifies direct disengagement initiated by user steering input. </w:t>
      </w:r>
    </w:p>
    <w:p w14:paraId="27CE6453" w14:textId="6AC6C309" w:rsidR="00EC3B36" w:rsidRPr="00E80B84" w:rsidRDefault="00EC3B36" w:rsidP="00E80B84">
      <w:pPr>
        <w:rPr>
          <w:b/>
        </w:rPr>
      </w:pPr>
      <w:r w:rsidRPr="00E80B84">
        <w:rPr>
          <w:b/>
        </w:rPr>
        <w:t xml:space="preserve">8.4 </w:t>
      </w:r>
      <w:r w:rsidR="00F671B0" w:rsidRPr="00E80B84">
        <w:rPr>
          <w:b/>
        </w:rPr>
        <w:t>Scenario 3: Continued operation after brake intervention</w:t>
      </w:r>
    </w:p>
    <w:p w14:paraId="39F3AF0E" w14:textId="26459051" w:rsidR="007E38AD" w:rsidRPr="00E80B84" w:rsidRDefault="00786B06" w:rsidP="00E80B84">
      <w:r w:rsidRPr="00E80B84">
        <w:t>This scenario evaluates the capability of the MCS to continue operation following a brake intervention by the user under specified conditions.</w:t>
      </w:r>
    </w:p>
    <w:p w14:paraId="6E10CDDC" w14:textId="0E3DE56E" w:rsidR="00EC3B36" w:rsidRPr="00E80B84" w:rsidRDefault="00EC3B36" w:rsidP="00E80B84">
      <w:pPr>
        <w:rPr>
          <w:b/>
        </w:rPr>
      </w:pPr>
      <w:r w:rsidRPr="00E80B84">
        <w:rPr>
          <w:b/>
        </w:rPr>
        <w:t xml:space="preserve">8.5 </w:t>
      </w:r>
      <w:r w:rsidR="00F671B0" w:rsidRPr="00E80B84">
        <w:rPr>
          <w:b/>
        </w:rPr>
        <w:t>Scenario 4: Forward vehicle braking hard</w:t>
      </w:r>
    </w:p>
    <w:p w14:paraId="1FE3D45A" w14:textId="2A5E9286" w:rsidR="007E38AD" w:rsidRPr="00E80B84" w:rsidRDefault="00BE35CF" w:rsidP="00E80B84">
      <w:r w:rsidRPr="00E80B84">
        <w:t>This scenario evaluates the response of the MCS to significant decele</w:t>
      </w:r>
      <w:r w:rsidR="00E80B84" w:rsidRPr="00E80B84">
        <w:t xml:space="preserve">ration of the forward vehicle. </w:t>
      </w:r>
    </w:p>
    <w:p w14:paraId="13132AE4" w14:textId="5E523CDB" w:rsidR="00EC3B36" w:rsidRPr="00E80B84" w:rsidRDefault="00EC3B36" w:rsidP="00E80B84">
      <w:pPr>
        <w:rPr>
          <w:b/>
        </w:rPr>
      </w:pPr>
      <w:r w:rsidRPr="00E80B84">
        <w:rPr>
          <w:b/>
        </w:rPr>
        <w:t xml:space="preserve">8.6 </w:t>
      </w:r>
      <w:r w:rsidR="0082467E" w:rsidRPr="00E80B84">
        <w:rPr>
          <w:b/>
        </w:rPr>
        <w:t>Scenario 5: Aggressive cut-in from the adjacent lane</w:t>
      </w:r>
    </w:p>
    <w:p w14:paraId="41A61BF0" w14:textId="69C67CA4" w:rsidR="007E38AD" w:rsidRPr="00E80B84" w:rsidRDefault="00B972CE" w:rsidP="00E80B84">
      <w:r w:rsidRPr="00E80B84">
        <w:t>This scenario</w:t>
      </w:r>
      <w:r w:rsidR="00531B66" w:rsidRPr="00E80B84">
        <w:t xml:space="preserve"> (performed under two </w:t>
      </w:r>
      <w:r w:rsidR="00F56FB1" w:rsidRPr="00E80B84">
        <w:t xml:space="preserve">different </w:t>
      </w:r>
      <w:r w:rsidR="00531B66" w:rsidRPr="00E80B84">
        <w:t xml:space="preserve">speed and distance conditions) </w:t>
      </w:r>
      <w:r w:rsidRPr="00E80B84">
        <w:t>evaluates system response to a vehicle aggressively entering the lane in front of the subject vehicle from an adjacent lane.</w:t>
      </w:r>
      <w:r w:rsidR="00BE35CF" w:rsidRPr="00E80B84">
        <w:t xml:space="preserve"> </w:t>
      </w:r>
    </w:p>
    <w:p w14:paraId="69939A4D" w14:textId="1D1D68B8" w:rsidR="00EC3B36" w:rsidRPr="00E80B84" w:rsidRDefault="00EC3B36" w:rsidP="00E80B84">
      <w:pPr>
        <w:rPr>
          <w:b/>
        </w:rPr>
      </w:pPr>
      <w:r w:rsidRPr="00E80B84">
        <w:rPr>
          <w:b/>
        </w:rPr>
        <w:t xml:space="preserve">8.7 </w:t>
      </w:r>
      <w:r w:rsidR="0082467E" w:rsidRPr="00E80B84">
        <w:rPr>
          <w:b/>
        </w:rPr>
        <w:t>Scenario 6: Obstacle in lane</w:t>
      </w:r>
    </w:p>
    <w:p w14:paraId="5E937C8C" w14:textId="0F7C3559" w:rsidR="00EC3B36" w:rsidRPr="00E80B84" w:rsidRDefault="00086EC8" w:rsidP="00E80B84">
      <w:r w:rsidRPr="00E80B84">
        <w:t>This scenario evaluates system behaviour when an obstacle is present within the current lane of travel.</w:t>
      </w:r>
    </w:p>
    <w:p w14:paraId="5B1DFB5F" w14:textId="44166CA6" w:rsidR="00EC3B36" w:rsidRPr="00E80B84" w:rsidRDefault="00EC3B36" w:rsidP="00E80B84">
      <w:pPr>
        <w:rPr>
          <w:b/>
        </w:rPr>
      </w:pPr>
      <w:r w:rsidRPr="00E80B84">
        <w:rPr>
          <w:b/>
        </w:rPr>
        <w:t xml:space="preserve">8.8 </w:t>
      </w:r>
      <w:r w:rsidR="000E2D93" w:rsidRPr="00E80B84">
        <w:rPr>
          <w:b/>
        </w:rPr>
        <w:t>Scenario 8: Approaching geographical ODD boundary</w:t>
      </w:r>
    </w:p>
    <w:p w14:paraId="748D5C5A" w14:textId="7F4F7B97" w:rsidR="007E38AD" w:rsidRPr="00E80B84" w:rsidRDefault="009B3B75" w:rsidP="00E80B84">
      <w:r w:rsidRPr="00E80B84">
        <w:t>This scenario verifies system behaviour when the subject vehicle approaches the geographical boundary of the prescribed ODD.</w:t>
      </w:r>
      <w:r w:rsidR="00BE35CF" w:rsidRPr="00E80B84">
        <w:t xml:space="preserve"> </w:t>
      </w:r>
    </w:p>
    <w:p w14:paraId="6DA6617E" w14:textId="0B543A37" w:rsidR="00EC3B36" w:rsidRPr="00E80B84" w:rsidRDefault="00EC3B36" w:rsidP="00E80B84">
      <w:pPr>
        <w:rPr>
          <w:b/>
        </w:rPr>
      </w:pPr>
      <w:r w:rsidRPr="00E80B84">
        <w:rPr>
          <w:b/>
        </w:rPr>
        <w:t xml:space="preserve">8.9 </w:t>
      </w:r>
      <w:r w:rsidR="000E2D93" w:rsidRPr="00E80B84">
        <w:rPr>
          <w:b/>
        </w:rPr>
        <w:t>Scenario 9: Engagement restricted outside ODD</w:t>
      </w:r>
    </w:p>
    <w:p w14:paraId="26DE230D" w14:textId="77777777" w:rsidR="00C1034F" w:rsidRPr="00E80B84" w:rsidRDefault="00C1034F" w:rsidP="00E80B84">
      <w:r w:rsidRPr="00E80B84">
        <w:t>This scenario verifies that the MCS does not engage outside its prescribed operational design domain.</w:t>
      </w:r>
    </w:p>
    <w:p w14:paraId="261AFB34" w14:textId="79E7892D" w:rsidR="00935EC9" w:rsidRPr="008A4856" w:rsidRDefault="00FC1943" w:rsidP="00AC3ADE">
      <w:pPr>
        <w:pStyle w:val="Heading1"/>
      </w:pPr>
      <w:r w:rsidRPr="008A4856">
        <w:t>Bibliogra</w:t>
      </w:r>
      <w:r w:rsidR="00F0406E">
        <w:t>phy</w:t>
      </w:r>
    </w:p>
    <w:p w14:paraId="00870BE4" w14:textId="073F40D4" w:rsidR="00BA39BB" w:rsidRPr="008A4856" w:rsidRDefault="00F0406E" w:rsidP="00AC3ADE">
      <w:r w:rsidRPr="00F0406E">
        <w:t>The bibliography contains references to additional standards, technical specifications, and research documents related to automated driving systems, operational design domains, safety assessment, validation methodologies, human-machine interaction, and advanced driving functionalities</w:t>
      </w:r>
      <w:r w:rsidR="00F34740" w:rsidRPr="008A4856">
        <w:t>.</w:t>
      </w:r>
    </w:p>
    <w:p w14:paraId="4E00984F" w14:textId="77777777" w:rsidR="00F34740" w:rsidRPr="008A4856" w:rsidRDefault="00F34740" w:rsidP="00AC3ADE"/>
    <w:p w14:paraId="261AFB36" w14:textId="0ED64A5A" w:rsidR="009061AF" w:rsidRPr="008A4856" w:rsidRDefault="00BA39BB" w:rsidP="00AC3ADE">
      <w:r w:rsidRPr="008A4856">
        <w:t>Do</w:t>
      </w:r>
      <w:r w:rsidR="003A2A85">
        <w:t>c</w:t>
      </w:r>
      <w:r w:rsidRPr="008A4856">
        <w:t xml:space="preserve">ument </w:t>
      </w:r>
      <w:r w:rsidR="003A2A85">
        <w:t xml:space="preserve">does not provide any </w:t>
      </w:r>
      <w:r w:rsidR="003A2A85" w:rsidRPr="00D16B6E">
        <w:rPr>
          <w:b/>
        </w:rPr>
        <w:t>Annexes</w:t>
      </w:r>
      <w:r w:rsidR="003A2A85">
        <w:t>.</w:t>
      </w:r>
    </w:p>
    <w:sectPr w:rsidR="009061AF" w:rsidRPr="008A4856" w:rsidSect="00AC3ADE">
      <w:footerReference w:type="default" r:id="rId12"/>
      <w:pgSz w:w="11906" w:h="16838" w:code="9"/>
      <w:pgMar w:top="1418" w:right="1021" w:bottom="1418"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956B" w14:textId="77777777" w:rsidR="00453286" w:rsidRDefault="00453286" w:rsidP="00AC3ADE">
      <w:pPr>
        <w:spacing w:after="0" w:line="240" w:lineRule="auto"/>
      </w:pPr>
      <w:r>
        <w:separator/>
      </w:r>
    </w:p>
  </w:endnote>
  <w:endnote w:type="continuationSeparator" w:id="0">
    <w:p w14:paraId="4C3FBACD" w14:textId="77777777" w:rsidR="00453286" w:rsidRDefault="00453286" w:rsidP="00AC3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380942"/>
      <w:docPartObj>
        <w:docPartGallery w:val="Page Numbers (Bottom of Page)"/>
        <w:docPartUnique/>
      </w:docPartObj>
    </w:sdtPr>
    <w:sdtContent>
      <w:p w14:paraId="5CEAEB0A" w14:textId="0836B99A" w:rsidR="00AC3ADE" w:rsidRDefault="00AC3ADE">
        <w:pPr>
          <w:pStyle w:val="Footer"/>
          <w:jc w:val="center"/>
        </w:pPr>
        <w:r>
          <w:fldChar w:fldCharType="begin"/>
        </w:r>
        <w:r>
          <w:instrText>PAGE   \* MERGEFORMAT</w:instrText>
        </w:r>
        <w:r>
          <w:fldChar w:fldCharType="separate"/>
        </w:r>
        <w:r w:rsidR="003D34CB" w:rsidRPr="003D34CB">
          <w:rPr>
            <w:noProof/>
            <w:lang w:val="cs-CZ"/>
          </w:rPr>
          <w:t>5</w:t>
        </w:r>
        <w:r>
          <w:fldChar w:fldCharType="end"/>
        </w:r>
      </w:p>
    </w:sdtContent>
  </w:sdt>
  <w:p w14:paraId="6888AE4A" w14:textId="77777777" w:rsidR="00AC3ADE" w:rsidRDefault="00AC3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49C35" w14:textId="77777777" w:rsidR="00453286" w:rsidRDefault="00453286" w:rsidP="00AC3ADE">
      <w:pPr>
        <w:spacing w:after="0" w:line="240" w:lineRule="auto"/>
      </w:pPr>
      <w:r>
        <w:separator/>
      </w:r>
    </w:p>
  </w:footnote>
  <w:footnote w:type="continuationSeparator" w:id="0">
    <w:p w14:paraId="31D96A7E" w14:textId="77777777" w:rsidR="00453286" w:rsidRDefault="00453286" w:rsidP="00AC3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200"/>
    <w:multiLevelType w:val="hybridMultilevel"/>
    <w:tmpl w:val="BE009326"/>
    <w:lvl w:ilvl="0" w:tplc="E19E2F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46FEF"/>
    <w:multiLevelType w:val="hybridMultilevel"/>
    <w:tmpl w:val="E8DABA3E"/>
    <w:lvl w:ilvl="0" w:tplc="E36A0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257EA"/>
    <w:multiLevelType w:val="hybridMultilevel"/>
    <w:tmpl w:val="FB3E3770"/>
    <w:lvl w:ilvl="0" w:tplc="F4366BF8">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754EE"/>
    <w:multiLevelType w:val="hybridMultilevel"/>
    <w:tmpl w:val="EBF2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E3BD5"/>
    <w:multiLevelType w:val="hybridMultilevel"/>
    <w:tmpl w:val="30A0F5E4"/>
    <w:lvl w:ilvl="0" w:tplc="7F9280CA">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359FF"/>
    <w:multiLevelType w:val="hybridMultilevel"/>
    <w:tmpl w:val="C1A452EC"/>
    <w:lvl w:ilvl="0" w:tplc="0405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8798F"/>
    <w:multiLevelType w:val="hybridMultilevel"/>
    <w:tmpl w:val="63F2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D56F1E"/>
    <w:multiLevelType w:val="hybridMultilevel"/>
    <w:tmpl w:val="0EA642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0764B"/>
    <w:multiLevelType w:val="hybridMultilevel"/>
    <w:tmpl w:val="B894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B113D5"/>
    <w:multiLevelType w:val="hybridMultilevel"/>
    <w:tmpl w:val="F6CA5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D7FD6"/>
    <w:multiLevelType w:val="hybridMultilevel"/>
    <w:tmpl w:val="20888D76"/>
    <w:lvl w:ilvl="0" w:tplc="C6BCD2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6519B8"/>
    <w:multiLevelType w:val="hybridMultilevel"/>
    <w:tmpl w:val="D5269F92"/>
    <w:lvl w:ilvl="0" w:tplc="BC162D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F075BD"/>
    <w:multiLevelType w:val="hybridMultilevel"/>
    <w:tmpl w:val="5ADE7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1659A"/>
    <w:multiLevelType w:val="hybridMultilevel"/>
    <w:tmpl w:val="04E05C50"/>
    <w:lvl w:ilvl="0" w:tplc="0405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27841"/>
    <w:multiLevelType w:val="hybridMultilevel"/>
    <w:tmpl w:val="51DA8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9369F"/>
    <w:multiLevelType w:val="hybridMultilevel"/>
    <w:tmpl w:val="710A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C03FF5"/>
    <w:multiLevelType w:val="hybridMultilevel"/>
    <w:tmpl w:val="D6B45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B72B2E"/>
    <w:multiLevelType w:val="hybridMultilevel"/>
    <w:tmpl w:val="51EADB5A"/>
    <w:lvl w:ilvl="0" w:tplc="C422C610">
      <w:start w:val="1"/>
      <w:numFmt w:val="lowerLetter"/>
      <w:lvlText w:val="%1)"/>
      <w:lvlJc w:val="left"/>
      <w:pPr>
        <w:ind w:left="6120" w:hanging="360"/>
      </w:pPr>
      <w:rPr>
        <w:rFonts w:hint="default"/>
        <w:b w:val="0"/>
        <w:bCs/>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8" w15:restartNumberingAfterBreak="0">
    <w:nsid w:val="3A0475B5"/>
    <w:multiLevelType w:val="hybridMultilevel"/>
    <w:tmpl w:val="06F8D7E0"/>
    <w:lvl w:ilvl="0" w:tplc="0405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4C1A9C"/>
    <w:multiLevelType w:val="hybridMultilevel"/>
    <w:tmpl w:val="10C4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B16180"/>
    <w:multiLevelType w:val="hybridMultilevel"/>
    <w:tmpl w:val="68505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5A4CC2"/>
    <w:multiLevelType w:val="hybridMultilevel"/>
    <w:tmpl w:val="CFB0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276EF"/>
    <w:multiLevelType w:val="hybridMultilevel"/>
    <w:tmpl w:val="DF2A0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574BDC"/>
    <w:multiLevelType w:val="hybridMultilevel"/>
    <w:tmpl w:val="5D9CB510"/>
    <w:lvl w:ilvl="0" w:tplc="EAB4BC10">
      <w:start w:val="13"/>
      <w:numFmt w:val="bullet"/>
      <w:lvlText w:val="-"/>
      <w:lvlJc w:val="left"/>
      <w:pPr>
        <w:ind w:left="720" w:hanging="360"/>
      </w:pPr>
      <w:rPr>
        <w:rFonts w:ascii="Arial" w:eastAsia="Arial"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5B031C"/>
    <w:multiLevelType w:val="hybridMultilevel"/>
    <w:tmpl w:val="E1ECA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4C4998"/>
    <w:multiLevelType w:val="hybridMultilevel"/>
    <w:tmpl w:val="38B4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646400"/>
    <w:multiLevelType w:val="hybridMultilevel"/>
    <w:tmpl w:val="61A8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341A5D"/>
    <w:multiLevelType w:val="hybridMultilevel"/>
    <w:tmpl w:val="0AB895A4"/>
    <w:lvl w:ilvl="0" w:tplc="0405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8830FD"/>
    <w:multiLevelType w:val="hybridMultilevel"/>
    <w:tmpl w:val="185E10EE"/>
    <w:lvl w:ilvl="0" w:tplc="F3D8678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C4279D"/>
    <w:multiLevelType w:val="hybridMultilevel"/>
    <w:tmpl w:val="D6B21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E129C9"/>
    <w:multiLevelType w:val="hybridMultilevel"/>
    <w:tmpl w:val="5FBE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097A08"/>
    <w:multiLevelType w:val="hybridMultilevel"/>
    <w:tmpl w:val="08C49716"/>
    <w:lvl w:ilvl="0" w:tplc="E3C82B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7748C1"/>
    <w:multiLevelType w:val="hybridMultilevel"/>
    <w:tmpl w:val="1F1AA556"/>
    <w:lvl w:ilvl="0" w:tplc="39FA8C2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041D06"/>
    <w:multiLevelType w:val="hybridMultilevel"/>
    <w:tmpl w:val="52C84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0C4148"/>
    <w:multiLevelType w:val="hybridMultilevel"/>
    <w:tmpl w:val="69240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B8135E"/>
    <w:multiLevelType w:val="hybridMultilevel"/>
    <w:tmpl w:val="B33A49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50510B"/>
    <w:multiLevelType w:val="hybridMultilevel"/>
    <w:tmpl w:val="4C2CAA7A"/>
    <w:lvl w:ilvl="0" w:tplc="253825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1F4473"/>
    <w:multiLevelType w:val="hybridMultilevel"/>
    <w:tmpl w:val="E60AA85E"/>
    <w:lvl w:ilvl="0" w:tplc="D4C41A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E54AD0"/>
    <w:multiLevelType w:val="hybridMultilevel"/>
    <w:tmpl w:val="9AB23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CA4DE8"/>
    <w:multiLevelType w:val="hybridMultilevel"/>
    <w:tmpl w:val="E5AE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104885"/>
    <w:multiLevelType w:val="hybridMultilevel"/>
    <w:tmpl w:val="CE2A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9C5598"/>
    <w:multiLevelType w:val="hybridMultilevel"/>
    <w:tmpl w:val="6360E082"/>
    <w:lvl w:ilvl="0" w:tplc="F4366BF8">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7B07A8"/>
    <w:multiLevelType w:val="hybridMultilevel"/>
    <w:tmpl w:val="F710B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E268D9"/>
    <w:multiLevelType w:val="hybridMultilevel"/>
    <w:tmpl w:val="0EB6D780"/>
    <w:lvl w:ilvl="0" w:tplc="02CA41C6">
      <w:start w:val="1"/>
      <w:numFmt w:val="decimal"/>
      <w:lvlText w:val="%1"/>
      <w:lvlJc w:val="left"/>
      <w:pPr>
        <w:ind w:left="1702" w:hanging="994"/>
      </w:pPr>
      <w:rPr>
        <w:rFonts w:ascii="Cambria" w:eastAsia="Cambria" w:hAnsi="Cambria" w:cs="Cambria" w:hint="default"/>
        <w:b w:val="0"/>
        <w:bCs w:val="0"/>
        <w:i w:val="0"/>
        <w:iCs w:val="0"/>
        <w:color w:val="231F20"/>
        <w:spacing w:val="0"/>
        <w:w w:val="100"/>
        <w:sz w:val="20"/>
        <w:szCs w:val="20"/>
        <w:lang w:val="en-US" w:eastAsia="en-US" w:bidi="ar-SA"/>
      </w:rPr>
    </w:lvl>
    <w:lvl w:ilvl="1" w:tplc="D908CBBE">
      <w:numFmt w:val="bullet"/>
      <w:lvlText w:val="•"/>
      <w:lvlJc w:val="left"/>
      <w:pPr>
        <w:ind w:left="2578" w:hanging="994"/>
      </w:pPr>
      <w:rPr>
        <w:rFonts w:hint="default"/>
        <w:lang w:val="en-US" w:eastAsia="en-US" w:bidi="ar-SA"/>
      </w:rPr>
    </w:lvl>
    <w:lvl w:ilvl="2" w:tplc="B1801D3E">
      <w:numFmt w:val="bullet"/>
      <w:lvlText w:val="•"/>
      <w:lvlJc w:val="left"/>
      <w:pPr>
        <w:ind w:left="3457" w:hanging="994"/>
      </w:pPr>
      <w:rPr>
        <w:rFonts w:hint="default"/>
        <w:lang w:val="en-US" w:eastAsia="en-US" w:bidi="ar-SA"/>
      </w:rPr>
    </w:lvl>
    <w:lvl w:ilvl="3" w:tplc="19923504">
      <w:numFmt w:val="bullet"/>
      <w:lvlText w:val="•"/>
      <w:lvlJc w:val="left"/>
      <w:pPr>
        <w:ind w:left="4336" w:hanging="994"/>
      </w:pPr>
      <w:rPr>
        <w:rFonts w:hint="default"/>
        <w:lang w:val="en-US" w:eastAsia="en-US" w:bidi="ar-SA"/>
      </w:rPr>
    </w:lvl>
    <w:lvl w:ilvl="4" w:tplc="2FC2862C">
      <w:numFmt w:val="bullet"/>
      <w:lvlText w:val="•"/>
      <w:lvlJc w:val="left"/>
      <w:pPr>
        <w:ind w:left="5215" w:hanging="994"/>
      </w:pPr>
      <w:rPr>
        <w:rFonts w:hint="default"/>
        <w:lang w:val="en-US" w:eastAsia="en-US" w:bidi="ar-SA"/>
      </w:rPr>
    </w:lvl>
    <w:lvl w:ilvl="5" w:tplc="A4B2AC4C">
      <w:numFmt w:val="bullet"/>
      <w:lvlText w:val="•"/>
      <w:lvlJc w:val="left"/>
      <w:pPr>
        <w:ind w:left="6094" w:hanging="994"/>
      </w:pPr>
      <w:rPr>
        <w:rFonts w:hint="default"/>
        <w:lang w:val="en-US" w:eastAsia="en-US" w:bidi="ar-SA"/>
      </w:rPr>
    </w:lvl>
    <w:lvl w:ilvl="6" w:tplc="5D6EE2F8">
      <w:numFmt w:val="bullet"/>
      <w:lvlText w:val="•"/>
      <w:lvlJc w:val="left"/>
      <w:pPr>
        <w:ind w:left="6973" w:hanging="994"/>
      </w:pPr>
      <w:rPr>
        <w:rFonts w:hint="default"/>
        <w:lang w:val="en-US" w:eastAsia="en-US" w:bidi="ar-SA"/>
      </w:rPr>
    </w:lvl>
    <w:lvl w:ilvl="7" w:tplc="F7E002D0">
      <w:numFmt w:val="bullet"/>
      <w:lvlText w:val="•"/>
      <w:lvlJc w:val="left"/>
      <w:pPr>
        <w:ind w:left="7852" w:hanging="994"/>
      </w:pPr>
      <w:rPr>
        <w:rFonts w:hint="default"/>
        <w:lang w:val="en-US" w:eastAsia="en-US" w:bidi="ar-SA"/>
      </w:rPr>
    </w:lvl>
    <w:lvl w:ilvl="8" w:tplc="398CFA58">
      <w:numFmt w:val="bullet"/>
      <w:lvlText w:val="•"/>
      <w:lvlJc w:val="left"/>
      <w:pPr>
        <w:ind w:left="8731" w:hanging="994"/>
      </w:pPr>
      <w:rPr>
        <w:rFonts w:hint="default"/>
        <w:lang w:val="en-US" w:eastAsia="en-US" w:bidi="ar-SA"/>
      </w:rPr>
    </w:lvl>
  </w:abstractNum>
  <w:abstractNum w:abstractNumId="44" w15:restartNumberingAfterBreak="0">
    <w:nsid w:val="74FA6110"/>
    <w:multiLevelType w:val="hybridMultilevel"/>
    <w:tmpl w:val="C9F8DA02"/>
    <w:lvl w:ilvl="0" w:tplc="F4366BF8">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C71166"/>
    <w:multiLevelType w:val="hybridMultilevel"/>
    <w:tmpl w:val="30AA5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9461A8"/>
    <w:multiLevelType w:val="hybridMultilevel"/>
    <w:tmpl w:val="BEAA0CFA"/>
    <w:lvl w:ilvl="0" w:tplc="CCB84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224935">
    <w:abstractNumId w:val="22"/>
  </w:num>
  <w:num w:numId="2" w16cid:durableId="246429934">
    <w:abstractNumId w:val="4"/>
  </w:num>
  <w:num w:numId="3" w16cid:durableId="1138259078">
    <w:abstractNumId w:val="28"/>
  </w:num>
  <w:num w:numId="4" w16cid:durableId="404841962">
    <w:abstractNumId w:val="26"/>
  </w:num>
  <w:num w:numId="5" w16cid:durableId="284116236">
    <w:abstractNumId w:val="25"/>
  </w:num>
  <w:num w:numId="6" w16cid:durableId="1030422611">
    <w:abstractNumId w:val="33"/>
  </w:num>
  <w:num w:numId="7" w16cid:durableId="328599618">
    <w:abstractNumId w:val="30"/>
  </w:num>
  <w:num w:numId="8" w16cid:durableId="226456765">
    <w:abstractNumId w:val="16"/>
  </w:num>
  <w:num w:numId="9" w16cid:durableId="1188325199">
    <w:abstractNumId w:val="34"/>
  </w:num>
  <w:num w:numId="10" w16cid:durableId="1365330637">
    <w:abstractNumId w:val="24"/>
  </w:num>
  <w:num w:numId="11" w16cid:durableId="1513102757">
    <w:abstractNumId w:val="9"/>
  </w:num>
  <w:num w:numId="12" w16cid:durableId="1449156088">
    <w:abstractNumId w:val="29"/>
  </w:num>
  <w:num w:numId="13" w16cid:durableId="1793093978">
    <w:abstractNumId w:val="41"/>
  </w:num>
  <w:num w:numId="14" w16cid:durableId="733551219">
    <w:abstractNumId w:val="44"/>
  </w:num>
  <w:num w:numId="15" w16cid:durableId="597058226">
    <w:abstractNumId w:val="2"/>
  </w:num>
  <w:num w:numId="16" w16cid:durableId="2044791139">
    <w:abstractNumId w:val="12"/>
  </w:num>
  <w:num w:numId="17" w16cid:durableId="1597012737">
    <w:abstractNumId w:val="23"/>
  </w:num>
  <w:num w:numId="18" w16cid:durableId="1517039657">
    <w:abstractNumId w:val="39"/>
  </w:num>
  <w:num w:numId="19" w16cid:durableId="393747934">
    <w:abstractNumId w:val="40"/>
  </w:num>
  <w:num w:numId="20" w16cid:durableId="1318456357">
    <w:abstractNumId w:val="7"/>
  </w:num>
  <w:num w:numId="21" w16cid:durableId="575433457">
    <w:abstractNumId w:val="45"/>
  </w:num>
  <w:num w:numId="22" w16cid:durableId="816998648">
    <w:abstractNumId w:val="21"/>
  </w:num>
  <w:num w:numId="23" w16cid:durableId="18313261">
    <w:abstractNumId w:val="27"/>
  </w:num>
  <w:num w:numId="24" w16cid:durableId="1064915125">
    <w:abstractNumId w:val="13"/>
  </w:num>
  <w:num w:numId="25" w16cid:durableId="887955307">
    <w:abstractNumId w:val="8"/>
  </w:num>
  <w:num w:numId="26" w16cid:durableId="1681203142">
    <w:abstractNumId w:val="38"/>
  </w:num>
  <w:num w:numId="27" w16cid:durableId="1151367019">
    <w:abstractNumId w:val="14"/>
  </w:num>
  <w:num w:numId="28" w16cid:durableId="1770153175">
    <w:abstractNumId w:val="5"/>
  </w:num>
  <w:num w:numId="29" w16cid:durableId="1099104259">
    <w:abstractNumId w:val="18"/>
  </w:num>
  <w:num w:numId="30" w16cid:durableId="756903436">
    <w:abstractNumId w:val="15"/>
  </w:num>
  <w:num w:numId="31" w16cid:durableId="1414275562">
    <w:abstractNumId w:val="19"/>
  </w:num>
  <w:num w:numId="32" w16cid:durableId="883062670">
    <w:abstractNumId w:val="42"/>
  </w:num>
  <w:num w:numId="33" w16cid:durableId="2063207242">
    <w:abstractNumId w:val="3"/>
  </w:num>
  <w:num w:numId="34" w16cid:durableId="425807680">
    <w:abstractNumId w:val="6"/>
  </w:num>
  <w:num w:numId="35" w16cid:durableId="1188064385">
    <w:abstractNumId w:val="20"/>
  </w:num>
  <w:num w:numId="36" w16cid:durableId="121583545">
    <w:abstractNumId w:val="43"/>
  </w:num>
  <w:num w:numId="37" w16cid:durableId="1884366854">
    <w:abstractNumId w:val="35"/>
  </w:num>
  <w:num w:numId="38" w16cid:durableId="922688365">
    <w:abstractNumId w:val="10"/>
  </w:num>
  <w:num w:numId="39" w16cid:durableId="555629643">
    <w:abstractNumId w:val="32"/>
  </w:num>
  <w:num w:numId="40" w16cid:durableId="1955861626">
    <w:abstractNumId w:val="46"/>
  </w:num>
  <w:num w:numId="41" w16cid:durableId="1525559522">
    <w:abstractNumId w:val="11"/>
  </w:num>
  <w:num w:numId="42" w16cid:durableId="1086927141">
    <w:abstractNumId w:val="1"/>
  </w:num>
  <w:num w:numId="43" w16cid:durableId="1620448550">
    <w:abstractNumId w:val="37"/>
  </w:num>
  <w:num w:numId="44" w16cid:durableId="1132017247">
    <w:abstractNumId w:val="36"/>
  </w:num>
  <w:num w:numId="45" w16cid:durableId="73548744">
    <w:abstractNumId w:val="0"/>
  </w:num>
  <w:num w:numId="46" w16cid:durableId="859585635">
    <w:abstractNumId w:val="31"/>
  </w:num>
  <w:num w:numId="47" w16cid:durableId="18250772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07A"/>
    <w:rsid w:val="0000063E"/>
    <w:rsid w:val="00001D03"/>
    <w:rsid w:val="00003836"/>
    <w:rsid w:val="00007382"/>
    <w:rsid w:val="00012458"/>
    <w:rsid w:val="0001302F"/>
    <w:rsid w:val="000134A1"/>
    <w:rsid w:val="00013A75"/>
    <w:rsid w:val="00017710"/>
    <w:rsid w:val="000279F4"/>
    <w:rsid w:val="000319EA"/>
    <w:rsid w:val="00032AE8"/>
    <w:rsid w:val="00033C63"/>
    <w:rsid w:val="00035294"/>
    <w:rsid w:val="00035FB6"/>
    <w:rsid w:val="000411E4"/>
    <w:rsid w:val="00043737"/>
    <w:rsid w:val="000440FE"/>
    <w:rsid w:val="00044157"/>
    <w:rsid w:val="00044271"/>
    <w:rsid w:val="00046672"/>
    <w:rsid w:val="00047C13"/>
    <w:rsid w:val="000534BA"/>
    <w:rsid w:val="00053765"/>
    <w:rsid w:val="00053FCF"/>
    <w:rsid w:val="0007273A"/>
    <w:rsid w:val="0007311B"/>
    <w:rsid w:val="0008216D"/>
    <w:rsid w:val="00083913"/>
    <w:rsid w:val="00083A26"/>
    <w:rsid w:val="000869CD"/>
    <w:rsid w:val="00086D85"/>
    <w:rsid w:val="00086EC8"/>
    <w:rsid w:val="00090181"/>
    <w:rsid w:val="00091A56"/>
    <w:rsid w:val="0009211B"/>
    <w:rsid w:val="00092F10"/>
    <w:rsid w:val="000934B1"/>
    <w:rsid w:val="00096C94"/>
    <w:rsid w:val="0009783B"/>
    <w:rsid w:val="000979AD"/>
    <w:rsid w:val="00097C63"/>
    <w:rsid w:val="000A1334"/>
    <w:rsid w:val="000A233C"/>
    <w:rsid w:val="000A286A"/>
    <w:rsid w:val="000A2BE9"/>
    <w:rsid w:val="000A2E21"/>
    <w:rsid w:val="000A78E4"/>
    <w:rsid w:val="000B0703"/>
    <w:rsid w:val="000B370C"/>
    <w:rsid w:val="000B4814"/>
    <w:rsid w:val="000B6D64"/>
    <w:rsid w:val="000B762D"/>
    <w:rsid w:val="000C022E"/>
    <w:rsid w:val="000D25D1"/>
    <w:rsid w:val="000D4020"/>
    <w:rsid w:val="000D4C9C"/>
    <w:rsid w:val="000D5C50"/>
    <w:rsid w:val="000D6701"/>
    <w:rsid w:val="000D6E3B"/>
    <w:rsid w:val="000E0063"/>
    <w:rsid w:val="000E1020"/>
    <w:rsid w:val="000E1FBE"/>
    <w:rsid w:val="000E2320"/>
    <w:rsid w:val="000E28B4"/>
    <w:rsid w:val="000E2D93"/>
    <w:rsid w:val="000E2E9D"/>
    <w:rsid w:val="000E3FCF"/>
    <w:rsid w:val="000F0AAE"/>
    <w:rsid w:val="000F0F83"/>
    <w:rsid w:val="000F52C0"/>
    <w:rsid w:val="000F6105"/>
    <w:rsid w:val="000F7199"/>
    <w:rsid w:val="000F75A7"/>
    <w:rsid w:val="0010499A"/>
    <w:rsid w:val="001049EB"/>
    <w:rsid w:val="00105B34"/>
    <w:rsid w:val="00105CFA"/>
    <w:rsid w:val="0011104D"/>
    <w:rsid w:val="00124713"/>
    <w:rsid w:val="00130F14"/>
    <w:rsid w:val="001327A0"/>
    <w:rsid w:val="001338D4"/>
    <w:rsid w:val="00133D3D"/>
    <w:rsid w:val="00136BCF"/>
    <w:rsid w:val="0014057C"/>
    <w:rsid w:val="001426E0"/>
    <w:rsid w:val="0014327E"/>
    <w:rsid w:val="00144A95"/>
    <w:rsid w:val="00146B81"/>
    <w:rsid w:val="0014725F"/>
    <w:rsid w:val="00147EC9"/>
    <w:rsid w:val="001510E9"/>
    <w:rsid w:val="00152452"/>
    <w:rsid w:val="00152903"/>
    <w:rsid w:val="0015354F"/>
    <w:rsid w:val="001538A4"/>
    <w:rsid w:val="001558D9"/>
    <w:rsid w:val="001565F8"/>
    <w:rsid w:val="00157326"/>
    <w:rsid w:val="00161024"/>
    <w:rsid w:val="001613C2"/>
    <w:rsid w:val="001660FD"/>
    <w:rsid w:val="00166ED9"/>
    <w:rsid w:val="0017308E"/>
    <w:rsid w:val="00174A08"/>
    <w:rsid w:val="0018277B"/>
    <w:rsid w:val="001844A0"/>
    <w:rsid w:val="00184634"/>
    <w:rsid w:val="00185E5E"/>
    <w:rsid w:val="00185F80"/>
    <w:rsid w:val="001916A4"/>
    <w:rsid w:val="001919CE"/>
    <w:rsid w:val="00191DB9"/>
    <w:rsid w:val="00193782"/>
    <w:rsid w:val="001A3125"/>
    <w:rsid w:val="001A54AB"/>
    <w:rsid w:val="001A6BCB"/>
    <w:rsid w:val="001A71CE"/>
    <w:rsid w:val="001B514B"/>
    <w:rsid w:val="001D0077"/>
    <w:rsid w:val="001D0F50"/>
    <w:rsid w:val="001D1CD2"/>
    <w:rsid w:val="001D688A"/>
    <w:rsid w:val="001D7CF2"/>
    <w:rsid w:val="001E143F"/>
    <w:rsid w:val="001E22FB"/>
    <w:rsid w:val="001E37BA"/>
    <w:rsid w:val="001E4FFF"/>
    <w:rsid w:val="001F35E6"/>
    <w:rsid w:val="00202966"/>
    <w:rsid w:val="00203362"/>
    <w:rsid w:val="00204579"/>
    <w:rsid w:val="002072F8"/>
    <w:rsid w:val="00211CCA"/>
    <w:rsid w:val="00214779"/>
    <w:rsid w:val="0022093D"/>
    <w:rsid w:val="00220A3E"/>
    <w:rsid w:val="00221D93"/>
    <w:rsid w:val="00222FD7"/>
    <w:rsid w:val="00223458"/>
    <w:rsid w:val="002242F7"/>
    <w:rsid w:val="002256A2"/>
    <w:rsid w:val="00233128"/>
    <w:rsid w:val="00236252"/>
    <w:rsid w:val="00236C3E"/>
    <w:rsid w:val="00237386"/>
    <w:rsid w:val="00237BE5"/>
    <w:rsid w:val="00244C65"/>
    <w:rsid w:val="00245505"/>
    <w:rsid w:val="002506E8"/>
    <w:rsid w:val="002509CE"/>
    <w:rsid w:val="00251FAF"/>
    <w:rsid w:val="002545E7"/>
    <w:rsid w:val="0025661F"/>
    <w:rsid w:val="00271BE8"/>
    <w:rsid w:val="00276BF5"/>
    <w:rsid w:val="00280402"/>
    <w:rsid w:val="002807FF"/>
    <w:rsid w:val="00282AE8"/>
    <w:rsid w:val="00282D7B"/>
    <w:rsid w:val="002847BF"/>
    <w:rsid w:val="00285C3C"/>
    <w:rsid w:val="002870EB"/>
    <w:rsid w:val="002921E3"/>
    <w:rsid w:val="002927DD"/>
    <w:rsid w:val="0029289F"/>
    <w:rsid w:val="00293D77"/>
    <w:rsid w:val="00295A11"/>
    <w:rsid w:val="00296908"/>
    <w:rsid w:val="00296A34"/>
    <w:rsid w:val="002977CA"/>
    <w:rsid w:val="002A0A06"/>
    <w:rsid w:val="002A4F96"/>
    <w:rsid w:val="002A6BCE"/>
    <w:rsid w:val="002A70DD"/>
    <w:rsid w:val="002A743A"/>
    <w:rsid w:val="002B35F7"/>
    <w:rsid w:val="002B3C33"/>
    <w:rsid w:val="002B4C8F"/>
    <w:rsid w:val="002B55EB"/>
    <w:rsid w:val="002B5A03"/>
    <w:rsid w:val="002B6D33"/>
    <w:rsid w:val="002C156C"/>
    <w:rsid w:val="002C2E9A"/>
    <w:rsid w:val="002C3A49"/>
    <w:rsid w:val="002D2F0B"/>
    <w:rsid w:val="002D4214"/>
    <w:rsid w:val="002D76FE"/>
    <w:rsid w:val="002E28C6"/>
    <w:rsid w:val="002E2B7F"/>
    <w:rsid w:val="002E52B0"/>
    <w:rsid w:val="002E55F4"/>
    <w:rsid w:val="002E5EC3"/>
    <w:rsid w:val="002F0E95"/>
    <w:rsid w:val="002F2107"/>
    <w:rsid w:val="002F2BD9"/>
    <w:rsid w:val="002F2C33"/>
    <w:rsid w:val="002F4B54"/>
    <w:rsid w:val="002F4BBB"/>
    <w:rsid w:val="002F6825"/>
    <w:rsid w:val="002F6BB9"/>
    <w:rsid w:val="003016BB"/>
    <w:rsid w:val="00301DF1"/>
    <w:rsid w:val="003020AF"/>
    <w:rsid w:val="00304074"/>
    <w:rsid w:val="0030446E"/>
    <w:rsid w:val="003158FF"/>
    <w:rsid w:val="00324078"/>
    <w:rsid w:val="003246B7"/>
    <w:rsid w:val="00334E76"/>
    <w:rsid w:val="00337EB5"/>
    <w:rsid w:val="003410B1"/>
    <w:rsid w:val="00341895"/>
    <w:rsid w:val="00343956"/>
    <w:rsid w:val="00346A5E"/>
    <w:rsid w:val="00352042"/>
    <w:rsid w:val="00354788"/>
    <w:rsid w:val="003600D1"/>
    <w:rsid w:val="0036317F"/>
    <w:rsid w:val="00365DCA"/>
    <w:rsid w:val="00366191"/>
    <w:rsid w:val="00367C23"/>
    <w:rsid w:val="00371495"/>
    <w:rsid w:val="00371615"/>
    <w:rsid w:val="0037656F"/>
    <w:rsid w:val="00376789"/>
    <w:rsid w:val="00377945"/>
    <w:rsid w:val="003779AB"/>
    <w:rsid w:val="0038223A"/>
    <w:rsid w:val="003830E8"/>
    <w:rsid w:val="00390409"/>
    <w:rsid w:val="00391C78"/>
    <w:rsid w:val="00394950"/>
    <w:rsid w:val="00395079"/>
    <w:rsid w:val="00396073"/>
    <w:rsid w:val="00397AD4"/>
    <w:rsid w:val="003A2A85"/>
    <w:rsid w:val="003A3814"/>
    <w:rsid w:val="003A4B2C"/>
    <w:rsid w:val="003B0CA6"/>
    <w:rsid w:val="003B4105"/>
    <w:rsid w:val="003C1732"/>
    <w:rsid w:val="003C7C45"/>
    <w:rsid w:val="003D056A"/>
    <w:rsid w:val="003D34CB"/>
    <w:rsid w:val="003D3B86"/>
    <w:rsid w:val="003D6F2B"/>
    <w:rsid w:val="003E0829"/>
    <w:rsid w:val="003E2363"/>
    <w:rsid w:val="003E7308"/>
    <w:rsid w:val="003E76D4"/>
    <w:rsid w:val="003F2FC5"/>
    <w:rsid w:val="003F30AD"/>
    <w:rsid w:val="003F5A0D"/>
    <w:rsid w:val="003F7E06"/>
    <w:rsid w:val="004008C7"/>
    <w:rsid w:val="00401CA9"/>
    <w:rsid w:val="00404118"/>
    <w:rsid w:val="00406DC4"/>
    <w:rsid w:val="004077D2"/>
    <w:rsid w:val="004125AB"/>
    <w:rsid w:val="004229FD"/>
    <w:rsid w:val="00422FBD"/>
    <w:rsid w:val="00424961"/>
    <w:rsid w:val="00424AC8"/>
    <w:rsid w:val="0042672F"/>
    <w:rsid w:val="00430CE7"/>
    <w:rsid w:val="00432FFD"/>
    <w:rsid w:val="00440680"/>
    <w:rsid w:val="004411EC"/>
    <w:rsid w:val="004421BA"/>
    <w:rsid w:val="0044295F"/>
    <w:rsid w:val="00442A07"/>
    <w:rsid w:val="0044561F"/>
    <w:rsid w:val="00446DF9"/>
    <w:rsid w:val="00446E5E"/>
    <w:rsid w:val="00452C28"/>
    <w:rsid w:val="00453286"/>
    <w:rsid w:val="00454592"/>
    <w:rsid w:val="004558FA"/>
    <w:rsid w:val="00461EEE"/>
    <w:rsid w:val="00462111"/>
    <w:rsid w:val="004630A9"/>
    <w:rsid w:val="00465343"/>
    <w:rsid w:val="0046578F"/>
    <w:rsid w:val="0047510A"/>
    <w:rsid w:val="00477CAC"/>
    <w:rsid w:val="0048352A"/>
    <w:rsid w:val="004914C5"/>
    <w:rsid w:val="00492C57"/>
    <w:rsid w:val="00497A10"/>
    <w:rsid w:val="004A44F8"/>
    <w:rsid w:val="004A5AB3"/>
    <w:rsid w:val="004A7491"/>
    <w:rsid w:val="004B1AC1"/>
    <w:rsid w:val="004B27B2"/>
    <w:rsid w:val="004B2A67"/>
    <w:rsid w:val="004B549A"/>
    <w:rsid w:val="004B6154"/>
    <w:rsid w:val="004C5AA3"/>
    <w:rsid w:val="004D4861"/>
    <w:rsid w:val="004E1808"/>
    <w:rsid w:val="004E2A9E"/>
    <w:rsid w:val="004E4566"/>
    <w:rsid w:val="004F1A57"/>
    <w:rsid w:val="004F411E"/>
    <w:rsid w:val="005009AF"/>
    <w:rsid w:val="00504E9B"/>
    <w:rsid w:val="005102AA"/>
    <w:rsid w:val="0051062F"/>
    <w:rsid w:val="0051410D"/>
    <w:rsid w:val="00514DB4"/>
    <w:rsid w:val="00515CE7"/>
    <w:rsid w:val="005175B0"/>
    <w:rsid w:val="00517DE9"/>
    <w:rsid w:val="00520F8E"/>
    <w:rsid w:val="00530835"/>
    <w:rsid w:val="00530A49"/>
    <w:rsid w:val="00531B66"/>
    <w:rsid w:val="00545E8A"/>
    <w:rsid w:val="0055066C"/>
    <w:rsid w:val="00554B22"/>
    <w:rsid w:val="00561EB8"/>
    <w:rsid w:val="00564F8B"/>
    <w:rsid w:val="00565D31"/>
    <w:rsid w:val="005661C0"/>
    <w:rsid w:val="00566918"/>
    <w:rsid w:val="0057039E"/>
    <w:rsid w:val="00581747"/>
    <w:rsid w:val="0058343F"/>
    <w:rsid w:val="00583B1D"/>
    <w:rsid w:val="00584636"/>
    <w:rsid w:val="00585591"/>
    <w:rsid w:val="005921B0"/>
    <w:rsid w:val="0059297E"/>
    <w:rsid w:val="005A0542"/>
    <w:rsid w:val="005A2BC8"/>
    <w:rsid w:val="005A602D"/>
    <w:rsid w:val="005B4C7E"/>
    <w:rsid w:val="005C0FF6"/>
    <w:rsid w:val="005C7777"/>
    <w:rsid w:val="005D4FF6"/>
    <w:rsid w:val="005D6FF5"/>
    <w:rsid w:val="005E1623"/>
    <w:rsid w:val="005E1D90"/>
    <w:rsid w:val="005F2A4A"/>
    <w:rsid w:val="005F3852"/>
    <w:rsid w:val="005F3DA1"/>
    <w:rsid w:val="005F4F41"/>
    <w:rsid w:val="00600969"/>
    <w:rsid w:val="00622C33"/>
    <w:rsid w:val="00623203"/>
    <w:rsid w:val="006248C4"/>
    <w:rsid w:val="00624F08"/>
    <w:rsid w:val="00625D1F"/>
    <w:rsid w:val="0062681A"/>
    <w:rsid w:val="00631D1B"/>
    <w:rsid w:val="006322AD"/>
    <w:rsid w:val="00635B28"/>
    <w:rsid w:val="006372D5"/>
    <w:rsid w:val="006377F3"/>
    <w:rsid w:val="006402D0"/>
    <w:rsid w:val="00643D6A"/>
    <w:rsid w:val="00647F12"/>
    <w:rsid w:val="00650F0A"/>
    <w:rsid w:val="00652110"/>
    <w:rsid w:val="00653879"/>
    <w:rsid w:val="0065550B"/>
    <w:rsid w:val="00656F41"/>
    <w:rsid w:val="006647C3"/>
    <w:rsid w:val="00665DFF"/>
    <w:rsid w:val="006662AB"/>
    <w:rsid w:val="00671706"/>
    <w:rsid w:val="006718B7"/>
    <w:rsid w:val="00674D23"/>
    <w:rsid w:val="00675021"/>
    <w:rsid w:val="00676501"/>
    <w:rsid w:val="00680BC1"/>
    <w:rsid w:val="0068105A"/>
    <w:rsid w:val="0068666F"/>
    <w:rsid w:val="006902EE"/>
    <w:rsid w:val="00690CAD"/>
    <w:rsid w:val="00690F39"/>
    <w:rsid w:val="00691F92"/>
    <w:rsid w:val="0069216C"/>
    <w:rsid w:val="006939EC"/>
    <w:rsid w:val="006A0728"/>
    <w:rsid w:val="006A4AFB"/>
    <w:rsid w:val="006A500C"/>
    <w:rsid w:val="006A54CC"/>
    <w:rsid w:val="006B031B"/>
    <w:rsid w:val="006B16B8"/>
    <w:rsid w:val="006B6FD1"/>
    <w:rsid w:val="006B7D16"/>
    <w:rsid w:val="006B7D9B"/>
    <w:rsid w:val="006C182F"/>
    <w:rsid w:val="006C43F1"/>
    <w:rsid w:val="006C5F5E"/>
    <w:rsid w:val="006C6782"/>
    <w:rsid w:val="006C7221"/>
    <w:rsid w:val="006D4F38"/>
    <w:rsid w:val="006D68F7"/>
    <w:rsid w:val="006E0196"/>
    <w:rsid w:val="006F0916"/>
    <w:rsid w:val="006F2926"/>
    <w:rsid w:val="00702DFB"/>
    <w:rsid w:val="00705B21"/>
    <w:rsid w:val="00707885"/>
    <w:rsid w:val="007102BD"/>
    <w:rsid w:val="0071140C"/>
    <w:rsid w:val="00711A01"/>
    <w:rsid w:val="00714DAE"/>
    <w:rsid w:val="0072430D"/>
    <w:rsid w:val="007250AD"/>
    <w:rsid w:val="00725D62"/>
    <w:rsid w:val="00727BA9"/>
    <w:rsid w:val="00735EB9"/>
    <w:rsid w:val="007377EB"/>
    <w:rsid w:val="00740DCE"/>
    <w:rsid w:val="00742B4D"/>
    <w:rsid w:val="00743130"/>
    <w:rsid w:val="00745165"/>
    <w:rsid w:val="00746F37"/>
    <w:rsid w:val="00747DFD"/>
    <w:rsid w:val="0075062F"/>
    <w:rsid w:val="00753983"/>
    <w:rsid w:val="007618D1"/>
    <w:rsid w:val="00764EAA"/>
    <w:rsid w:val="00770793"/>
    <w:rsid w:val="00772F2E"/>
    <w:rsid w:val="007744E9"/>
    <w:rsid w:val="00775687"/>
    <w:rsid w:val="00781F6A"/>
    <w:rsid w:val="007834CA"/>
    <w:rsid w:val="007862F9"/>
    <w:rsid w:val="00786B06"/>
    <w:rsid w:val="00794B3C"/>
    <w:rsid w:val="007A421D"/>
    <w:rsid w:val="007B38BC"/>
    <w:rsid w:val="007B42D9"/>
    <w:rsid w:val="007B6F81"/>
    <w:rsid w:val="007C03ED"/>
    <w:rsid w:val="007C1CE3"/>
    <w:rsid w:val="007C3829"/>
    <w:rsid w:val="007C60BB"/>
    <w:rsid w:val="007C6F84"/>
    <w:rsid w:val="007D4184"/>
    <w:rsid w:val="007D43A8"/>
    <w:rsid w:val="007D726D"/>
    <w:rsid w:val="007E2FCD"/>
    <w:rsid w:val="007E38AD"/>
    <w:rsid w:val="007E3ACD"/>
    <w:rsid w:val="007E3BA9"/>
    <w:rsid w:val="007E5D50"/>
    <w:rsid w:val="007E7142"/>
    <w:rsid w:val="007E7E90"/>
    <w:rsid w:val="007F0AE8"/>
    <w:rsid w:val="007F2F6A"/>
    <w:rsid w:val="007F4501"/>
    <w:rsid w:val="007F4BD3"/>
    <w:rsid w:val="007F5B16"/>
    <w:rsid w:val="007F6B67"/>
    <w:rsid w:val="008016C3"/>
    <w:rsid w:val="00803322"/>
    <w:rsid w:val="0080343F"/>
    <w:rsid w:val="00803CD4"/>
    <w:rsid w:val="008051A1"/>
    <w:rsid w:val="008052B5"/>
    <w:rsid w:val="00807014"/>
    <w:rsid w:val="00810382"/>
    <w:rsid w:val="00810E69"/>
    <w:rsid w:val="0081181F"/>
    <w:rsid w:val="00812C2E"/>
    <w:rsid w:val="00814334"/>
    <w:rsid w:val="00815DD8"/>
    <w:rsid w:val="008160A1"/>
    <w:rsid w:val="008165F5"/>
    <w:rsid w:val="00821561"/>
    <w:rsid w:val="00822488"/>
    <w:rsid w:val="00822746"/>
    <w:rsid w:val="0082409F"/>
    <w:rsid w:val="0082467E"/>
    <w:rsid w:val="00825235"/>
    <w:rsid w:val="0082670A"/>
    <w:rsid w:val="00831141"/>
    <w:rsid w:val="00837568"/>
    <w:rsid w:val="00837C09"/>
    <w:rsid w:val="008465A4"/>
    <w:rsid w:val="00846FAC"/>
    <w:rsid w:val="008558A8"/>
    <w:rsid w:val="0085696A"/>
    <w:rsid w:val="008609C6"/>
    <w:rsid w:val="00864FB8"/>
    <w:rsid w:val="00865AF0"/>
    <w:rsid w:val="00870172"/>
    <w:rsid w:val="0087153B"/>
    <w:rsid w:val="00873801"/>
    <w:rsid w:val="00875AA3"/>
    <w:rsid w:val="00883EE9"/>
    <w:rsid w:val="0089256F"/>
    <w:rsid w:val="008958B1"/>
    <w:rsid w:val="008A0FA7"/>
    <w:rsid w:val="008A2C17"/>
    <w:rsid w:val="008A4856"/>
    <w:rsid w:val="008B038A"/>
    <w:rsid w:val="008B18A7"/>
    <w:rsid w:val="008B547F"/>
    <w:rsid w:val="008B6C8A"/>
    <w:rsid w:val="008C13EB"/>
    <w:rsid w:val="008C16E2"/>
    <w:rsid w:val="008C2B6A"/>
    <w:rsid w:val="008C6410"/>
    <w:rsid w:val="008C654F"/>
    <w:rsid w:val="008D02E1"/>
    <w:rsid w:val="008D0507"/>
    <w:rsid w:val="008D4D32"/>
    <w:rsid w:val="008E335B"/>
    <w:rsid w:val="008E661F"/>
    <w:rsid w:val="008E733A"/>
    <w:rsid w:val="008F07FE"/>
    <w:rsid w:val="008F6F66"/>
    <w:rsid w:val="00901E24"/>
    <w:rsid w:val="00904303"/>
    <w:rsid w:val="009061AF"/>
    <w:rsid w:val="00913953"/>
    <w:rsid w:val="00916A6B"/>
    <w:rsid w:val="0092125D"/>
    <w:rsid w:val="00921C2D"/>
    <w:rsid w:val="00923039"/>
    <w:rsid w:val="009232C0"/>
    <w:rsid w:val="00931DEA"/>
    <w:rsid w:val="00934338"/>
    <w:rsid w:val="00935EC9"/>
    <w:rsid w:val="00936FEF"/>
    <w:rsid w:val="00940877"/>
    <w:rsid w:val="00956B06"/>
    <w:rsid w:val="00960437"/>
    <w:rsid w:val="00960600"/>
    <w:rsid w:val="00960CAB"/>
    <w:rsid w:val="00961BC2"/>
    <w:rsid w:val="00961FE4"/>
    <w:rsid w:val="00961FE5"/>
    <w:rsid w:val="00965D13"/>
    <w:rsid w:val="009662A0"/>
    <w:rsid w:val="009666EE"/>
    <w:rsid w:val="009667F7"/>
    <w:rsid w:val="00974CDA"/>
    <w:rsid w:val="009765F3"/>
    <w:rsid w:val="009809EF"/>
    <w:rsid w:val="00984691"/>
    <w:rsid w:val="00984B19"/>
    <w:rsid w:val="009875F2"/>
    <w:rsid w:val="00992D1B"/>
    <w:rsid w:val="009A0DFF"/>
    <w:rsid w:val="009A301C"/>
    <w:rsid w:val="009A4EC7"/>
    <w:rsid w:val="009B0F02"/>
    <w:rsid w:val="009B35B5"/>
    <w:rsid w:val="009B3ADA"/>
    <w:rsid w:val="009B3B75"/>
    <w:rsid w:val="009B4C83"/>
    <w:rsid w:val="009B4FAF"/>
    <w:rsid w:val="009B7F9F"/>
    <w:rsid w:val="009C4333"/>
    <w:rsid w:val="009C4B9F"/>
    <w:rsid w:val="009D30EA"/>
    <w:rsid w:val="009D3D37"/>
    <w:rsid w:val="009D3E5F"/>
    <w:rsid w:val="009D7389"/>
    <w:rsid w:val="009E239A"/>
    <w:rsid w:val="009E4FF9"/>
    <w:rsid w:val="009E7C28"/>
    <w:rsid w:val="009F45B1"/>
    <w:rsid w:val="009F5C23"/>
    <w:rsid w:val="009F7E8C"/>
    <w:rsid w:val="00A00DAC"/>
    <w:rsid w:val="00A109B6"/>
    <w:rsid w:val="00A11B55"/>
    <w:rsid w:val="00A12320"/>
    <w:rsid w:val="00A16F9A"/>
    <w:rsid w:val="00A2102D"/>
    <w:rsid w:val="00A44A57"/>
    <w:rsid w:val="00A45609"/>
    <w:rsid w:val="00A5034B"/>
    <w:rsid w:val="00A51D38"/>
    <w:rsid w:val="00A54E99"/>
    <w:rsid w:val="00A57069"/>
    <w:rsid w:val="00A5750C"/>
    <w:rsid w:val="00A57D14"/>
    <w:rsid w:val="00A60260"/>
    <w:rsid w:val="00A612A9"/>
    <w:rsid w:val="00A665E9"/>
    <w:rsid w:val="00A66B53"/>
    <w:rsid w:val="00A70697"/>
    <w:rsid w:val="00A71A51"/>
    <w:rsid w:val="00A7341B"/>
    <w:rsid w:val="00A73E68"/>
    <w:rsid w:val="00A75E99"/>
    <w:rsid w:val="00A76B15"/>
    <w:rsid w:val="00A8025B"/>
    <w:rsid w:val="00A82675"/>
    <w:rsid w:val="00A82ED1"/>
    <w:rsid w:val="00A83834"/>
    <w:rsid w:val="00A839CB"/>
    <w:rsid w:val="00A844D1"/>
    <w:rsid w:val="00A84F00"/>
    <w:rsid w:val="00A97CA9"/>
    <w:rsid w:val="00A97DEA"/>
    <w:rsid w:val="00AA19FE"/>
    <w:rsid w:val="00AA5943"/>
    <w:rsid w:val="00AB0FAA"/>
    <w:rsid w:val="00AB7B0C"/>
    <w:rsid w:val="00AC3ADE"/>
    <w:rsid w:val="00AC49C8"/>
    <w:rsid w:val="00AC5056"/>
    <w:rsid w:val="00AC7A38"/>
    <w:rsid w:val="00AC7FD9"/>
    <w:rsid w:val="00AD1736"/>
    <w:rsid w:val="00AD2689"/>
    <w:rsid w:val="00AD2E66"/>
    <w:rsid w:val="00AD2F33"/>
    <w:rsid w:val="00AD329B"/>
    <w:rsid w:val="00AD7F3C"/>
    <w:rsid w:val="00AE07CC"/>
    <w:rsid w:val="00AE4325"/>
    <w:rsid w:val="00AE6EC8"/>
    <w:rsid w:val="00AF2D2C"/>
    <w:rsid w:val="00AF36D7"/>
    <w:rsid w:val="00AF379C"/>
    <w:rsid w:val="00AF73D0"/>
    <w:rsid w:val="00AF7407"/>
    <w:rsid w:val="00B000A1"/>
    <w:rsid w:val="00B00530"/>
    <w:rsid w:val="00B0174E"/>
    <w:rsid w:val="00B020D0"/>
    <w:rsid w:val="00B02FC9"/>
    <w:rsid w:val="00B034A8"/>
    <w:rsid w:val="00B0599B"/>
    <w:rsid w:val="00B07968"/>
    <w:rsid w:val="00B11644"/>
    <w:rsid w:val="00B11EF4"/>
    <w:rsid w:val="00B1291F"/>
    <w:rsid w:val="00B20456"/>
    <w:rsid w:val="00B20D02"/>
    <w:rsid w:val="00B23E8A"/>
    <w:rsid w:val="00B25463"/>
    <w:rsid w:val="00B31B3D"/>
    <w:rsid w:val="00B32D35"/>
    <w:rsid w:val="00B34787"/>
    <w:rsid w:val="00B37480"/>
    <w:rsid w:val="00B44C7D"/>
    <w:rsid w:val="00B46341"/>
    <w:rsid w:val="00B46A4D"/>
    <w:rsid w:val="00B50FF9"/>
    <w:rsid w:val="00B5209B"/>
    <w:rsid w:val="00B52CC1"/>
    <w:rsid w:val="00B52F2A"/>
    <w:rsid w:val="00B54895"/>
    <w:rsid w:val="00B548F1"/>
    <w:rsid w:val="00B56D86"/>
    <w:rsid w:val="00B57FE2"/>
    <w:rsid w:val="00B617EC"/>
    <w:rsid w:val="00B64051"/>
    <w:rsid w:val="00B64110"/>
    <w:rsid w:val="00B64D06"/>
    <w:rsid w:val="00B67428"/>
    <w:rsid w:val="00B67685"/>
    <w:rsid w:val="00B716AB"/>
    <w:rsid w:val="00B716B9"/>
    <w:rsid w:val="00B816C5"/>
    <w:rsid w:val="00B84D78"/>
    <w:rsid w:val="00B85482"/>
    <w:rsid w:val="00B9550C"/>
    <w:rsid w:val="00B970EA"/>
    <w:rsid w:val="00B972CE"/>
    <w:rsid w:val="00BA0EFF"/>
    <w:rsid w:val="00BA39BB"/>
    <w:rsid w:val="00BA6410"/>
    <w:rsid w:val="00BB226D"/>
    <w:rsid w:val="00BB3535"/>
    <w:rsid w:val="00BB5C73"/>
    <w:rsid w:val="00BC0D78"/>
    <w:rsid w:val="00BC2B63"/>
    <w:rsid w:val="00BC34B9"/>
    <w:rsid w:val="00BC3F0F"/>
    <w:rsid w:val="00BC724B"/>
    <w:rsid w:val="00BC7379"/>
    <w:rsid w:val="00BD0A74"/>
    <w:rsid w:val="00BD62FE"/>
    <w:rsid w:val="00BE107A"/>
    <w:rsid w:val="00BE35CF"/>
    <w:rsid w:val="00BE49B7"/>
    <w:rsid w:val="00BE71E4"/>
    <w:rsid w:val="00BE76A7"/>
    <w:rsid w:val="00BF34A1"/>
    <w:rsid w:val="00BF5B26"/>
    <w:rsid w:val="00BF6EA5"/>
    <w:rsid w:val="00BF7A48"/>
    <w:rsid w:val="00C0022F"/>
    <w:rsid w:val="00C01BE3"/>
    <w:rsid w:val="00C04195"/>
    <w:rsid w:val="00C04BD6"/>
    <w:rsid w:val="00C10074"/>
    <w:rsid w:val="00C1034F"/>
    <w:rsid w:val="00C10D41"/>
    <w:rsid w:val="00C11130"/>
    <w:rsid w:val="00C12287"/>
    <w:rsid w:val="00C15EA1"/>
    <w:rsid w:val="00C24BC7"/>
    <w:rsid w:val="00C3514F"/>
    <w:rsid w:val="00C365A0"/>
    <w:rsid w:val="00C40BA7"/>
    <w:rsid w:val="00C42F99"/>
    <w:rsid w:val="00C437E5"/>
    <w:rsid w:val="00C457D5"/>
    <w:rsid w:val="00C46736"/>
    <w:rsid w:val="00C47F20"/>
    <w:rsid w:val="00C61963"/>
    <w:rsid w:val="00C62E43"/>
    <w:rsid w:val="00C65B87"/>
    <w:rsid w:val="00C71050"/>
    <w:rsid w:val="00C71D8E"/>
    <w:rsid w:val="00C7530C"/>
    <w:rsid w:val="00C75452"/>
    <w:rsid w:val="00C77AE1"/>
    <w:rsid w:val="00C81618"/>
    <w:rsid w:val="00C824CC"/>
    <w:rsid w:val="00C83416"/>
    <w:rsid w:val="00C8354B"/>
    <w:rsid w:val="00C97CF4"/>
    <w:rsid w:val="00CA2EBB"/>
    <w:rsid w:val="00CB0B1A"/>
    <w:rsid w:val="00CB1494"/>
    <w:rsid w:val="00CB20BB"/>
    <w:rsid w:val="00CB5988"/>
    <w:rsid w:val="00CB7E85"/>
    <w:rsid w:val="00CC12DA"/>
    <w:rsid w:val="00CC38CC"/>
    <w:rsid w:val="00CD3404"/>
    <w:rsid w:val="00CD6259"/>
    <w:rsid w:val="00CD72A8"/>
    <w:rsid w:val="00CD7C1F"/>
    <w:rsid w:val="00CE0841"/>
    <w:rsid w:val="00CE25F4"/>
    <w:rsid w:val="00CE5F6B"/>
    <w:rsid w:val="00CE72ED"/>
    <w:rsid w:val="00CE75CB"/>
    <w:rsid w:val="00CE7F78"/>
    <w:rsid w:val="00CF19D5"/>
    <w:rsid w:val="00CF1CD5"/>
    <w:rsid w:val="00CF3823"/>
    <w:rsid w:val="00CF5F86"/>
    <w:rsid w:val="00D002EA"/>
    <w:rsid w:val="00D0370E"/>
    <w:rsid w:val="00D056A3"/>
    <w:rsid w:val="00D0681B"/>
    <w:rsid w:val="00D115D1"/>
    <w:rsid w:val="00D16B6E"/>
    <w:rsid w:val="00D17430"/>
    <w:rsid w:val="00D176BD"/>
    <w:rsid w:val="00D20894"/>
    <w:rsid w:val="00D223A3"/>
    <w:rsid w:val="00D31FB2"/>
    <w:rsid w:val="00D32C69"/>
    <w:rsid w:val="00D332B3"/>
    <w:rsid w:val="00D35A30"/>
    <w:rsid w:val="00D45A2E"/>
    <w:rsid w:val="00D475E7"/>
    <w:rsid w:val="00D53B45"/>
    <w:rsid w:val="00D60D5C"/>
    <w:rsid w:val="00D625D3"/>
    <w:rsid w:val="00D64039"/>
    <w:rsid w:val="00D73A76"/>
    <w:rsid w:val="00D82B43"/>
    <w:rsid w:val="00D83009"/>
    <w:rsid w:val="00D86E12"/>
    <w:rsid w:val="00D9078A"/>
    <w:rsid w:val="00D92DF8"/>
    <w:rsid w:val="00D93E7E"/>
    <w:rsid w:val="00DA5CD7"/>
    <w:rsid w:val="00DA781E"/>
    <w:rsid w:val="00DB0BD0"/>
    <w:rsid w:val="00DB480A"/>
    <w:rsid w:val="00DB7A63"/>
    <w:rsid w:val="00DD1582"/>
    <w:rsid w:val="00DE2B93"/>
    <w:rsid w:val="00DE4041"/>
    <w:rsid w:val="00DE5129"/>
    <w:rsid w:val="00DE67A6"/>
    <w:rsid w:val="00DE7274"/>
    <w:rsid w:val="00DF125F"/>
    <w:rsid w:val="00DF196A"/>
    <w:rsid w:val="00E00978"/>
    <w:rsid w:val="00E00AC9"/>
    <w:rsid w:val="00E00C59"/>
    <w:rsid w:val="00E0247E"/>
    <w:rsid w:val="00E03003"/>
    <w:rsid w:val="00E03A3F"/>
    <w:rsid w:val="00E0494C"/>
    <w:rsid w:val="00E04B0B"/>
    <w:rsid w:val="00E05B6D"/>
    <w:rsid w:val="00E0683E"/>
    <w:rsid w:val="00E1242D"/>
    <w:rsid w:val="00E124D6"/>
    <w:rsid w:val="00E12950"/>
    <w:rsid w:val="00E12BD7"/>
    <w:rsid w:val="00E17DAE"/>
    <w:rsid w:val="00E229E5"/>
    <w:rsid w:val="00E236C0"/>
    <w:rsid w:val="00E249D3"/>
    <w:rsid w:val="00E31328"/>
    <w:rsid w:val="00E31BA6"/>
    <w:rsid w:val="00E31FCE"/>
    <w:rsid w:val="00E34B29"/>
    <w:rsid w:val="00E4388D"/>
    <w:rsid w:val="00E503D1"/>
    <w:rsid w:val="00E5465D"/>
    <w:rsid w:val="00E64CE5"/>
    <w:rsid w:val="00E72735"/>
    <w:rsid w:val="00E744D0"/>
    <w:rsid w:val="00E74ABE"/>
    <w:rsid w:val="00E80B84"/>
    <w:rsid w:val="00E827D0"/>
    <w:rsid w:val="00E83ECE"/>
    <w:rsid w:val="00E91EA9"/>
    <w:rsid w:val="00E92D23"/>
    <w:rsid w:val="00E94244"/>
    <w:rsid w:val="00EA2BAC"/>
    <w:rsid w:val="00EA3948"/>
    <w:rsid w:val="00EA5BCA"/>
    <w:rsid w:val="00EB17D0"/>
    <w:rsid w:val="00EB2392"/>
    <w:rsid w:val="00EB64C1"/>
    <w:rsid w:val="00EC0F5A"/>
    <w:rsid w:val="00EC2C11"/>
    <w:rsid w:val="00EC3B36"/>
    <w:rsid w:val="00EC5E97"/>
    <w:rsid w:val="00ED309D"/>
    <w:rsid w:val="00ED4975"/>
    <w:rsid w:val="00ED514F"/>
    <w:rsid w:val="00ED789E"/>
    <w:rsid w:val="00EE018C"/>
    <w:rsid w:val="00EE0EDC"/>
    <w:rsid w:val="00EF0296"/>
    <w:rsid w:val="00EF5788"/>
    <w:rsid w:val="00F0406E"/>
    <w:rsid w:val="00F06D0E"/>
    <w:rsid w:val="00F10266"/>
    <w:rsid w:val="00F1062D"/>
    <w:rsid w:val="00F11134"/>
    <w:rsid w:val="00F13964"/>
    <w:rsid w:val="00F147F9"/>
    <w:rsid w:val="00F166D5"/>
    <w:rsid w:val="00F21059"/>
    <w:rsid w:val="00F24D95"/>
    <w:rsid w:val="00F31723"/>
    <w:rsid w:val="00F34740"/>
    <w:rsid w:val="00F3514D"/>
    <w:rsid w:val="00F36F20"/>
    <w:rsid w:val="00F4037D"/>
    <w:rsid w:val="00F40772"/>
    <w:rsid w:val="00F41BC3"/>
    <w:rsid w:val="00F422B1"/>
    <w:rsid w:val="00F44904"/>
    <w:rsid w:val="00F47A91"/>
    <w:rsid w:val="00F5116D"/>
    <w:rsid w:val="00F53E29"/>
    <w:rsid w:val="00F56FB1"/>
    <w:rsid w:val="00F57743"/>
    <w:rsid w:val="00F57ED5"/>
    <w:rsid w:val="00F61E9A"/>
    <w:rsid w:val="00F671B0"/>
    <w:rsid w:val="00F81762"/>
    <w:rsid w:val="00F82CEB"/>
    <w:rsid w:val="00F83AA5"/>
    <w:rsid w:val="00F83DAF"/>
    <w:rsid w:val="00F84DEE"/>
    <w:rsid w:val="00F85EE0"/>
    <w:rsid w:val="00F87433"/>
    <w:rsid w:val="00F87787"/>
    <w:rsid w:val="00F8792C"/>
    <w:rsid w:val="00F91C24"/>
    <w:rsid w:val="00F91EAE"/>
    <w:rsid w:val="00F94506"/>
    <w:rsid w:val="00F966DB"/>
    <w:rsid w:val="00FA0031"/>
    <w:rsid w:val="00FA04CC"/>
    <w:rsid w:val="00FA5EDA"/>
    <w:rsid w:val="00FA64E3"/>
    <w:rsid w:val="00FA741D"/>
    <w:rsid w:val="00FB0981"/>
    <w:rsid w:val="00FB09D0"/>
    <w:rsid w:val="00FB1B61"/>
    <w:rsid w:val="00FB204B"/>
    <w:rsid w:val="00FB31F1"/>
    <w:rsid w:val="00FB52B6"/>
    <w:rsid w:val="00FC0C10"/>
    <w:rsid w:val="00FC1943"/>
    <w:rsid w:val="00FC57D6"/>
    <w:rsid w:val="00FD1C63"/>
    <w:rsid w:val="00FD2A47"/>
    <w:rsid w:val="00FE023E"/>
    <w:rsid w:val="00FE3565"/>
    <w:rsid w:val="00FE7D91"/>
    <w:rsid w:val="00FF447F"/>
    <w:rsid w:val="00FF79A7"/>
    <w:rsid w:val="1F59C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FAB1"/>
  <w15:docId w15:val="{60859CAB-9295-4A82-B5FE-A8162825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C3ADE"/>
    <w:pPr>
      <w:pBdr>
        <w:top w:val="none" w:sz="4" w:space="0" w:color="000000"/>
        <w:left w:val="none" w:sz="4" w:space="0" w:color="000000"/>
        <w:bottom w:val="none" w:sz="4" w:space="0" w:color="000000"/>
        <w:right w:val="none" w:sz="4" w:space="0" w:color="000000"/>
      </w:pBdr>
      <w:spacing w:after="60" w:line="276" w:lineRule="auto"/>
      <w:jc w:val="both"/>
    </w:pPr>
    <w:rPr>
      <w:rFonts w:ascii="Arial" w:eastAsia="Arial" w:hAnsi="Arial" w:cs="Times New Roman"/>
      <w:sz w:val="20"/>
      <w:szCs w:val="20"/>
      <w:lang w:val="en-GB" w:eastAsia="cs-CZ"/>
    </w:rPr>
  </w:style>
  <w:style w:type="paragraph" w:styleId="Heading1">
    <w:name w:val="heading 1"/>
    <w:basedOn w:val="Normal"/>
    <w:next w:val="Normal"/>
    <w:link w:val="Heading1Char"/>
    <w:uiPriority w:val="99"/>
    <w:qFormat/>
    <w:rsid w:val="00AC3ADE"/>
    <w:pPr>
      <w:keepNext/>
      <w:keepLines/>
      <w:pBdr>
        <w:top w:val="none" w:sz="0" w:space="0" w:color="auto"/>
        <w:left w:val="none" w:sz="0" w:space="0" w:color="auto"/>
        <w:bottom w:val="none" w:sz="0" w:space="0" w:color="auto"/>
        <w:right w:val="none" w:sz="0" w:space="0" w:color="auto"/>
      </w:pBdr>
      <w:spacing w:before="240" w:line="240" w:lineRule="auto"/>
      <w:jc w:val="left"/>
      <w:outlineLvl w:val="0"/>
    </w:pPr>
    <w:rPr>
      <w:rFonts w:eastAsia="Times New Roman"/>
      <w:b/>
      <w:color w:val="003366"/>
      <w:sz w:val="22"/>
    </w:rPr>
  </w:style>
  <w:style w:type="paragraph" w:styleId="Heading2">
    <w:name w:val="heading 2"/>
    <w:basedOn w:val="Normal"/>
    <w:next w:val="Normal"/>
    <w:link w:val="Heading2Char"/>
    <w:unhideWhenUsed/>
    <w:qFormat/>
    <w:rsid w:val="00AC3ADE"/>
    <w:pPr>
      <w:keepNext/>
      <w:keepLines/>
      <w:pBdr>
        <w:top w:val="none" w:sz="0" w:space="0" w:color="auto"/>
        <w:left w:val="none" w:sz="0" w:space="0" w:color="auto"/>
        <w:bottom w:val="none" w:sz="0" w:space="0" w:color="auto"/>
        <w:right w:val="none" w:sz="0" w:space="0" w:color="auto"/>
      </w:pBdr>
      <w:spacing w:before="240" w:after="120" w:line="240" w:lineRule="auto"/>
      <w:outlineLvl w:val="1"/>
    </w:pPr>
    <w:rPr>
      <w:rFonts w:cs="Arial"/>
      <w:b/>
      <w:color w:val="003366"/>
      <w:lang w:eastAsia="en-US"/>
    </w:rPr>
  </w:style>
  <w:style w:type="paragraph" w:styleId="Heading3">
    <w:name w:val="heading 3"/>
    <w:basedOn w:val="Normal"/>
    <w:next w:val="Normal"/>
    <w:link w:val="Heading3Char"/>
    <w:uiPriority w:val="9"/>
    <w:unhideWhenUsed/>
    <w:qFormat/>
    <w:rsid w:val="00F13964"/>
    <w:pPr>
      <w:keepNext/>
      <w:keepLines/>
      <w:spacing w:before="200"/>
      <w:outlineLvl w:val="2"/>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C3ADE"/>
    <w:rPr>
      <w:rFonts w:ascii="Arial" w:eastAsia="Times New Roman" w:hAnsi="Arial" w:cs="Times New Roman"/>
      <w:b/>
      <w:color w:val="003366"/>
      <w:szCs w:val="20"/>
      <w:lang w:val="en-GB" w:eastAsia="cs-CZ"/>
    </w:rPr>
  </w:style>
  <w:style w:type="paragraph" w:styleId="ListParagraph">
    <w:name w:val="List Paragraph"/>
    <w:basedOn w:val="Normal"/>
    <w:uiPriority w:val="1"/>
    <w:qFormat/>
    <w:rsid w:val="00727BA9"/>
    <w:pPr>
      <w:ind w:left="720"/>
      <w:contextualSpacing/>
    </w:pPr>
  </w:style>
  <w:style w:type="character" w:styleId="CommentReference">
    <w:name w:val="annotation reference"/>
    <w:basedOn w:val="DefaultParagraphFont"/>
    <w:uiPriority w:val="99"/>
    <w:semiHidden/>
    <w:unhideWhenUsed/>
    <w:rsid w:val="00236252"/>
    <w:rPr>
      <w:sz w:val="16"/>
      <w:szCs w:val="16"/>
    </w:rPr>
  </w:style>
  <w:style w:type="paragraph" w:styleId="CommentText">
    <w:name w:val="annotation text"/>
    <w:basedOn w:val="Normal"/>
    <w:link w:val="CommentTextChar"/>
    <w:uiPriority w:val="99"/>
    <w:semiHidden/>
    <w:unhideWhenUsed/>
    <w:rsid w:val="00236252"/>
  </w:style>
  <w:style w:type="character" w:customStyle="1" w:styleId="CommentTextChar">
    <w:name w:val="Comment Text Char"/>
    <w:basedOn w:val="DefaultParagraphFont"/>
    <w:link w:val="CommentText"/>
    <w:uiPriority w:val="99"/>
    <w:semiHidden/>
    <w:rsid w:val="00236252"/>
    <w:rPr>
      <w:rFonts w:ascii="Times New Roman" w:eastAsia="Times New Roman" w:hAnsi="Times New Roman" w:cs="Times New Roman"/>
      <w:color w:val="000000"/>
      <w:sz w:val="20"/>
      <w:szCs w:val="20"/>
      <w:lang w:val="cs-CZ" w:eastAsia="cs-CZ"/>
    </w:rPr>
  </w:style>
  <w:style w:type="paragraph" w:styleId="CommentSubject">
    <w:name w:val="annotation subject"/>
    <w:basedOn w:val="CommentText"/>
    <w:next w:val="CommentText"/>
    <w:link w:val="CommentSubjectChar"/>
    <w:uiPriority w:val="99"/>
    <w:semiHidden/>
    <w:unhideWhenUsed/>
    <w:rsid w:val="00236252"/>
    <w:rPr>
      <w:b/>
      <w:bCs/>
    </w:rPr>
  </w:style>
  <w:style w:type="character" w:customStyle="1" w:styleId="CommentSubjectChar">
    <w:name w:val="Comment Subject Char"/>
    <w:basedOn w:val="CommentTextChar"/>
    <w:link w:val="CommentSubject"/>
    <w:uiPriority w:val="99"/>
    <w:semiHidden/>
    <w:rsid w:val="00236252"/>
    <w:rPr>
      <w:rFonts w:ascii="Times New Roman" w:eastAsia="Times New Roman" w:hAnsi="Times New Roman" w:cs="Times New Roman"/>
      <w:b/>
      <w:bCs/>
      <w:color w:val="000000"/>
      <w:sz w:val="20"/>
      <w:szCs w:val="20"/>
      <w:lang w:val="cs-CZ" w:eastAsia="cs-CZ"/>
    </w:rPr>
  </w:style>
  <w:style w:type="paragraph" w:styleId="BalloonText">
    <w:name w:val="Balloon Text"/>
    <w:basedOn w:val="Normal"/>
    <w:link w:val="BalloonTextChar"/>
    <w:uiPriority w:val="99"/>
    <w:semiHidden/>
    <w:unhideWhenUsed/>
    <w:rsid w:val="002362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252"/>
    <w:rPr>
      <w:rFonts w:ascii="Segoe UI" w:eastAsia="Times New Roman" w:hAnsi="Segoe UI" w:cs="Segoe UI"/>
      <w:color w:val="000000"/>
      <w:sz w:val="18"/>
      <w:szCs w:val="18"/>
      <w:lang w:val="cs-CZ" w:eastAsia="cs-CZ"/>
    </w:rPr>
  </w:style>
  <w:style w:type="paragraph" w:customStyle="1" w:styleId="1StrTrZn">
    <w:name w:val="1StrTrZn"/>
    <w:basedOn w:val="Normal"/>
    <w:rsid w:val="00B11644"/>
    <w:pPr>
      <w:pBdr>
        <w:top w:val="none" w:sz="0" w:space="0" w:color="auto"/>
        <w:left w:val="none" w:sz="0" w:space="0" w:color="auto"/>
        <w:bottom w:val="none" w:sz="0" w:space="0" w:color="auto"/>
        <w:right w:val="none" w:sz="0" w:space="0" w:color="auto"/>
      </w:pBdr>
      <w:spacing w:before="80" w:after="80" w:line="340" w:lineRule="exact"/>
    </w:pPr>
    <w:rPr>
      <w:sz w:val="28"/>
    </w:rPr>
  </w:style>
  <w:style w:type="paragraph" w:customStyle="1" w:styleId="Normln1">
    <w:name w:val="Normální1"/>
    <w:rsid w:val="00B11644"/>
    <w:pPr>
      <w:spacing w:after="0" w:line="240" w:lineRule="auto"/>
    </w:pPr>
    <w:rPr>
      <w:rFonts w:ascii="Times New Roman" w:eastAsia="Times New Roman" w:hAnsi="Times New Roman" w:cs="Times New Roman"/>
      <w:sz w:val="20"/>
      <w:szCs w:val="20"/>
      <w:lang w:val="cs-CZ" w:eastAsia="cs-CZ"/>
    </w:rPr>
  </w:style>
  <w:style w:type="paragraph" w:customStyle="1" w:styleId="Textnormy">
    <w:name w:val="Text normy"/>
    <w:link w:val="TextnormyChar1"/>
    <w:uiPriority w:val="99"/>
    <w:rsid w:val="004B6154"/>
    <w:pPr>
      <w:spacing w:after="120" w:line="240" w:lineRule="auto"/>
      <w:jc w:val="both"/>
    </w:pPr>
    <w:rPr>
      <w:rFonts w:ascii="Arial" w:eastAsia="Times New Roman" w:hAnsi="Arial" w:cs="Times New Roman"/>
      <w:sz w:val="20"/>
      <w:szCs w:val="20"/>
      <w:lang w:val="cs-CZ" w:eastAsia="cs-CZ"/>
    </w:rPr>
  </w:style>
  <w:style w:type="paragraph" w:customStyle="1" w:styleId="Poznmka">
    <w:name w:val="Poznámka"/>
    <w:basedOn w:val="Textnormy"/>
    <w:next w:val="Textnormy"/>
    <w:link w:val="PoznmkaChar"/>
    <w:rsid w:val="004B6154"/>
    <w:pPr>
      <w:spacing w:before="200" w:after="200"/>
    </w:pPr>
    <w:rPr>
      <w:sz w:val="18"/>
    </w:rPr>
  </w:style>
  <w:style w:type="character" w:customStyle="1" w:styleId="TextnormyChar1">
    <w:name w:val="Text normy Char1"/>
    <w:link w:val="Textnormy"/>
    <w:uiPriority w:val="99"/>
    <w:rsid w:val="004B6154"/>
    <w:rPr>
      <w:rFonts w:ascii="Arial" w:eastAsia="Times New Roman" w:hAnsi="Arial" w:cs="Times New Roman"/>
      <w:sz w:val="20"/>
      <w:szCs w:val="20"/>
      <w:lang w:val="cs-CZ" w:eastAsia="cs-CZ"/>
    </w:rPr>
  </w:style>
  <w:style w:type="character" w:customStyle="1" w:styleId="PoznmkaChar">
    <w:name w:val="Poznámka Char"/>
    <w:link w:val="Poznmka"/>
    <w:locked/>
    <w:rsid w:val="004B6154"/>
    <w:rPr>
      <w:rFonts w:ascii="Arial" w:eastAsia="Times New Roman" w:hAnsi="Arial" w:cs="Times New Roman"/>
      <w:sz w:val="18"/>
      <w:szCs w:val="20"/>
      <w:lang w:val="cs-CZ" w:eastAsia="cs-CZ"/>
    </w:rPr>
  </w:style>
  <w:style w:type="table" w:styleId="TableGrid">
    <w:name w:val="Table Grid"/>
    <w:basedOn w:val="TableNormal"/>
    <w:uiPriority w:val="39"/>
    <w:rsid w:val="00B37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C3ADE"/>
    <w:rPr>
      <w:rFonts w:ascii="Arial" w:eastAsia="Arial" w:hAnsi="Arial" w:cs="Arial"/>
      <w:b/>
      <w:color w:val="003366"/>
      <w:sz w:val="20"/>
      <w:szCs w:val="20"/>
      <w:lang w:val="en-GB"/>
    </w:rPr>
  </w:style>
  <w:style w:type="character" w:customStyle="1" w:styleId="Heading3Char">
    <w:name w:val="Heading 3 Char"/>
    <w:basedOn w:val="DefaultParagraphFont"/>
    <w:link w:val="Heading3"/>
    <w:uiPriority w:val="9"/>
    <w:rsid w:val="00F13964"/>
    <w:rPr>
      <w:rFonts w:ascii="Arial" w:eastAsia="Arial" w:hAnsi="Arial" w:cs="Arial"/>
      <w:b/>
      <w:bCs/>
      <w:sz w:val="20"/>
      <w:szCs w:val="20"/>
      <w:lang w:val="cs-CZ" w:eastAsia="cs-CZ"/>
    </w:rPr>
  </w:style>
  <w:style w:type="paragraph" w:styleId="BodyText">
    <w:name w:val="Body Text"/>
    <w:basedOn w:val="Normal"/>
    <w:link w:val="BodyTextChar"/>
    <w:uiPriority w:val="1"/>
    <w:qFormat/>
    <w:rsid w:val="00A82675"/>
    <w:pPr>
      <w:pBdr>
        <w:top w:val="none" w:sz="0" w:space="0" w:color="auto"/>
        <w:left w:val="none" w:sz="0" w:space="0" w:color="auto"/>
        <w:bottom w:val="none" w:sz="0" w:space="0" w:color="auto"/>
        <w:right w:val="none" w:sz="0" w:space="0" w:color="auto"/>
      </w:pBdr>
      <w:autoSpaceDE w:val="0"/>
      <w:autoSpaceDN w:val="0"/>
    </w:pPr>
    <w:rPr>
      <w:rFonts w:ascii="Cambria" w:eastAsia="Cambria" w:hAnsi="Cambria" w:cs="Cambria"/>
      <w:sz w:val="22"/>
      <w:szCs w:val="22"/>
      <w:lang w:val="en-US" w:eastAsia="en-US"/>
    </w:rPr>
  </w:style>
  <w:style w:type="character" w:customStyle="1" w:styleId="BodyTextChar">
    <w:name w:val="Body Text Char"/>
    <w:basedOn w:val="DefaultParagraphFont"/>
    <w:link w:val="BodyText"/>
    <w:uiPriority w:val="1"/>
    <w:rsid w:val="00A82675"/>
    <w:rPr>
      <w:rFonts w:ascii="Cambria" w:eastAsia="Cambria" w:hAnsi="Cambria" w:cs="Cambria"/>
    </w:rPr>
  </w:style>
  <w:style w:type="paragraph" w:styleId="Header">
    <w:name w:val="header"/>
    <w:basedOn w:val="Normal"/>
    <w:link w:val="HeaderChar"/>
    <w:uiPriority w:val="99"/>
    <w:unhideWhenUsed/>
    <w:rsid w:val="00AC3ADE"/>
    <w:pPr>
      <w:tabs>
        <w:tab w:val="center" w:pos="4536"/>
        <w:tab w:val="right" w:pos="9072"/>
      </w:tabs>
      <w:spacing w:after="0" w:line="240" w:lineRule="auto"/>
    </w:pPr>
  </w:style>
  <w:style w:type="character" w:customStyle="1" w:styleId="HeaderChar">
    <w:name w:val="Header Char"/>
    <w:basedOn w:val="DefaultParagraphFont"/>
    <w:link w:val="Header"/>
    <w:uiPriority w:val="99"/>
    <w:rsid w:val="00AC3ADE"/>
    <w:rPr>
      <w:rFonts w:ascii="Arial" w:eastAsia="Arial" w:hAnsi="Arial" w:cs="Times New Roman"/>
      <w:sz w:val="20"/>
      <w:szCs w:val="20"/>
      <w:lang w:val="en-GB" w:eastAsia="cs-CZ"/>
    </w:rPr>
  </w:style>
  <w:style w:type="paragraph" w:styleId="Footer">
    <w:name w:val="footer"/>
    <w:basedOn w:val="Normal"/>
    <w:link w:val="FooterChar"/>
    <w:uiPriority w:val="99"/>
    <w:unhideWhenUsed/>
    <w:rsid w:val="00AC3A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AC3ADE"/>
    <w:rPr>
      <w:rFonts w:ascii="Arial" w:eastAsia="Arial" w:hAnsi="Arial" w:cs="Times New Roman"/>
      <w:sz w:val="20"/>
      <w:szCs w:val="20"/>
      <w:lang w:val="en-GB" w:eastAsia="cs-CZ"/>
    </w:rPr>
  </w:style>
  <w:style w:type="character" w:styleId="Hyperlink">
    <w:name w:val="Hyperlink"/>
    <w:uiPriority w:val="99"/>
    <w:unhideWhenUsed/>
    <w:rsid w:val="00AC3ADE"/>
    <w:rPr>
      <w:color w:val="0563C1"/>
      <w:u w:val="single"/>
    </w:rPr>
  </w:style>
  <w:style w:type="paragraph" w:customStyle="1" w:styleId="1StrNN-2-4">
    <w:name w:val="1StrNN-2-4"/>
    <w:basedOn w:val="Normal"/>
    <w:rsid w:val="00BC724B"/>
    <w:pPr>
      <w:widowControl w:val="0"/>
      <w:pBdr>
        <w:top w:val="none" w:sz="0" w:space="0" w:color="auto"/>
        <w:left w:val="none" w:sz="0" w:space="0" w:color="auto"/>
        <w:bottom w:val="none" w:sz="0" w:space="0" w:color="auto"/>
        <w:right w:val="none" w:sz="0" w:space="0" w:color="auto"/>
      </w:pBdr>
      <w:spacing w:before="640" w:after="0" w:line="340" w:lineRule="exact"/>
      <w:ind w:right="567"/>
      <w:jc w:val="left"/>
    </w:pPr>
    <w:rPr>
      <w:rFonts w:eastAsia="Times New Roman"/>
      <w:b/>
      <w:sz w:val="28"/>
      <w:lang w:val="cs-CZ"/>
    </w:rPr>
  </w:style>
  <w:style w:type="paragraph" w:customStyle="1" w:styleId="1StrCN">
    <w:name w:val="1StrCN"/>
    <w:basedOn w:val="Textnormy"/>
    <w:next w:val="1StrTrZn"/>
    <w:rsid w:val="00BC724B"/>
    <w:pPr>
      <w:spacing w:before="180" w:after="0" w:line="340" w:lineRule="exact"/>
      <w:jc w:val="left"/>
    </w:pPr>
    <w:rPr>
      <w:b/>
      <w:sz w:val="32"/>
    </w:rPr>
  </w:style>
  <w:style w:type="paragraph" w:styleId="Caption">
    <w:name w:val="caption"/>
    <w:basedOn w:val="Normal"/>
    <w:next w:val="Normal"/>
    <w:qFormat/>
    <w:rsid w:val="00BC724B"/>
    <w:pPr>
      <w:spacing w:before="120" w:after="120" w:line="240" w:lineRule="auto"/>
      <w:jc w:val="right"/>
    </w:pPr>
    <w:rPr>
      <w:rFonts w:eastAsia="Times New Roman"/>
      <w:sz w:val="22"/>
      <w:szCs w:val="22"/>
    </w:rPr>
  </w:style>
  <w:style w:type="paragraph" w:styleId="Title">
    <w:name w:val="Title"/>
    <w:basedOn w:val="Normal"/>
    <w:link w:val="TitleChar"/>
    <w:qFormat/>
    <w:rsid w:val="00BC724B"/>
    <w:pPr>
      <w:spacing w:after="120"/>
      <w:jc w:val="center"/>
    </w:pPr>
    <w:rPr>
      <w:rFonts w:eastAsia="Times New Roman" w:cs="Arial"/>
      <w:b/>
      <w:bCs/>
      <w:sz w:val="40"/>
      <w:szCs w:val="40"/>
    </w:rPr>
  </w:style>
  <w:style w:type="character" w:customStyle="1" w:styleId="TitleChar">
    <w:name w:val="Title Char"/>
    <w:basedOn w:val="DefaultParagraphFont"/>
    <w:link w:val="Title"/>
    <w:rsid w:val="00BC724B"/>
    <w:rPr>
      <w:rFonts w:ascii="Arial" w:eastAsia="Times New Roman" w:hAnsi="Arial" w:cs="Arial"/>
      <w:b/>
      <w:bCs/>
      <w:sz w:val="40"/>
      <w:szCs w:val="40"/>
      <w:lang w:val="en-GB"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356431">
      <w:bodyDiv w:val="1"/>
      <w:marLeft w:val="0"/>
      <w:marRight w:val="0"/>
      <w:marTop w:val="0"/>
      <w:marBottom w:val="0"/>
      <w:divBdr>
        <w:top w:val="none" w:sz="0" w:space="0" w:color="auto"/>
        <w:left w:val="none" w:sz="0" w:space="0" w:color="auto"/>
        <w:bottom w:val="none" w:sz="0" w:space="0" w:color="auto"/>
        <w:right w:val="none" w:sz="0" w:space="0" w:color="auto"/>
      </w:divBdr>
    </w:div>
    <w:div w:id="187072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iso.org/obp" TargetMode="External"/><Relationship Id="rId4" Type="http://schemas.openxmlformats.org/officeDocument/2006/relationships/settings" Target="settings.xml"/><Relationship Id="rId9" Type="http://schemas.openxmlformats.org/officeDocument/2006/relationships/hyperlink" Target="http://www.standardland.cz" TargetMode="Externa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9D394A-2319-4BC8-AE48-C289A35E4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2111</Words>
  <Characters>12035</Characters>
  <Application>Microsoft Office Word</Application>
  <DocSecurity>0</DocSecurity>
  <Lines>100</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Petr Bouchner</dc:creator>
  <cp:lastModifiedBy>Jan Vlčinský (CZ-TTR)</cp:lastModifiedBy>
  <cp:revision>7</cp:revision>
  <cp:lastPrinted>2026-05-26T17:55:00Z</cp:lastPrinted>
  <dcterms:created xsi:type="dcterms:W3CDTF">2026-05-26T18:02:00Z</dcterms:created>
  <dcterms:modified xsi:type="dcterms:W3CDTF">2026-06-14T21:26:00Z</dcterms:modified>
</cp:coreProperties>
</file>