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FE8CD0" w14:textId="77777777" w:rsidR="00C905F8" w:rsidRPr="003117B7" w:rsidRDefault="00C905F8" w:rsidP="00C905F8">
      <w:pPr>
        <w:pStyle w:val="Title"/>
        <w:keepNext w:val="0"/>
        <w:keepLines w:val="0"/>
        <w:widowControl/>
        <w:pBdr>
          <w:top w:val="none" w:sz="4" w:space="0" w:color="000000"/>
          <w:left w:val="none" w:sz="4" w:space="0" w:color="000000"/>
          <w:bottom w:val="none" w:sz="4" w:space="0" w:color="000000"/>
          <w:right w:val="none" w:sz="4" w:space="0" w:color="000000"/>
        </w:pBdr>
        <w:spacing w:before="0" w:after="60" w:line="276" w:lineRule="auto"/>
        <w:contextualSpacing w:val="0"/>
        <w:jc w:val="center"/>
        <w:rPr>
          <w:rFonts w:cs="Arial"/>
          <w:b w:val="0"/>
          <w:bCs/>
          <w:color w:val="000000" w:themeColor="text1"/>
          <w:sz w:val="44"/>
          <w:szCs w:val="44"/>
          <w:lang w:val="en-GB" w:eastAsia="cs-CZ"/>
        </w:rPr>
      </w:pPr>
      <w:bookmarkStart w:id="0" w:name="_heading=h.5j8zu6scs1uo" w:colFirst="0" w:colLast="0"/>
      <w:bookmarkEnd w:id="0"/>
      <w:r w:rsidRPr="003117B7">
        <w:rPr>
          <w:rFonts w:cs="Arial"/>
          <w:b w:val="0"/>
          <w:bCs/>
          <w:color w:val="000000" w:themeColor="text1"/>
          <w:sz w:val="44"/>
          <w:szCs w:val="44"/>
          <w:lang w:val="en-GB" w:eastAsia="cs-CZ"/>
        </w:rPr>
        <w:t>EXTRACT from the Technical Standard</w:t>
      </w:r>
    </w:p>
    <w:p w14:paraId="396CF39C" w14:textId="77777777" w:rsidR="00C905F8" w:rsidRPr="003117B7" w:rsidRDefault="00C905F8" w:rsidP="00C905F8">
      <w:pPr>
        <w:widowControl/>
        <w:pBdr>
          <w:top w:val="none" w:sz="4" w:space="0" w:color="000000"/>
          <w:left w:val="none" w:sz="4" w:space="0" w:color="000000"/>
          <w:bottom w:val="none" w:sz="4" w:space="0" w:color="000000"/>
          <w:right w:val="none" w:sz="4" w:space="0" w:color="000000"/>
        </w:pBdr>
        <w:spacing w:before="120"/>
        <w:jc w:val="both"/>
        <w:rPr>
          <w:b/>
          <w:i/>
          <w:color w:val="003366"/>
          <w:sz w:val="19"/>
          <w:szCs w:val="19"/>
          <w:lang w:val="en-GB" w:eastAsia="cs-CZ"/>
        </w:rPr>
      </w:pPr>
      <w:r w:rsidRPr="003117B7">
        <w:rPr>
          <w:b/>
          <w:i/>
          <w:color w:val="003366"/>
          <w:sz w:val="19"/>
          <w:szCs w:val="19"/>
          <w:lang w:val="en-GB" w:eastAsia="cs-CZ"/>
        </w:rPr>
        <w:t>This Extract does not replace the technical standard itself; it is only informative material about the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C905F8" w:rsidRPr="003117B7" w14:paraId="23F53375" w14:textId="77777777" w:rsidTr="00E91192">
        <w:trPr>
          <w:cantSplit/>
          <w:trHeight w:val="817"/>
        </w:trPr>
        <w:tc>
          <w:tcPr>
            <w:tcW w:w="7371" w:type="dxa"/>
          </w:tcPr>
          <w:p w14:paraId="23CA7EAA" w14:textId="44EA26F9" w:rsidR="00C905F8" w:rsidRPr="003117B7" w:rsidRDefault="00C905F8" w:rsidP="00C905F8">
            <w:pPr>
              <w:pStyle w:val="1StrNN-2-4"/>
              <w:spacing w:before="240" w:after="240"/>
              <w:rPr>
                <w:color w:val="333333"/>
                <w:lang w:val="en-GB"/>
              </w:rPr>
            </w:pPr>
            <w:r w:rsidRPr="003117B7">
              <w:rPr>
                <w:color w:val="333333"/>
                <w:lang w:val="en-GB"/>
              </w:rPr>
              <w:t xml:space="preserve">Intelligent Transport Systems – </w:t>
            </w:r>
            <w:r w:rsidRPr="003117B7">
              <w:rPr>
                <w:color w:val="333333"/>
                <w:lang w:val="en-GB"/>
              </w:rPr>
              <w:br/>
              <w:t xml:space="preserve">Public-area mobile robots (PMR) – </w:t>
            </w:r>
            <w:r w:rsidRPr="003117B7">
              <w:rPr>
                <w:color w:val="333333"/>
                <w:lang w:val="en-GB"/>
              </w:rPr>
              <w:br/>
              <w:t>Part 1: Overview of the paradigm</w:t>
            </w:r>
          </w:p>
        </w:tc>
        <w:tc>
          <w:tcPr>
            <w:tcW w:w="2552" w:type="dxa"/>
          </w:tcPr>
          <w:p w14:paraId="42BB3BE2" w14:textId="53E670B5" w:rsidR="00C905F8" w:rsidRPr="003117B7" w:rsidRDefault="00C905F8" w:rsidP="00C905F8">
            <w:pPr>
              <w:pStyle w:val="1StrCN"/>
              <w:spacing w:before="240" w:after="240"/>
              <w:ind w:left="136"/>
              <w:rPr>
                <w:b w:val="0"/>
                <w:color w:val="333333"/>
                <w:lang w:val="en-GB"/>
              </w:rPr>
            </w:pPr>
            <w:r w:rsidRPr="003117B7">
              <w:rPr>
                <w:color w:val="333333"/>
                <w:sz w:val="28"/>
                <w:lang w:val="en-GB"/>
              </w:rPr>
              <w:t>ISO/TR 4448-1</w:t>
            </w:r>
          </w:p>
        </w:tc>
      </w:tr>
    </w:tbl>
    <w:p w14:paraId="10C3C7A1" w14:textId="31468D54" w:rsidR="00C905F8" w:rsidRPr="003117B7" w:rsidRDefault="00C905F8" w:rsidP="00C905F8">
      <w:pPr>
        <w:pStyle w:val="Caption"/>
      </w:pPr>
      <w:r w:rsidRPr="003117B7">
        <w:tab/>
        <w:t xml:space="preserve">Published 2024; </w:t>
      </w:r>
      <w:r w:rsidR="00C21BE2" w:rsidRPr="003117B7">
        <w:t>24</w:t>
      </w:r>
      <w:r w:rsidRPr="003117B7">
        <w:t xml:space="preserve"> pages</w:t>
      </w:r>
    </w:p>
    <w:p w14:paraId="1B9F09B0" w14:textId="77777777" w:rsidR="00C905F8" w:rsidRPr="003117B7" w:rsidRDefault="00C905F8" w:rsidP="00C905F8">
      <w:pPr>
        <w:rPr>
          <w:rFonts w:eastAsia="Arial"/>
          <w:lang w:val="en-GB"/>
        </w:rPr>
      </w:pPr>
    </w:p>
    <w:p w14:paraId="712E628D" w14:textId="0E5E991B" w:rsidR="00561EBC" w:rsidRPr="003117B7" w:rsidRDefault="00B34679" w:rsidP="0006273E">
      <w:pPr>
        <w:pStyle w:val="Heading1"/>
        <w:rPr>
          <w:lang w:val="en-GB"/>
        </w:rPr>
      </w:pPr>
      <w:r w:rsidRPr="003117B7">
        <w:rPr>
          <w:lang w:val="en-GB"/>
        </w:rPr>
        <w:t>Introduction</w:t>
      </w:r>
    </w:p>
    <w:p w14:paraId="33EF25BD" w14:textId="39C77A29" w:rsidR="00BA5596" w:rsidRPr="003117B7" w:rsidRDefault="00ED56C2" w:rsidP="0006273E">
      <w:pPr>
        <w:widowControl/>
        <w:spacing w:line="276" w:lineRule="auto"/>
        <w:jc w:val="both"/>
        <w:rPr>
          <w:rFonts w:eastAsia="Arial" w:cs="Arial"/>
          <w:bCs/>
          <w:lang w:val="en-GB"/>
        </w:rPr>
      </w:pPr>
      <w:r w:rsidRPr="003117B7">
        <w:rPr>
          <w:rFonts w:eastAsia="Arial" w:cs="Arial"/>
          <w:bCs/>
          <w:lang w:val="en-GB"/>
        </w:rPr>
        <w:t>In 2023, there are several hundred companies around the world – mostly start-ups – engaged in the development of small, remote-controlled and sometimes partially automated devices for operation on city sidewalks and cycle paths. Thousands of small retailers and dozens of delivery companies use these systems for last-mile delivery. Already, many more cities have a small number of such PMRs than robotic taxis in pilot operation. This means that cities are likely to face PMR regulation requirements much sooner than the regulation of robotic cars and trucks is expected.</w:t>
      </w:r>
    </w:p>
    <w:p w14:paraId="6AC1E63B" w14:textId="0800ABB3" w:rsidR="0006273E" w:rsidRPr="003117B7" w:rsidRDefault="0006273E" w:rsidP="0006273E">
      <w:pPr>
        <w:widowControl/>
        <w:pBdr>
          <w:top w:val="none" w:sz="4" w:space="0" w:color="000000"/>
          <w:left w:val="none" w:sz="4" w:space="0" w:color="000000"/>
          <w:bottom w:val="none" w:sz="4" w:space="0" w:color="000000"/>
          <w:right w:val="none" w:sz="4" w:space="0" w:color="000000"/>
        </w:pBdr>
        <w:spacing w:line="276" w:lineRule="auto"/>
        <w:jc w:val="both"/>
        <w:rPr>
          <w:rFonts w:eastAsia="Arial" w:cs="Arial"/>
          <w:i/>
          <w:color w:val="003366"/>
          <w:lang w:val="en-GB" w:eastAsia="cs-CZ"/>
        </w:rPr>
      </w:pPr>
      <w:r w:rsidRPr="003117B7">
        <w:rPr>
          <w:rFonts w:eastAsia="Arial" w:cs="Arial"/>
          <w:i/>
          <w:color w:val="003366"/>
          <w:lang w:val="en-GB" w:eastAsia="cs-CZ"/>
        </w:rPr>
        <w:t>Note: This Extract presents selected clauses of the described document and retains the original clause numbering.</w:t>
      </w:r>
    </w:p>
    <w:p w14:paraId="720A8EE9" w14:textId="77820694" w:rsidR="00561EBC" w:rsidRPr="003117B7" w:rsidRDefault="00B34679" w:rsidP="0006273E">
      <w:pPr>
        <w:pStyle w:val="Heading1"/>
        <w:rPr>
          <w:lang w:val="en-GB"/>
        </w:rPr>
      </w:pPr>
      <w:r w:rsidRPr="003117B7">
        <w:rPr>
          <w:lang w:val="en-GB"/>
        </w:rPr>
        <w:t>Use</w:t>
      </w:r>
    </w:p>
    <w:p w14:paraId="1A1985DF" w14:textId="4DB7A870" w:rsidR="00561EBC" w:rsidRPr="003117B7" w:rsidRDefault="00693E92" w:rsidP="0006273E">
      <w:pPr>
        <w:widowControl/>
        <w:spacing w:line="276" w:lineRule="auto"/>
        <w:jc w:val="both"/>
        <w:rPr>
          <w:rFonts w:eastAsia="Arial" w:cs="Arial"/>
          <w:bCs/>
          <w:lang w:val="en-GB"/>
        </w:rPr>
      </w:pPr>
      <w:r w:rsidRPr="003117B7">
        <w:rPr>
          <w:rFonts w:eastAsia="Arial" w:cs="Arial"/>
          <w:bCs/>
          <w:lang w:val="en-GB"/>
        </w:rPr>
        <w:t>The described document serves as a first introduction to the issue of mobile robots in public space and is intended for all those who deal with the issue, i.e. both at the level of the Ministry of Transport of the Czech Republic and local governments or operators of such systems or robot manufacturers. The document does not set any requirements, it only outlines areas that should be standardized.</w:t>
      </w:r>
    </w:p>
    <w:p w14:paraId="60254BAC" w14:textId="77777777" w:rsidR="009303FB" w:rsidRPr="003117B7" w:rsidRDefault="009303FB" w:rsidP="0006273E">
      <w:pPr>
        <w:pStyle w:val="Heading1"/>
        <w:rPr>
          <w:lang w:val="en-GB"/>
        </w:rPr>
      </w:pPr>
      <w:r w:rsidRPr="003117B7">
        <w:rPr>
          <w:lang w:val="en-GB"/>
        </w:rPr>
        <w:t>Related Documents (Selection)</w:t>
      </w:r>
    </w:p>
    <w:p w14:paraId="054EC736" w14:textId="35A316CC" w:rsidR="0074244F" w:rsidRPr="003117B7" w:rsidRDefault="00E1451D" w:rsidP="0006273E">
      <w:pPr>
        <w:spacing w:line="276" w:lineRule="auto"/>
        <w:jc w:val="both"/>
        <w:rPr>
          <w:rFonts w:eastAsia="Arial" w:cs="Arial"/>
          <w:lang w:val="en-GB"/>
        </w:rPr>
      </w:pPr>
      <w:r w:rsidRPr="003117B7">
        <w:rPr>
          <w:rFonts w:eastAsia="Arial" w:cs="Arial"/>
          <w:lang w:val="en-GB"/>
        </w:rPr>
        <w:t xml:space="preserve">The document described refers to only one ISO/TS 14812, which is the normative ITS dictionary. </w:t>
      </w:r>
    </w:p>
    <w:p w14:paraId="5DB71934" w14:textId="008DF304" w:rsidR="00561EBC" w:rsidRPr="003117B7" w:rsidRDefault="00E93E79" w:rsidP="0006273E">
      <w:pPr>
        <w:pStyle w:val="Heading1"/>
        <w:rPr>
          <w:lang w:val="en-GB"/>
        </w:rPr>
      </w:pPr>
      <w:r w:rsidRPr="003117B7">
        <w:rPr>
          <w:lang w:val="en-GB"/>
        </w:rPr>
        <w:t>Scope</w:t>
      </w:r>
    </w:p>
    <w:p w14:paraId="56FB0511" w14:textId="77777777" w:rsidR="00E93E79" w:rsidRPr="003117B7" w:rsidRDefault="00E93E79" w:rsidP="0006273E">
      <w:pPr>
        <w:spacing w:before="120" w:line="276" w:lineRule="auto"/>
        <w:rPr>
          <w:rFonts w:eastAsia="Arial" w:cs="Arial"/>
          <w:bCs/>
          <w:lang w:val="en-GB"/>
        </w:rPr>
      </w:pPr>
      <w:r w:rsidRPr="003117B7">
        <w:rPr>
          <w:rFonts w:eastAsia="Arial" w:cs="Arial"/>
          <w:bCs/>
          <w:lang w:val="en-GB"/>
        </w:rPr>
        <w:t xml:space="preserve">This document provides an overview of the ground-based automated mobility systems deployment paradigm. The paradigm covers such curbsides and pathways as are suitable for co-temporal, collaborative use by various types and combinations of automated and non-automated, wheeled, or ambulatory, motorized and non-motorized, mobility-related vehicles and devices as well as for various levels of automated or remote operation of such vehicles. This includes vehicles and devices that move people as well as goods within proximate distances of human bystanders. </w:t>
      </w:r>
    </w:p>
    <w:p w14:paraId="48922944" w14:textId="47CE119E" w:rsidR="00E93E79" w:rsidRPr="00936F93" w:rsidRDefault="00E93E79" w:rsidP="00936F93">
      <w:pPr>
        <w:rPr>
          <w:rFonts w:eastAsia="Arial"/>
          <w:i/>
          <w:lang w:val="en-GB"/>
        </w:rPr>
      </w:pPr>
      <w:r w:rsidRPr="00936F93">
        <w:rPr>
          <w:rFonts w:eastAsia="Arial"/>
          <w:i/>
          <w:lang w:val="en-GB"/>
        </w:rPr>
        <w:t>Note</w:t>
      </w:r>
      <w:r w:rsidR="00936F93" w:rsidRPr="00936F93">
        <w:rPr>
          <w:rFonts w:eastAsia="Arial"/>
          <w:i/>
          <w:lang w:val="en-GB"/>
        </w:rPr>
        <w:t>:</w:t>
      </w:r>
      <w:r w:rsidRPr="00936F93">
        <w:rPr>
          <w:rFonts w:eastAsia="Arial"/>
          <w:i/>
          <w:lang w:val="en-GB"/>
        </w:rPr>
        <w:t xml:space="preserve"> Aerial (flying) drones are not part of the scope.</w:t>
      </w:r>
    </w:p>
    <w:p w14:paraId="14F8BD9A" w14:textId="13F5693E" w:rsidR="00561EBC" w:rsidRPr="003117B7" w:rsidRDefault="00B34679" w:rsidP="0006273E">
      <w:pPr>
        <w:pStyle w:val="Heading1"/>
        <w:rPr>
          <w:lang w:val="en-GB"/>
        </w:rPr>
      </w:pPr>
      <w:r w:rsidRPr="003117B7">
        <w:rPr>
          <w:lang w:val="en-GB"/>
        </w:rPr>
        <w:t>3 Terms and definitions</w:t>
      </w:r>
      <w:sdt>
        <w:sdtPr>
          <w:rPr>
            <w:lang w:val="en-GB"/>
          </w:rPr>
          <w:tag w:val="goog_rdk_28"/>
          <w:id w:val="-1216358801"/>
        </w:sdtPr>
        <w:sdtContent/>
      </w:sdt>
      <w:sdt>
        <w:sdtPr>
          <w:rPr>
            <w:lang w:val="en-GB"/>
          </w:rPr>
          <w:tag w:val="goog_rdk_29"/>
          <w:id w:val="-1190222855"/>
          <w:showingPlcHdr/>
        </w:sdtPr>
        <w:sdtContent>
          <w:r w:rsidR="00E93E79" w:rsidRPr="003117B7">
            <w:rPr>
              <w:lang w:val="en-GB"/>
            </w:rPr>
            <w:t xml:space="preserve">     </w:t>
          </w:r>
        </w:sdtContent>
      </w:sdt>
    </w:p>
    <w:p w14:paraId="258E7884" w14:textId="24476318" w:rsidR="00561EBC" w:rsidRPr="003117B7" w:rsidRDefault="00B34679" w:rsidP="0006273E">
      <w:pPr>
        <w:spacing w:line="276" w:lineRule="auto"/>
        <w:jc w:val="both"/>
        <w:rPr>
          <w:rFonts w:eastAsia="Arial" w:cs="Arial"/>
          <w:lang w:val="en-GB"/>
        </w:rPr>
      </w:pPr>
      <w:r w:rsidRPr="003117B7">
        <w:rPr>
          <w:rFonts w:eastAsia="Arial" w:cs="Arial"/>
          <w:lang w:val="en-GB"/>
        </w:rPr>
        <w:t xml:space="preserve">This part of the technical standard defines 14 terms, the </w:t>
      </w:r>
      <w:r w:rsidR="0090748F" w:rsidRPr="003117B7">
        <w:rPr>
          <w:rFonts w:eastAsia="Arial" w:cs="Arial"/>
          <w:lang w:val="en-GB"/>
        </w:rPr>
        <w:t xml:space="preserve">most important </w:t>
      </w:r>
      <w:r w:rsidRPr="003117B7">
        <w:rPr>
          <w:rFonts w:eastAsia="Arial" w:cs="Arial"/>
          <w:lang w:val="en-GB"/>
        </w:rPr>
        <w:t>of which are the following:</w:t>
      </w:r>
    </w:p>
    <w:p w14:paraId="65F6DE7F" w14:textId="2E05BED6" w:rsidR="00E20D74" w:rsidRPr="003117B7" w:rsidRDefault="0090748F" w:rsidP="0006273E">
      <w:pPr>
        <w:spacing w:line="276" w:lineRule="auto"/>
        <w:jc w:val="both"/>
        <w:rPr>
          <w:rFonts w:eastAsia="Arial" w:cs="Arial"/>
          <w:lang w:val="en-GB"/>
        </w:rPr>
      </w:pPr>
      <w:r w:rsidRPr="003117B7">
        <w:rPr>
          <w:rFonts w:eastAsia="Arial" w:cs="Arial"/>
          <w:b/>
          <w:bCs/>
          <w:iCs/>
          <w:lang w:val="en-GB"/>
        </w:rPr>
        <w:t>d</w:t>
      </w:r>
      <w:r w:rsidR="00E20D74" w:rsidRPr="003117B7">
        <w:rPr>
          <w:rFonts w:eastAsia="Arial" w:cs="Arial"/>
          <w:b/>
          <w:bCs/>
          <w:iCs/>
          <w:lang w:val="en-GB"/>
        </w:rPr>
        <w:t>elivery robot</w:t>
      </w:r>
      <w:r w:rsidR="00E20D74" w:rsidRPr="003117B7">
        <w:rPr>
          <w:rFonts w:eastAsia="Arial" w:cs="Arial"/>
          <w:i/>
          <w:lang w:val="en-GB"/>
        </w:rPr>
        <w:t xml:space="preserve"> </w:t>
      </w:r>
      <w:r w:rsidRPr="003117B7">
        <w:rPr>
          <w:rFonts w:eastAsia="Arial" w:cs="Arial"/>
          <w:i/>
          <w:lang w:val="en-GB"/>
        </w:rPr>
        <w:t xml:space="preserve">– </w:t>
      </w:r>
      <w:r w:rsidRPr="003117B7">
        <w:rPr>
          <w:rFonts w:eastAsia="Arial" w:cs="Arial"/>
          <w:lang w:val="en-GB"/>
        </w:rPr>
        <w:t xml:space="preserve">a </w:t>
      </w:r>
      <w:r w:rsidR="00E20D74" w:rsidRPr="003117B7">
        <w:rPr>
          <w:rFonts w:eastAsia="Arial" w:cs="Arial"/>
          <w:lang w:val="en-GB"/>
        </w:rPr>
        <w:t>robotic vehicle used to deliver goods, food, and other items, oft</w:t>
      </w:r>
      <w:r w:rsidRPr="003117B7">
        <w:rPr>
          <w:rFonts w:eastAsia="Arial" w:cs="Arial"/>
          <w:lang w:val="en-GB"/>
        </w:rPr>
        <w:t>en for "last mile" applications</w:t>
      </w:r>
    </w:p>
    <w:p w14:paraId="42DB1A1A" w14:textId="7C971CCB" w:rsidR="00E20D74" w:rsidRPr="003117B7" w:rsidRDefault="00E20D74" w:rsidP="0006273E">
      <w:pPr>
        <w:spacing w:line="276" w:lineRule="auto"/>
        <w:jc w:val="both"/>
        <w:rPr>
          <w:rFonts w:eastAsia="Arial" w:cs="Arial"/>
          <w:lang w:val="en-GB"/>
        </w:rPr>
      </w:pPr>
      <w:r w:rsidRPr="003117B7">
        <w:rPr>
          <w:rFonts w:eastAsia="Arial" w:cs="Arial"/>
          <w:lang w:val="en-GB"/>
        </w:rPr>
        <w:t>Note 1 to the entry: Although the word "drone" is correctly used to describe a robot on wheels, this document uses the term "robot" and the specific abbrevia</w:t>
      </w:r>
      <w:r w:rsidR="00A87CE9" w:rsidRPr="003117B7">
        <w:rPr>
          <w:rFonts w:eastAsia="Arial" w:cs="Arial"/>
          <w:lang w:val="en-GB"/>
        </w:rPr>
        <w:t>tion PMR</w:t>
      </w:r>
    </w:p>
    <w:p w14:paraId="5E1BB528" w14:textId="77777777" w:rsidR="00D827AD" w:rsidRPr="003117B7" w:rsidRDefault="00A87CE9" w:rsidP="00A87CE9">
      <w:pPr>
        <w:spacing w:line="276" w:lineRule="auto"/>
        <w:jc w:val="both"/>
        <w:rPr>
          <w:lang w:val="en-GB"/>
        </w:rPr>
      </w:pPr>
      <w:r w:rsidRPr="003117B7">
        <w:rPr>
          <w:rFonts w:eastAsia="Arial" w:cs="Arial"/>
          <w:b/>
          <w:bCs/>
          <w:lang w:val="en-GB"/>
        </w:rPr>
        <w:t xml:space="preserve">pathway </w:t>
      </w:r>
      <w:r w:rsidRPr="003117B7">
        <w:rPr>
          <w:rFonts w:eastAsia="Arial"/>
          <w:lang w:val="en-GB"/>
        </w:rPr>
        <w:t xml:space="preserve">– </w:t>
      </w:r>
      <w:r w:rsidRPr="003117B7">
        <w:rPr>
          <w:lang w:val="en-GB"/>
        </w:rPr>
        <w:t>infrastructure designed to permit the movement of various combinations of active transportation users</w:t>
      </w:r>
      <w:r w:rsidRPr="003117B7">
        <w:rPr>
          <w:rFonts w:eastAsia="Arial"/>
          <w:lang w:val="en-GB"/>
        </w:rPr>
        <w:t xml:space="preserve"> </w:t>
      </w:r>
      <w:r w:rsidRPr="003117B7">
        <w:rPr>
          <w:lang w:val="en-GB"/>
        </w:rPr>
        <w:t>and public-area mobile robots (PMRs) within the same space, including outdoor footways, cycleways,</w:t>
      </w:r>
      <w:r w:rsidRPr="003117B7">
        <w:rPr>
          <w:rFonts w:eastAsia="Arial"/>
          <w:lang w:val="en-GB"/>
        </w:rPr>
        <w:t xml:space="preserve"> </w:t>
      </w:r>
      <w:r w:rsidRPr="003117B7">
        <w:rPr>
          <w:lang w:val="en-GB"/>
        </w:rPr>
        <w:t>crosswalks, road shoulders, trails and indoor passageways, corridors or hallways</w:t>
      </w:r>
    </w:p>
    <w:p w14:paraId="5B053A74" w14:textId="5B6F7656" w:rsidR="00A87CE9" w:rsidRPr="003117B7" w:rsidRDefault="00A87CE9" w:rsidP="00A87CE9">
      <w:pPr>
        <w:spacing w:line="276" w:lineRule="auto"/>
        <w:jc w:val="both"/>
        <w:rPr>
          <w:rFonts w:eastAsia="Arial" w:cs="Arial"/>
          <w:i/>
          <w:lang w:val="en-GB"/>
        </w:rPr>
      </w:pPr>
      <w:r w:rsidRPr="003117B7">
        <w:rPr>
          <w:i/>
          <w:lang w:val="en-GB"/>
        </w:rPr>
        <w:t xml:space="preserve">(Note: It usually </w:t>
      </w:r>
      <w:r w:rsidR="008442B3" w:rsidRPr="003117B7">
        <w:rPr>
          <w:i/>
          <w:lang w:val="en-GB"/>
        </w:rPr>
        <w:t xml:space="preserve">forms </w:t>
      </w:r>
      <w:r w:rsidRPr="003117B7">
        <w:rPr>
          <w:i/>
          <w:lang w:val="en-GB"/>
        </w:rPr>
        <w:t>a network of pathways.)</w:t>
      </w:r>
    </w:p>
    <w:p w14:paraId="373B12D8" w14:textId="77777777" w:rsidR="00936F93" w:rsidRDefault="00936F93" w:rsidP="00A87CE9">
      <w:pPr>
        <w:spacing w:line="276" w:lineRule="auto"/>
        <w:jc w:val="both"/>
        <w:rPr>
          <w:rFonts w:eastAsia="Arial" w:cs="Arial"/>
          <w:b/>
          <w:bCs/>
          <w:lang w:val="en-GB"/>
        </w:rPr>
      </w:pPr>
    </w:p>
    <w:p w14:paraId="72084CE7" w14:textId="0E6797E6" w:rsidR="00A87CE9" w:rsidRPr="003117B7" w:rsidRDefault="001134CB" w:rsidP="00A87CE9">
      <w:pPr>
        <w:spacing w:line="276" w:lineRule="auto"/>
        <w:jc w:val="both"/>
        <w:rPr>
          <w:rFonts w:eastAsia="Arial" w:cs="Arial"/>
          <w:lang w:val="en-GB"/>
        </w:rPr>
      </w:pPr>
      <w:r w:rsidRPr="003117B7">
        <w:rPr>
          <w:rFonts w:eastAsia="Arial" w:cs="Arial"/>
          <w:b/>
          <w:bCs/>
          <w:lang w:val="en-GB"/>
        </w:rPr>
        <w:lastRenderedPageBreak/>
        <w:t>public-area mobile robot (PMR)</w:t>
      </w:r>
      <w:r w:rsidR="008442B3" w:rsidRPr="003117B7">
        <w:rPr>
          <w:rFonts w:eastAsia="Arial" w:cs="Arial"/>
          <w:b/>
          <w:bCs/>
          <w:lang w:val="en-GB"/>
        </w:rPr>
        <w:t>; (ground) automated mobile systems in public space (PMR)</w:t>
      </w:r>
      <w:r w:rsidRPr="003117B7">
        <w:rPr>
          <w:rFonts w:eastAsia="Arial" w:cs="Arial"/>
          <w:lang w:val="en-GB"/>
        </w:rPr>
        <w:t xml:space="preserve"> </w:t>
      </w:r>
      <w:r w:rsidR="00A87CE9" w:rsidRPr="003117B7">
        <w:rPr>
          <w:rFonts w:eastAsia="Arial" w:cs="Arial"/>
          <w:lang w:val="en-GB"/>
        </w:rPr>
        <w:t>– wheeled or legged (ambulatory) ground-based device that is designed to travel along public, shared, active</w:t>
      </w:r>
      <w:r w:rsidR="008442B3" w:rsidRPr="003117B7">
        <w:rPr>
          <w:rFonts w:eastAsia="Arial" w:cs="Arial"/>
          <w:lang w:val="en-GB"/>
        </w:rPr>
        <w:t xml:space="preserve"> </w:t>
      </w:r>
      <w:r w:rsidR="00A87CE9" w:rsidRPr="003117B7">
        <w:rPr>
          <w:rFonts w:eastAsia="Arial" w:cs="Arial"/>
          <w:lang w:val="en-GB"/>
        </w:rPr>
        <w:t>transportation pathways without the use of visible human assistance or physical guides</w:t>
      </w:r>
    </w:p>
    <w:p w14:paraId="1BAF14E5" w14:textId="5366C107" w:rsidR="001134CB" w:rsidRPr="003117B7" w:rsidRDefault="00A87CE9" w:rsidP="00A87CE9">
      <w:pPr>
        <w:spacing w:line="276" w:lineRule="auto"/>
        <w:jc w:val="both"/>
        <w:rPr>
          <w:rFonts w:eastAsia="Arial" w:cs="Arial"/>
          <w:lang w:val="en-GB"/>
        </w:rPr>
      </w:pPr>
      <w:r w:rsidRPr="003117B7">
        <w:rPr>
          <w:rFonts w:eastAsia="Arial" w:cs="Arial"/>
          <w:lang w:val="en-GB"/>
        </w:rPr>
        <w:t>Note 1 to entry: Physical guides include rails and curbs.</w:t>
      </w:r>
      <w:r w:rsidR="008442B3" w:rsidRPr="003117B7">
        <w:rPr>
          <w:rFonts w:eastAsia="Arial" w:cs="Arial"/>
          <w:lang w:val="en-GB"/>
        </w:rPr>
        <w:t xml:space="preserve"> </w:t>
      </w:r>
      <w:r w:rsidRPr="003117B7">
        <w:rPr>
          <w:rFonts w:eastAsia="Arial" w:cs="Arial"/>
          <w:lang w:val="en-GB"/>
        </w:rPr>
        <w:t>Note 2 to entry: While the term public-area mobile robot (PMR) excludes devices with visible human assistance, a PMR</w:t>
      </w:r>
      <w:r w:rsidR="008442B3" w:rsidRPr="003117B7">
        <w:rPr>
          <w:rFonts w:eastAsia="Arial" w:cs="Arial"/>
          <w:lang w:val="en-GB"/>
        </w:rPr>
        <w:t xml:space="preserve"> </w:t>
      </w:r>
      <w:r w:rsidRPr="003117B7">
        <w:rPr>
          <w:rFonts w:eastAsia="Arial" w:cs="Arial"/>
          <w:lang w:val="en-GB"/>
        </w:rPr>
        <w:t>can be teleoperated by a human.</w:t>
      </w:r>
      <w:r w:rsidR="008442B3" w:rsidRPr="003117B7">
        <w:rPr>
          <w:rFonts w:eastAsia="Arial" w:cs="Arial"/>
          <w:lang w:val="en-GB"/>
        </w:rPr>
        <w:t xml:space="preserve"> </w:t>
      </w:r>
      <w:r w:rsidRPr="003117B7">
        <w:rPr>
          <w:rFonts w:eastAsia="Arial" w:cs="Arial"/>
          <w:lang w:val="en-GB"/>
        </w:rPr>
        <w:t>Note 3 to entry: While the term “PMR” excludes devices with visible human assistance, PMRs can carry humans as</w:t>
      </w:r>
      <w:r w:rsidR="008442B3" w:rsidRPr="003117B7">
        <w:rPr>
          <w:rFonts w:eastAsia="Arial" w:cs="Arial"/>
          <w:lang w:val="en-GB"/>
        </w:rPr>
        <w:t xml:space="preserve"> </w:t>
      </w:r>
      <w:r w:rsidRPr="003117B7">
        <w:rPr>
          <w:rFonts w:eastAsia="Arial" w:cs="Arial"/>
          <w:lang w:val="en-GB"/>
        </w:rPr>
        <w:t>passengers, e.g. an automated wheelchair.</w:t>
      </w:r>
      <w:r w:rsidR="008442B3" w:rsidRPr="003117B7">
        <w:rPr>
          <w:rFonts w:eastAsia="Arial" w:cs="Arial"/>
          <w:lang w:val="en-GB"/>
        </w:rPr>
        <w:t xml:space="preserve"> </w:t>
      </w:r>
      <w:r w:rsidRPr="003117B7">
        <w:rPr>
          <w:rFonts w:eastAsia="Arial" w:cs="Arial"/>
          <w:lang w:val="en-GB"/>
        </w:rPr>
        <w:t>Note 4 to entry: While the term “PMR” excludes devices with visible human assistance, PMRs can be electronically</w:t>
      </w:r>
      <w:r w:rsidR="008442B3" w:rsidRPr="003117B7">
        <w:rPr>
          <w:rFonts w:eastAsia="Arial" w:cs="Arial"/>
          <w:lang w:val="en-GB"/>
        </w:rPr>
        <w:t xml:space="preserve"> </w:t>
      </w:r>
      <w:r w:rsidRPr="003117B7">
        <w:rPr>
          <w:rFonts w:eastAsia="Arial" w:cs="Arial"/>
          <w:lang w:val="en-GB"/>
        </w:rPr>
        <w:t>tethered to follow a human.</w:t>
      </w:r>
    </w:p>
    <w:p w14:paraId="31774F73" w14:textId="3B496CBF" w:rsidR="008442B3" w:rsidRPr="003117B7" w:rsidRDefault="00E93E79" w:rsidP="0006273E">
      <w:pPr>
        <w:spacing w:line="276" w:lineRule="auto"/>
        <w:jc w:val="both"/>
        <w:rPr>
          <w:rFonts w:eastAsia="Arial" w:cs="Arial"/>
          <w:lang w:val="en-GB"/>
        </w:rPr>
      </w:pPr>
      <w:r w:rsidRPr="003117B7">
        <w:rPr>
          <w:rFonts w:eastAsia="Arial" w:cs="Arial"/>
          <w:b/>
          <w:bCs/>
          <w:lang w:val="en-GB"/>
        </w:rPr>
        <w:t xml:space="preserve">robotaxi </w:t>
      </w:r>
      <w:r w:rsidR="008442B3" w:rsidRPr="003117B7">
        <w:rPr>
          <w:rFonts w:eastAsia="Arial" w:cs="Arial"/>
          <w:bCs/>
          <w:lang w:val="en-GB"/>
        </w:rPr>
        <w:t xml:space="preserve">– </w:t>
      </w:r>
      <w:r w:rsidRPr="003117B7">
        <w:rPr>
          <w:rFonts w:eastAsia="Arial" w:cs="Arial"/>
          <w:lang w:val="en-GB"/>
        </w:rPr>
        <w:t xml:space="preserve">vehicle with an automated driving system (ADS) that is configured to perform the entire dynamic driving task (DDT) throughout its operational design domain (ODD) for the purpose of a for-hire passenger service </w:t>
      </w:r>
    </w:p>
    <w:p w14:paraId="129FFFAE" w14:textId="5F0FDE8A" w:rsidR="001134CB" w:rsidRPr="003117B7" w:rsidRDefault="00E93E79" w:rsidP="00D827AD">
      <w:pPr>
        <w:spacing w:line="276" w:lineRule="auto"/>
        <w:jc w:val="both"/>
        <w:rPr>
          <w:rFonts w:eastAsia="Arial" w:cs="Arial"/>
          <w:bCs/>
          <w:sz w:val="18"/>
          <w:szCs w:val="18"/>
          <w:lang w:val="en-GB"/>
        </w:rPr>
      </w:pPr>
      <w:r w:rsidRPr="003117B7">
        <w:rPr>
          <w:rFonts w:eastAsia="Arial" w:cs="Arial"/>
          <w:lang w:val="en-GB"/>
        </w:rPr>
        <w:t>Note 1 to entry: This is a form of ADS-DV (Automated Driving System – Dedicated Vehicle) d</w:t>
      </w:r>
      <w:r w:rsidR="008442B3" w:rsidRPr="003117B7">
        <w:rPr>
          <w:rFonts w:eastAsia="Arial" w:cs="Arial"/>
          <w:lang w:val="en-GB"/>
        </w:rPr>
        <w:t>efined in SAE J3016 202104.</w:t>
      </w:r>
      <w:r w:rsidR="00D827AD" w:rsidRPr="003117B7">
        <w:rPr>
          <w:rFonts w:eastAsia="Arial" w:cs="Arial"/>
          <w:lang w:val="en-GB"/>
        </w:rPr>
        <w:t xml:space="preserve"> </w:t>
      </w:r>
      <w:r w:rsidRPr="003117B7">
        <w:rPr>
          <w:rFonts w:eastAsia="Arial" w:cs="Arial"/>
          <w:bCs/>
          <w:sz w:val="18"/>
          <w:szCs w:val="18"/>
          <w:lang w:val="en-GB"/>
        </w:rPr>
        <w:t>EXAMPLE Remotely monitored automated taxi.</w:t>
      </w:r>
    </w:p>
    <w:p w14:paraId="483466B9" w14:textId="568E0DD5" w:rsidR="00561EBC" w:rsidRPr="003117B7" w:rsidRDefault="006B45AF" w:rsidP="0006273E">
      <w:pPr>
        <w:pStyle w:val="Heading1"/>
        <w:rPr>
          <w:lang w:val="en-GB"/>
        </w:rPr>
      </w:pPr>
      <w:r w:rsidRPr="003117B7">
        <w:rPr>
          <w:lang w:val="en-GB"/>
        </w:rPr>
        <w:t xml:space="preserve">4 Abbreviations </w:t>
      </w:r>
    </w:p>
    <w:p w14:paraId="1D5592F6" w14:textId="28C88A10" w:rsidR="00561EBC" w:rsidRPr="003117B7" w:rsidRDefault="00B34679" w:rsidP="0006273E">
      <w:pPr>
        <w:spacing w:line="276" w:lineRule="auto"/>
        <w:jc w:val="both"/>
        <w:rPr>
          <w:rFonts w:eastAsia="Arial" w:cs="Arial"/>
          <w:lang w:val="en-GB"/>
        </w:rPr>
      </w:pPr>
      <w:r w:rsidRPr="003117B7">
        <w:rPr>
          <w:rFonts w:eastAsia="Arial" w:cs="Arial"/>
          <w:lang w:val="en-GB"/>
        </w:rPr>
        <w:t xml:space="preserve">This </w:t>
      </w:r>
      <w:r w:rsidR="0006273E" w:rsidRPr="003117B7">
        <w:rPr>
          <w:rFonts w:eastAsia="Arial" w:cs="Arial"/>
          <w:lang w:val="en-GB"/>
        </w:rPr>
        <w:t>clause</w:t>
      </w:r>
      <w:r w:rsidRPr="003117B7">
        <w:rPr>
          <w:rFonts w:eastAsia="Arial" w:cs="Arial"/>
          <w:lang w:val="en-GB"/>
        </w:rPr>
        <w:t xml:space="preserve"> list</w:t>
      </w:r>
      <w:r w:rsidR="0090748F" w:rsidRPr="003117B7">
        <w:rPr>
          <w:rFonts w:eastAsia="Arial" w:cs="Arial"/>
          <w:lang w:val="en-GB"/>
        </w:rPr>
        <w:t>s</w:t>
      </w:r>
      <w:r w:rsidRPr="003117B7">
        <w:rPr>
          <w:rFonts w:eastAsia="Arial" w:cs="Arial"/>
          <w:lang w:val="en-GB"/>
        </w:rPr>
        <w:t xml:space="preserve"> 12 abbreviations from the field of</w:t>
      </w:r>
      <w:r w:rsidR="0090748F" w:rsidRPr="003117B7">
        <w:rPr>
          <w:rFonts w:eastAsia="Arial" w:cs="Arial"/>
          <w:lang w:val="en-GB"/>
        </w:rPr>
        <w:t xml:space="preserve"> mobile robots in public space, the most important of which are the following:</w:t>
      </w:r>
    </w:p>
    <w:p w14:paraId="3412561C" w14:textId="07B8BDAE" w:rsidR="00AC4318" w:rsidRPr="003117B7" w:rsidRDefault="00AC4318" w:rsidP="0006273E">
      <w:pPr>
        <w:spacing w:line="276" w:lineRule="auto"/>
        <w:jc w:val="both"/>
        <w:rPr>
          <w:rFonts w:eastAsia="Arial" w:cs="Arial"/>
          <w:lang w:val="en-GB"/>
        </w:rPr>
      </w:pPr>
      <w:r w:rsidRPr="003117B7">
        <w:rPr>
          <w:rFonts w:eastAsia="Arial" w:cs="Arial"/>
          <w:b/>
          <w:lang w:val="en-GB"/>
        </w:rPr>
        <w:t>ADS</w:t>
      </w:r>
      <w:r w:rsidR="00D93894" w:rsidRPr="00E938DF">
        <w:t xml:space="preserve"> </w:t>
      </w:r>
      <w:bookmarkStart w:id="1" w:name="OLE_LINK3"/>
      <w:r w:rsidR="00D93894" w:rsidRPr="00E938DF">
        <w:t xml:space="preserve">– </w:t>
      </w:r>
      <w:bookmarkEnd w:id="1"/>
      <w:r w:rsidRPr="003117B7">
        <w:rPr>
          <w:rFonts w:eastAsia="Arial" w:cs="Arial"/>
          <w:lang w:val="en-GB"/>
        </w:rPr>
        <w:t>automated driving system</w:t>
      </w:r>
    </w:p>
    <w:p w14:paraId="0A5DCFA2" w14:textId="01194021" w:rsidR="00AC4318" w:rsidRPr="003117B7" w:rsidRDefault="00AC4318" w:rsidP="0006273E">
      <w:pPr>
        <w:spacing w:line="276" w:lineRule="auto"/>
        <w:jc w:val="both"/>
        <w:rPr>
          <w:rFonts w:eastAsia="Arial" w:cs="Arial"/>
          <w:lang w:val="en-GB"/>
        </w:rPr>
      </w:pPr>
      <w:r w:rsidRPr="003117B7">
        <w:rPr>
          <w:rFonts w:eastAsia="Arial" w:cs="Arial"/>
          <w:b/>
          <w:lang w:val="en-GB"/>
        </w:rPr>
        <w:t>DDT</w:t>
      </w:r>
      <w:r w:rsidR="00D93894" w:rsidRPr="00E938DF">
        <w:t xml:space="preserve"> – </w:t>
      </w:r>
      <w:r w:rsidRPr="003117B7">
        <w:rPr>
          <w:rFonts w:eastAsia="Arial" w:cs="Arial"/>
          <w:lang w:val="en-GB"/>
        </w:rPr>
        <w:t>dynamic driving task</w:t>
      </w:r>
    </w:p>
    <w:p w14:paraId="1A554171" w14:textId="517CDD7C" w:rsidR="00AC4318" w:rsidRPr="003117B7" w:rsidRDefault="00AC4318" w:rsidP="0006273E">
      <w:pPr>
        <w:spacing w:line="276" w:lineRule="auto"/>
        <w:jc w:val="both"/>
        <w:rPr>
          <w:rFonts w:eastAsia="Arial" w:cs="Arial"/>
          <w:lang w:val="en-GB"/>
        </w:rPr>
      </w:pPr>
      <w:r w:rsidRPr="003117B7">
        <w:rPr>
          <w:rFonts w:eastAsia="Arial" w:cs="Arial"/>
          <w:b/>
          <w:lang w:val="en-GB"/>
        </w:rPr>
        <w:t>IoT</w:t>
      </w:r>
      <w:r w:rsidR="00D93894" w:rsidRPr="00E938DF">
        <w:t xml:space="preserve"> – </w:t>
      </w:r>
      <w:r w:rsidRPr="003117B7">
        <w:rPr>
          <w:rFonts w:eastAsia="Arial" w:cs="Arial"/>
          <w:lang w:val="en-GB"/>
        </w:rPr>
        <w:t xml:space="preserve">internet of things </w:t>
      </w:r>
    </w:p>
    <w:p w14:paraId="5BB95DDF" w14:textId="49BF7CF8" w:rsidR="00AC4318" w:rsidRPr="003117B7" w:rsidRDefault="00AC4318" w:rsidP="0006273E">
      <w:pPr>
        <w:spacing w:line="276" w:lineRule="auto"/>
        <w:jc w:val="both"/>
        <w:rPr>
          <w:rFonts w:eastAsia="Arial" w:cs="Arial"/>
          <w:lang w:val="en-GB"/>
        </w:rPr>
      </w:pPr>
      <w:r w:rsidRPr="003117B7">
        <w:rPr>
          <w:rFonts w:eastAsia="Arial" w:cs="Arial"/>
          <w:b/>
          <w:lang w:val="en-GB"/>
        </w:rPr>
        <w:t>PMR</w:t>
      </w:r>
      <w:r w:rsidR="00D93894" w:rsidRPr="00E938DF">
        <w:t xml:space="preserve"> – </w:t>
      </w:r>
      <w:r w:rsidRPr="003117B7">
        <w:rPr>
          <w:rFonts w:eastAsia="Arial" w:cs="Arial"/>
          <w:lang w:val="en-GB"/>
        </w:rPr>
        <w:t>public-area mobile robot</w:t>
      </w:r>
      <w:r w:rsidR="009405E8" w:rsidRPr="003117B7">
        <w:rPr>
          <w:rFonts w:eastAsia="Arial" w:cs="Arial"/>
          <w:lang w:val="en-GB"/>
        </w:rPr>
        <w:t>,</w:t>
      </w:r>
      <w:r w:rsidR="009405E8" w:rsidRPr="003117B7">
        <w:rPr>
          <w:rFonts w:eastAsia="Arial" w:cs="Arial"/>
          <w:i/>
          <w:iCs/>
          <w:lang w:val="en-GB"/>
        </w:rPr>
        <w:t xml:space="preserve"> </w:t>
      </w:r>
      <w:r w:rsidRPr="003117B7">
        <w:rPr>
          <w:rFonts w:eastAsia="Arial" w:cs="Arial"/>
          <w:lang w:val="en-GB"/>
        </w:rPr>
        <w:t xml:space="preserve">ground-based automated mobile system in public space </w:t>
      </w:r>
    </w:p>
    <w:p w14:paraId="7A873C90" w14:textId="1E99B4C0" w:rsidR="00AC4318" w:rsidRPr="003117B7" w:rsidRDefault="00AC4318" w:rsidP="0006273E">
      <w:pPr>
        <w:spacing w:line="276" w:lineRule="auto"/>
        <w:jc w:val="both"/>
        <w:rPr>
          <w:rFonts w:eastAsia="Arial" w:cs="Arial"/>
          <w:lang w:val="en-GB"/>
        </w:rPr>
      </w:pPr>
      <w:r w:rsidRPr="003117B7">
        <w:rPr>
          <w:rFonts w:eastAsia="Arial" w:cs="Arial"/>
          <w:b/>
          <w:lang w:val="en-GB"/>
        </w:rPr>
        <w:t>PUDO</w:t>
      </w:r>
      <w:r w:rsidR="00D93894" w:rsidRPr="00E938DF">
        <w:t xml:space="preserve"> – </w:t>
      </w:r>
      <w:r w:rsidRPr="003117B7">
        <w:rPr>
          <w:rFonts w:eastAsia="Arial" w:cs="Arial"/>
          <w:lang w:val="en-GB"/>
        </w:rPr>
        <w:t>pickup and drop off</w:t>
      </w:r>
    </w:p>
    <w:p w14:paraId="4ABD0596" w14:textId="2F1F7194" w:rsidR="00AC4318" w:rsidRPr="003117B7" w:rsidRDefault="00AC4318" w:rsidP="0006273E">
      <w:pPr>
        <w:spacing w:line="276" w:lineRule="auto"/>
        <w:jc w:val="both"/>
        <w:rPr>
          <w:rFonts w:eastAsia="Arial" w:cs="Arial"/>
          <w:lang w:val="en-GB"/>
        </w:rPr>
      </w:pPr>
      <w:r w:rsidRPr="003117B7">
        <w:rPr>
          <w:rFonts w:eastAsia="Arial" w:cs="Arial"/>
          <w:b/>
          <w:lang w:val="en-GB"/>
        </w:rPr>
        <w:t>VRU</w:t>
      </w:r>
      <w:r w:rsidR="00D93894" w:rsidRPr="00E938DF">
        <w:t xml:space="preserve"> – </w:t>
      </w:r>
      <w:r w:rsidRPr="003117B7">
        <w:rPr>
          <w:rFonts w:eastAsia="Arial" w:cs="Arial"/>
          <w:lang w:val="en-GB"/>
        </w:rPr>
        <w:t>vulnerable road user</w:t>
      </w:r>
    </w:p>
    <w:p w14:paraId="5A5FA300" w14:textId="57B8FFAB" w:rsidR="009303FB" w:rsidRPr="003117B7" w:rsidRDefault="009303FB" w:rsidP="0006273E">
      <w:pPr>
        <w:spacing w:before="114" w:after="234" w:line="276" w:lineRule="auto"/>
        <w:jc w:val="both"/>
        <w:rPr>
          <w:rFonts w:cs="Arial"/>
          <w:lang w:val="en-GB"/>
        </w:rPr>
      </w:pPr>
      <w:r w:rsidRPr="003117B7">
        <w:rPr>
          <w:rFonts w:cs="Arial"/>
          <w:iCs/>
          <w:color w:val="000000"/>
          <w:lang w:val="en-GB"/>
        </w:rPr>
        <w:t>Other terms and abbreviations from the ITS domain can be found in the ITSTerminology dictionary (</w:t>
      </w:r>
      <w:hyperlink r:id="rId9">
        <w:r w:rsidRPr="003117B7">
          <w:rPr>
            <w:rStyle w:val="Internetovodkaz"/>
            <w:rFonts w:cs="Arial"/>
            <w:iCs/>
            <w:lang w:val="en-GB"/>
          </w:rPr>
          <w:t>www.itsterminology.org</w:t>
        </w:r>
      </w:hyperlink>
      <w:r w:rsidRPr="003117B7">
        <w:rPr>
          <w:rStyle w:val="Internetovodkaz"/>
          <w:rFonts w:cs="Arial"/>
          <w:iCs/>
          <w:lang w:val="en-GB"/>
        </w:rPr>
        <w:t>)</w:t>
      </w:r>
      <w:r w:rsidRPr="003117B7">
        <w:rPr>
          <w:rFonts w:cs="Arial"/>
          <w:iCs/>
          <w:color w:val="000000"/>
          <w:lang w:val="en-GB"/>
        </w:rPr>
        <w:t>, the StandardLand website (</w:t>
      </w:r>
      <w:hyperlink r:id="rId10">
        <w:r w:rsidRPr="003117B7">
          <w:rPr>
            <w:rStyle w:val="Internetovodkaz"/>
            <w:rFonts w:cs="Arial"/>
            <w:iCs/>
            <w:lang w:val="en-GB"/>
          </w:rPr>
          <w:t>www.standardland.cz</w:t>
        </w:r>
      </w:hyperlink>
      <w:r w:rsidRPr="003117B7">
        <w:rPr>
          <w:rFonts w:cs="Arial"/>
          <w:iCs/>
          <w:color w:val="000000"/>
          <w:lang w:val="en-GB"/>
        </w:rPr>
        <w:t>) or the OBP platform (</w:t>
      </w:r>
      <w:hyperlink r:id="rId11">
        <w:r w:rsidRPr="003117B7">
          <w:rPr>
            <w:rStyle w:val="Internetovodkaz"/>
            <w:rFonts w:cs="Arial"/>
            <w:iCs/>
            <w:lang w:val="en-GB"/>
          </w:rPr>
          <w:t>www.iso.org/obp</w:t>
        </w:r>
      </w:hyperlink>
      <w:r w:rsidRPr="003117B7">
        <w:rPr>
          <w:rStyle w:val="Internetovodkaz"/>
          <w:rFonts w:cs="Arial"/>
          <w:iCs/>
          <w:color w:val="000000"/>
          <w:lang w:val="en-GB"/>
        </w:rPr>
        <w:t>).</w:t>
      </w:r>
    </w:p>
    <w:p w14:paraId="7E3417D9" w14:textId="3C5F8026" w:rsidR="00561EBC" w:rsidRPr="003117B7" w:rsidRDefault="006B45AF" w:rsidP="0006273E">
      <w:pPr>
        <w:pStyle w:val="Heading1"/>
        <w:rPr>
          <w:lang w:val="en-GB"/>
        </w:rPr>
      </w:pPr>
      <w:r w:rsidRPr="003117B7">
        <w:rPr>
          <w:lang w:val="en-GB"/>
        </w:rPr>
        <w:t xml:space="preserve">5 Purpose and </w:t>
      </w:r>
      <w:r w:rsidR="00E93E79" w:rsidRPr="003117B7">
        <w:rPr>
          <w:lang w:val="en-GB"/>
        </w:rPr>
        <w:t>justification</w:t>
      </w:r>
    </w:p>
    <w:p w14:paraId="0E947AFC" w14:textId="604BCD85" w:rsidR="00675CD5" w:rsidRPr="003117B7" w:rsidRDefault="0006273E" w:rsidP="0006273E">
      <w:pPr>
        <w:spacing w:line="276" w:lineRule="auto"/>
        <w:jc w:val="both"/>
        <w:rPr>
          <w:rFonts w:eastAsia="Arial" w:cs="Arial"/>
          <w:lang w:val="en-GB"/>
        </w:rPr>
      </w:pPr>
      <w:r w:rsidRPr="003117B7">
        <w:rPr>
          <w:rFonts w:eastAsia="Arial" w:cs="Arial"/>
          <w:lang w:val="en-GB"/>
        </w:rPr>
        <w:t>Clause</w:t>
      </w:r>
      <w:r w:rsidR="00675CD5" w:rsidRPr="003117B7">
        <w:rPr>
          <w:rFonts w:eastAsia="Arial" w:cs="Arial"/>
          <w:lang w:val="en-GB"/>
        </w:rPr>
        <w:t xml:space="preserve"> 5 is 1</w:t>
      </w:r>
      <w:r w:rsidR="009405E8" w:rsidRPr="003117B7">
        <w:rPr>
          <w:rFonts w:eastAsia="Arial" w:cs="Arial"/>
          <w:lang w:val="en-GB"/>
        </w:rPr>
        <w:t>.</w:t>
      </w:r>
      <w:r w:rsidR="00675CD5" w:rsidRPr="003117B7">
        <w:rPr>
          <w:rFonts w:eastAsia="Arial" w:cs="Arial"/>
          <w:lang w:val="en-GB"/>
        </w:rPr>
        <w:t xml:space="preserve">5 pages long and explains the general reasons for standardization, reasons related to traffic safety, planning, commercial use, operational and also legal requirements and insurance. </w:t>
      </w:r>
    </w:p>
    <w:p w14:paraId="53063A8E" w14:textId="2A369E2B" w:rsidR="00D14531" w:rsidRPr="003117B7" w:rsidRDefault="00D14531" w:rsidP="0006273E">
      <w:pPr>
        <w:pStyle w:val="Heading1"/>
        <w:rPr>
          <w:lang w:val="en-GB"/>
        </w:rPr>
      </w:pPr>
      <w:r w:rsidRPr="003117B7">
        <w:rPr>
          <w:lang w:val="en-GB"/>
        </w:rPr>
        <w:t xml:space="preserve">6 Parts </w:t>
      </w:r>
      <w:r w:rsidR="00E93E79" w:rsidRPr="003117B7">
        <w:rPr>
          <w:lang w:val="en-GB"/>
        </w:rPr>
        <w:t>outline</w:t>
      </w:r>
    </w:p>
    <w:p w14:paraId="19EA428F" w14:textId="5DB2B1B6" w:rsidR="00D14531" w:rsidRPr="003117B7" w:rsidRDefault="0006273E" w:rsidP="0006273E">
      <w:pPr>
        <w:spacing w:line="276" w:lineRule="auto"/>
        <w:jc w:val="both"/>
        <w:rPr>
          <w:rFonts w:eastAsia="Arial" w:cs="Arial"/>
          <w:lang w:val="en-GB"/>
        </w:rPr>
      </w:pPr>
      <w:r w:rsidRPr="003117B7">
        <w:rPr>
          <w:rFonts w:eastAsia="Arial" w:cs="Arial"/>
          <w:lang w:val="en-GB"/>
        </w:rPr>
        <w:t>Clause</w:t>
      </w:r>
      <w:r w:rsidR="00D14531" w:rsidRPr="003117B7">
        <w:rPr>
          <w:rFonts w:eastAsia="Arial" w:cs="Arial"/>
          <w:lang w:val="en-GB"/>
        </w:rPr>
        <w:t xml:space="preserve"> 6 is 4 pages long and elaborates on the necessary steps that the standardization of this new area of transport requires. The first step is the nomenclature and definition of data, including the subsequent handling of data, the second step is the standard options for the robot's behavior and the related topic of security, then the level of readiness of the city for the deployment of such a service is also described, as well as the need for personal assistance. For example, for the definition of behavior, the document also lists 4 main cases: boarding/exiting/loading/unloading from a mobile robot by the </w:t>
      </w:r>
      <w:r w:rsidR="00E93E79" w:rsidRPr="003117B7">
        <w:rPr>
          <w:rFonts w:eastAsia="Arial" w:cs="Arial"/>
          <w:lang w:val="en-GB"/>
        </w:rPr>
        <w:t>curb</w:t>
      </w:r>
      <w:r w:rsidR="00D14531" w:rsidRPr="003117B7">
        <w:rPr>
          <w:rFonts w:eastAsia="Arial" w:cs="Arial"/>
          <w:lang w:val="en-GB"/>
        </w:rPr>
        <w:t>, the robot's access to zones where people are moving, the behavior of the robot in these zones, and the robot's communication methods when interacting with a human. As part of the city's readiness for the deployment of such a service, the quality of the given network of paths for the movement of robots, the movement of robots in extreme weather, the resolution of accident situations and the supervision of proper maintenance of robots, e.g. in the resolution or updating of map data, is described on half a page.</w:t>
      </w:r>
    </w:p>
    <w:p w14:paraId="6033A03F" w14:textId="4593D759" w:rsidR="00B46B9D" w:rsidRPr="003117B7" w:rsidRDefault="00B46B9D" w:rsidP="0006273E">
      <w:pPr>
        <w:pStyle w:val="Heading1"/>
        <w:rPr>
          <w:lang w:val="en-GB"/>
        </w:rPr>
      </w:pPr>
      <w:r w:rsidRPr="003117B7">
        <w:rPr>
          <w:lang w:val="en-GB"/>
        </w:rPr>
        <w:t xml:space="preserve">7 </w:t>
      </w:r>
      <w:r w:rsidR="00E93E79" w:rsidRPr="003117B7">
        <w:rPr>
          <w:lang w:val="en-GB"/>
        </w:rPr>
        <w:t>Context</w:t>
      </w:r>
    </w:p>
    <w:p w14:paraId="79E5BE61" w14:textId="045EF403" w:rsidR="00B46B9D" w:rsidRPr="003117B7" w:rsidRDefault="0006273E" w:rsidP="0006273E">
      <w:pPr>
        <w:spacing w:line="276" w:lineRule="auto"/>
        <w:jc w:val="both"/>
        <w:rPr>
          <w:rFonts w:eastAsia="Arial" w:cs="Arial"/>
          <w:lang w:val="en-GB"/>
        </w:rPr>
      </w:pPr>
      <w:r w:rsidRPr="003117B7">
        <w:rPr>
          <w:rFonts w:eastAsia="Arial" w:cs="Arial"/>
          <w:lang w:val="en-GB"/>
        </w:rPr>
        <w:t>Clause</w:t>
      </w:r>
      <w:r w:rsidR="00B46B9D" w:rsidRPr="003117B7">
        <w:rPr>
          <w:rFonts w:eastAsia="Arial" w:cs="Arial"/>
          <w:lang w:val="en-GB"/>
        </w:rPr>
        <w:t xml:space="preserve"> </w:t>
      </w:r>
      <w:r w:rsidRPr="003117B7">
        <w:rPr>
          <w:rFonts w:eastAsia="Arial" w:cs="Arial"/>
          <w:lang w:val="en-GB"/>
        </w:rPr>
        <w:t>7</w:t>
      </w:r>
      <w:r w:rsidR="00B46B9D" w:rsidRPr="003117B7">
        <w:rPr>
          <w:rFonts w:eastAsia="Arial" w:cs="Arial"/>
          <w:lang w:val="en-GB"/>
        </w:rPr>
        <w:t xml:space="preserve"> is 10 pages long and describes the reasons why standardization is necessary. </w:t>
      </w:r>
      <w:r w:rsidR="003117B7" w:rsidRPr="003117B7">
        <w:rPr>
          <w:rFonts w:eastAsia="Arial" w:cs="Arial"/>
          <w:lang w:val="en-GB"/>
        </w:rPr>
        <w:t>Subclause</w:t>
      </w:r>
      <w:r w:rsidR="00B46B9D" w:rsidRPr="003117B7">
        <w:rPr>
          <w:rFonts w:eastAsia="Arial" w:cs="Arial"/>
          <w:lang w:val="en-GB"/>
        </w:rPr>
        <w:t xml:space="preserve"> 7.1 discusses the comparison of robotic vehicles and delivery robots in terms of quantity and timing of deployment, with standardisation of these means being more urgent.</w:t>
      </w:r>
    </w:p>
    <w:p w14:paraId="14F94944" w14:textId="250F8804" w:rsidR="00D14531" w:rsidRPr="003117B7" w:rsidRDefault="00337FA3" w:rsidP="0006273E">
      <w:pPr>
        <w:spacing w:line="276" w:lineRule="auto"/>
        <w:jc w:val="center"/>
        <w:rPr>
          <w:rFonts w:eastAsia="Arial" w:cs="Arial"/>
          <w:lang w:val="en-GB"/>
        </w:rPr>
      </w:pPr>
      <w:r w:rsidRPr="003117B7">
        <w:rPr>
          <w:rFonts w:eastAsia="Arial" w:cs="Arial"/>
          <w:noProof/>
          <w:lang w:val="en-GB" w:eastAsia="cs-CZ"/>
        </w:rPr>
        <w:lastRenderedPageBreak/>
        <w:drawing>
          <wp:inline distT="0" distB="0" distL="0" distR="0" wp14:anchorId="5FE1C1F7" wp14:editId="03F01804">
            <wp:extent cx="2895600" cy="996330"/>
            <wp:effectExtent l="0" t="0" r="0" b="0"/>
            <wp:docPr id="88504166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41663" name=""/>
                    <pic:cNvPicPr/>
                  </pic:nvPicPr>
                  <pic:blipFill>
                    <a:blip r:embed="rId12"/>
                    <a:stretch>
                      <a:fillRect/>
                    </a:stretch>
                  </pic:blipFill>
                  <pic:spPr>
                    <a:xfrm>
                      <a:off x="0" y="0"/>
                      <a:ext cx="2977488" cy="1024506"/>
                    </a:xfrm>
                    <a:prstGeom prst="rect">
                      <a:avLst/>
                    </a:prstGeom>
                  </pic:spPr>
                </pic:pic>
              </a:graphicData>
            </a:graphic>
          </wp:inline>
        </w:drawing>
      </w:r>
    </w:p>
    <w:p w14:paraId="5556F34A" w14:textId="2C304A54" w:rsidR="00D14531" w:rsidRPr="003117B7" w:rsidRDefault="00337FA3" w:rsidP="0006273E">
      <w:pPr>
        <w:spacing w:line="276" w:lineRule="auto"/>
        <w:jc w:val="center"/>
        <w:rPr>
          <w:rFonts w:eastAsia="Arial" w:cs="Arial"/>
          <w:i/>
          <w:lang w:val="en-GB"/>
        </w:rPr>
      </w:pPr>
      <w:r w:rsidRPr="003117B7">
        <w:rPr>
          <w:rFonts w:eastAsia="Arial" w:cs="Arial"/>
          <w:b/>
          <w:bCs/>
          <w:lang w:val="en-GB"/>
        </w:rPr>
        <w:t>Figure 1 — Example of PMR forms for the distribution of small packages</w:t>
      </w:r>
      <w:r w:rsidR="005F4421" w:rsidRPr="003117B7">
        <w:rPr>
          <w:rFonts w:eastAsia="Arial" w:cs="Arial"/>
          <w:lang w:val="en-GB"/>
        </w:rPr>
        <w:t xml:space="preserve"> </w:t>
      </w:r>
      <w:r w:rsidR="005F4421" w:rsidRPr="003117B7">
        <w:rPr>
          <w:rFonts w:eastAsia="Arial" w:cs="Arial"/>
          <w:lang w:val="en-GB"/>
        </w:rPr>
        <w:br/>
      </w:r>
      <w:r w:rsidR="005F4421" w:rsidRPr="003117B7">
        <w:rPr>
          <w:rFonts w:eastAsia="Arial" w:cs="Arial"/>
          <w:i/>
          <w:lang w:val="en-GB"/>
        </w:rPr>
        <w:t>(</w:t>
      </w:r>
      <w:r w:rsidRPr="003117B7">
        <w:rPr>
          <w:rFonts w:eastAsia="Arial" w:cs="Arial"/>
          <w:i/>
          <w:lang w:val="en-GB"/>
        </w:rPr>
        <w:t>Source. Urban robotics foundation</w:t>
      </w:r>
      <w:r w:rsidR="005F4421" w:rsidRPr="003117B7">
        <w:rPr>
          <w:rFonts w:eastAsia="Arial" w:cs="Arial"/>
          <w:i/>
          <w:lang w:val="en-GB"/>
        </w:rPr>
        <w:t>)</w:t>
      </w:r>
    </w:p>
    <w:p w14:paraId="041A585C" w14:textId="79D6F078" w:rsidR="00D14531" w:rsidRPr="003117B7" w:rsidRDefault="003117B7" w:rsidP="0006273E">
      <w:pPr>
        <w:spacing w:line="276" w:lineRule="auto"/>
        <w:jc w:val="both"/>
        <w:rPr>
          <w:rFonts w:eastAsia="Arial" w:cs="Arial"/>
          <w:lang w:val="en-GB"/>
        </w:rPr>
      </w:pPr>
      <w:r w:rsidRPr="003117B7">
        <w:rPr>
          <w:rFonts w:eastAsia="Arial" w:cs="Arial"/>
          <w:lang w:val="en-GB"/>
        </w:rPr>
        <w:t>Subclause</w:t>
      </w:r>
      <w:r w:rsidR="00337FA3" w:rsidRPr="003117B7">
        <w:rPr>
          <w:rFonts w:eastAsia="Arial" w:cs="Arial"/>
          <w:lang w:val="en-GB"/>
        </w:rPr>
        <w:t xml:space="preserve"> </w:t>
      </w:r>
      <w:r w:rsidR="00337FA3" w:rsidRPr="003117B7">
        <w:rPr>
          <w:rFonts w:eastAsia="Arial" w:cs="Arial"/>
          <w:b/>
          <w:lang w:val="en-GB"/>
        </w:rPr>
        <w:t>7.2</w:t>
      </w:r>
      <w:r w:rsidR="00337FA3" w:rsidRPr="003117B7">
        <w:rPr>
          <w:rFonts w:eastAsia="Arial" w:cs="Arial"/>
          <w:lang w:val="en-GB"/>
        </w:rPr>
        <w:t xml:space="preserve"> describes the need to create a safe space in the public space of the city, where such systems could move, the majority of which is devoted to safety aspects and also to lower operating costs than those associated with robo-vehicles.</w:t>
      </w:r>
    </w:p>
    <w:p w14:paraId="19FD0D65" w14:textId="128FD6A1" w:rsidR="00273E06" w:rsidRPr="003117B7" w:rsidRDefault="003117B7" w:rsidP="0006273E">
      <w:pPr>
        <w:spacing w:line="276" w:lineRule="auto"/>
        <w:jc w:val="both"/>
        <w:rPr>
          <w:rFonts w:eastAsia="Arial" w:cs="Arial"/>
          <w:lang w:val="en-GB"/>
        </w:rPr>
      </w:pPr>
      <w:r w:rsidRPr="003117B7">
        <w:rPr>
          <w:rFonts w:eastAsia="Arial" w:cs="Arial"/>
          <w:lang w:val="en-GB"/>
        </w:rPr>
        <w:t>Subclause</w:t>
      </w:r>
      <w:r w:rsidR="00337FA3" w:rsidRPr="003117B7">
        <w:rPr>
          <w:rFonts w:eastAsia="Arial" w:cs="Arial"/>
          <w:lang w:val="en-GB"/>
        </w:rPr>
        <w:t xml:space="preserve"> </w:t>
      </w:r>
      <w:r w:rsidR="00337FA3" w:rsidRPr="003117B7">
        <w:rPr>
          <w:rFonts w:eastAsia="Arial" w:cs="Arial"/>
          <w:b/>
          <w:lang w:val="en-GB"/>
        </w:rPr>
        <w:t>7.3</w:t>
      </w:r>
      <w:r w:rsidR="00337FA3" w:rsidRPr="003117B7">
        <w:rPr>
          <w:rFonts w:eastAsia="Arial" w:cs="Arial"/>
          <w:lang w:val="en-GB"/>
        </w:rPr>
        <w:t xml:space="preserve"> deals with challenges such as common obstacles on the infrastructure/pavement, such as garbage cans, parked vehicles, stored building materials or evicted furniture, fallen tree branches or bushes growing into the road, places where the pavement ends or poor quality of the pavement surface. At the same time, it also lists 12 issues that need to be solved by regulation:</w:t>
      </w:r>
    </w:p>
    <w:p w14:paraId="1EDE69B0" w14:textId="7803FC94"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pedestrian and cyclist safety and rights-of-way; </w:t>
      </w:r>
    </w:p>
    <w:p w14:paraId="0C152E62" w14:textId="6FB2DBA6"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requirements for infrastructure dimensions (related to accessibility regulations); </w:t>
      </w:r>
    </w:p>
    <w:p w14:paraId="753AD238" w14:textId="152A5ECA"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PMR speeds, dimensions, weights (maximums and minimums); </w:t>
      </w:r>
    </w:p>
    <w:p w14:paraId="461495E1" w14:textId="0A38AEDF"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equipment such as brakes, lights, speakers, mics, reflectors, signage (decals); </w:t>
      </w:r>
    </w:p>
    <w:p w14:paraId="461FBC0F" w14:textId="56E91AC9"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device identification and its visibility for enforcement; </w:t>
      </w:r>
    </w:p>
    <w:p w14:paraId="70A13B4A" w14:textId="2577CD5D"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areas and hours of operation, especially avoiding certain zones such as schools; </w:t>
      </w:r>
    </w:p>
    <w:p w14:paraId="01865592" w14:textId="76823676"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PMR behaviour regarding accessibility (e.g. distance-keeping, blocking ramps or entrance ways); </w:t>
      </w:r>
    </w:p>
    <w:p w14:paraId="64D08461" w14:textId="5B0E8788"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audible signals emanating from a PMR such as their loudness and meaning; </w:t>
      </w:r>
    </w:p>
    <w:p w14:paraId="1E8AC63E" w14:textId="2ED01E9C"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requirements to alert other users of PMR presence (sounds, lights, flags); </w:t>
      </w:r>
    </w:p>
    <w:p w14:paraId="6170F02F" w14:textId="0BD8ACF1"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requirements to recognize and respond to sounds such as emergency vehicle sirens; </w:t>
      </w:r>
    </w:p>
    <w:p w14:paraId="5AF845D4" w14:textId="55D6855C"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 xml:space="preserve">enforcement and penalties; </w:t>
      </w:r>
    </w:p>
    <w:p w14:paraId="3CC91AB6" w14:textId="2AC1AA04" w:rsidR="00E93E79" w:rsidRPr="003117B7" w:rsidRDefault="00E93E79" w:rsidP="00291599">
      <w:pPr>
        <w:pStyle w:val="ListParagraph"/>
        <w:numPr>
          <w:ilvl w:val="0"/>
          <w:numId w:val="13"/>
        </w:numPr>
        <w:spacing w:line="276" w:lineRule="auto"/>
        <w:jc w:val="both"/>
        <w:rPr>
          <w:rFonts w:eastAsia="Arial" w:cs="Arial"/>
          <w:lang w:val="en-GB"/>
        </w:rPr>
      </w:pPr>
      <w:r w:rsidRPr="003117B7">
        <w:rPr>
          <w:rFonts w:eastAsia="Arial" w:cs="Arial"/>
          <w:lang w:val="en-GB"/>
        </w:rPr>
        <w:t>liability and insurance.</w:t>
      </w:r>
    </w:p>
    <w:p w14:paraId="1B78820E" w14:textId="3361222A" w:rsidR="008442B3" w:rsidRPr="003117B7" w:rsidRDefault="008442B3" w:rsidP="0006273E">
      <w:pPr>
        <w:pStyle w:val="Heading1"/>
        <w:rPr>
          <w:rFonts w:eastAsia="Arial"/>
          <w:lang w:val="en-GB"/>
        </w:rPr>
      </w:pPr>
      <w:r w:rsidRPr="003117B7">
        <w:rPr>
          <w:rFonts w:eastAsia="Arial"/>
          <w:lang w:val="en-GB"/>
        </w:rPr>
        <w:t>8 Operating principles for PMRs</w:t>
      </w:r>
    </w:p>
    <w:p w14:paraId="61850B7B" w14:textId="673B1FCB" w:rsidR="008442B3" w:rsidRPr="003117B7" w:rsidRDefault="009A70B5" w:rsidP="003117B7">
      <w:pPr>
        <w:jc w:val="both"/>
        <w:rPr>
          <w:rFonts w:eastAsia="Arial"/>
          <w:lang w:val="en-GB"/>
        </w:rPr>
      </w:pPr>
      <w:r w:rsidRPr="003117B7">
        <w:rPr>
          <w:rFonts w:eastAsia="Arial"/>
          <w:lang w:val="en-GB" w:eastAsia="cs-CZ"/>
        </w:rPr>
        <w:t xml:space="preserve">Operating and deployment standards for operations in shared human-social environments should establish general rules for PMRs across various types of pathways used by active transportation users of all abilities.This clause </w:t>
      </w:r>
      <w:r w:rsidR="00B744A2" w:rsidRPr="003117B7">
        <w:rPr>
          <w:rFonts w:eastAsia="Arial"/>
          <w:lang w:val="en-GB" w:eastAsia="cs-CZ"/>
        </w:rPr>
        <w:t xml:space="preserve">contains two </w:t>
      </w:r>
      <w:r w:rsidR="006B3C2C" w:rsidRPr="003117B7">
        <w:rPr>
          <w:rFonts w:eastAsia="Arial"/>
          <w:lang w:val="en-GB" w:eastAsia="cs-CZ"/>
        </w:rPr>
        <w:t>subclauses</w:t>
      </w:r>
      <w:r w:rsidR="00B744A2" w:rsidRPr="003117B7">
        <w:rPr>
          <w:rFonts w:eastAsia="Arial"/>
          <w:lang w:val="en-GB" w:eastAsia="cs-CZ"/>
        </w:rPr>
        <w:t xml:space="preserve">. </w:t>
      </w:r>
      <w:r w:rsidR="00F35F8D" w:rsidRPr="003117B7">
        <w:rPr>
          <w:rFonts w:eastAsia="Arial"/>
          <w:b/>
          <w:lang w:val="en-GB" w:eastAsia="cs-CZ"/>
        </w:rPr>
        <w:t xml:space="preserve">8.1 </w:t>
      </w:r>
      <w:r w:rsidR="008442B3" w:rsidRPr="003117B7">
        <w:rPr>
          <w:rFonts w:eastAsia="Arial"/>
          <w:b/>
          <w:lang w:val="en-GB"/>
        </w:rPr>
        <w:t>Contrasting types of infrastructure</w:t>
      </w:r>
      <w:r w:rsidR="00F35F8D" w:rsidRPr="003117B7">
        <w:rPr>
          <w:rFonts w:eastAsia="Arial"/>
          <w:b/>
          <w:lang w:val="en-GB"/>
        </w:rPr>
        <w:t xml:space="preserve"> </w:t>
      </w:r>
      <w:r w:rsidR="00F35F8D" w:rsidRPr="003117B7">
        <w:rPr>
          <w:rFonts w:eastAsia="Arial"/>
          <w:lang w:val="en-GB"/>
        </w:rPr>
        <w:t>(contrasting pathway, curb, cycleways and footway)</w:t>
      </w:r>
      <w:r w:rsidR="00B744A2" w:rsidRPr="003117B7">
        <w:rPr>
          <w:rFonts w:eastAsia="Arial"/>
          <w:lang w:val="en-GB"/>
        </w:rPr>
        <w:t xml:space="preserve">. </w:t>
      </w:r>
      <w:r w:rsidR="00F35F8D" w:rsidRPr="003117B7">
        <w:rPr>
          <w:rFonts w:eastAsia="Arial"/>
          <w:b/>
          <w:lang w:val="en-GB"/>
        </w:rPr>
        <w:t>8.2 Behavioural factors</w:t>
      </w:r>
      <w:r w:rsidR="00B744A2" w:rsidRPr="003117B7">
        <w:rPr>
          <w:rFonts w:eastAsia="Arial"/>
          <w:b/>
          <w:lang w:val="en-GB"/>
        </w:rPr>
        <w:t xml:space="preserve"> </w:t>
      </w:r>
      <w:r w:rsidR="00721BF0" w:rsidRPr="003117B7">
        <w:rPr>
          <w:rFonts w:eastAsia="Arial"/>
          <w:lang w:val="en-GB"/>
        </w:rPr>
        <w:t xml:space="preserve">contains </w:t>
      </w:r>
      <w:r w:rsidR="00721BF0" w:rsidRPr="003117B7">
        <w:rPr>
          <w:rFonts w:eastAsia="Arial"/>
          <w:i/>
          <w:lang w:val="en-GB"/>
        </w:rPr>
        <w:t>Table 1: Factors that can influence the acceptance and workability of PMRs</w:t>
      </w:r>
      <w:r w:rsidR="00721BF0" w:rsidRPr="003117B7">
        <w:rPr>
          <w:rFonts w:eastAsia="Arial"/>
          <w:lang w:val="en-GB"/>
        </w:rPr>
        <w:t xml:space="preserve">, </w:t>
      </w:r>
      <w:r w:rsidR="00B744A2" w:rsidRPr="003117B7">
        <w:rPr>
          <w:rFonts w:eastAsia="Arial"/>
          <w:lang w:val="en-GB"/>
        </w:rPr>
        <w:t>where</w:t>
      </w:r>
      <w:r w:rsidR="00721BF0" w:rsidRPr="003117B7">
        <w:rPr>
          <w:rFonts w:eastAsia="Arial"/>
          <w:lang w:val="en-GB"/>
        </w:rPr>
        <w:t xml:space="preserve"> many important factors for the behavioural aspects for PMRs are listed and described. </w:t>
      </w:r>
    </w:p>
    <w:p w14:paraId="6BB9C749" w14:textId="7086A39A" w:rsidR="008442B3" w:rsidRPr="003117B7" w:rsidRDefault="008442B3" w:rsidP="006B3C2C">
      <w:pPr>
        <w:pStyle w:val="Heading1"/>
        <w:rPr>
          <w:lang w:val="en-GB"/>
        </w:rPr>
      </w:pPr>
      <w:r w:rsidRPr="003117B7">
        <w:rPr>
          <w:lang w:val="en-GB"/>
        </w:rPr>
        <w:t>9 Governance principles for PMRs</w:t>
      </w:r>
    </w:p>
    <w:p w14:paraId="3270607E" w14:textId="1F436E94" w:rsidR="008442B3" w:rsidRPr="003117B7" w:rsidRDefault="00466D59" w:rsidP="003117B7">
      <w:pPr>
        <w:spacing w:line="276" w:lineRule="auto"/>
        <w:jc w:val="both"/>
        <w:rPr>
          <w:rFonts w:eastAsia="Arial" w:cs="Arial"/>
          <w:b/>
          <w:lang w:val="en-GB"/>
        </w:rPr>
      </w:pPr>
      <w:r w:rsidRPr="003117B7">
        <w:rPr>
          <w:rFonts w:eastAsia="Arial" w:cs="Arial"/>
          <w:lang w:val="en-GB"/>
        </w:rPr>
        <w:t xml:space="preserve">Clause 9 </w:t>
      </w:r>
      <w:r w:rsidR="003117B7">
        <w:rPr>
          <w:rFonts w:eastAsia="Arial" w:cs="Arial"/>
          <w:lang w:val="en-GB"/>
        </w:rPr>
        <w:t>contains two subclauses. I</w:t>
      </w:r>
      <w:r w:rsidRPr="003117B7">
        <w:rPr>
          <w:rFonts w:eastAsia="Arial" w:cs="Arial"/>
          <w:lang w:val="en-GB"/>
        </w:rPr>
        <w:t xml:space="preserve">n </w:t>
      </w:r>
      <w:r w:rsidRPr="003117B7">
        <w:rPr>
          <w:rFonts w:eastAsia="Arial" w:cs="Arial"/>
          <w:b/>
          <w:lang w:val="en-GB"/>
        </w:rPr>
        <w:t>9.1. General</w:t>
      </w:r>
      <w:r w:rsidRPr="003117B7">
        <w:rPr>
          <w:rFonts w:eastAsia="Arial" w:cs="Arial"/>
          <w:lang w:val="en-GB"/>
        </w:rPr>
        <w:t xml:space="preserve"> explains on 1 page general </w:t>
      </w:r>
      <w:r w:rsidR="003117B7" w:rsidRPr="003117B7">
        <w:rPr>
          <w:rFonts w:eastAsia="Arial" w:cs="Arial"/>
          <w:lang w:val="en-GB"/>
        </w:rPr>
        <w:t>governance</w:t>
      </w:r>
      <w:r w:rsidRPr="003117B7">
        <w:rPr>
          <w:rFonts w:eastAsia="Arial" w:cs="Arial"/>
          <w:lang w:val="en-GB"/>
        </w:rPr>
        <w:t xml:space="preserve"> principles for PMRs. It also states that the ISO 4888 series is designed to maintain neutrality by providing the essential data and procedures needed</w:t>
      </w:r>
      <w:r w:rsidR="006D3498">
        <w:rPr>
          <w:rFonts w:eastAsia="Arial" w:cs="Arial"/>
          <w:lang w:val="en-GB"/>
        </w:rPr>
        <w:t xml:space="preserve"> and i</w:t>
      </w:r>
      <w:r w:rsidRPr="003117B7">
        <w:rPr>
          <w:rFonts w:eastAsia="Arial" w:cs="Arial"/>
          <w:lang w:val="en-GB"/>
        </w:rPr>
        <w:t xml:space="preserve">ts structure enables legislators to tailor the standards to local governance needs while ensuring that relevant rules can be clearly communicated to roboticists, operators of automated systems, and end users. </w:t>
      </w:r>
      <w:r w:rsidR="006D3498">
        <w:rPr>
          <w:rFonts w:eastAsia="Arial" w:cs="Arial"/>
          <w:lang w:val="en-GB"/>
        </w:rPr>
        <w:t xml:space="preserve">Second subclause describes </w:t>
      </w:r>
      <w:r w:rsidR="008442B3" w:rsidRPr="003117B7">
        <w:rPr>
          <w:rFonts w:eastAsia="Arial" w:cs="Arial"/>
          <w:b/>
          <w:lang w:val="en-GB"/>
        </w:rPr>
        <w:t>9.2 Similarities between PMRs and wheeled, human-assistive devices</w:t>
      </w:r>
      <w:r w:rsidR="00F25872" w:rsidRPr="003117B7">
        <w:rPr>
          <w:rFonts w:eastAsia="Arial" w:cs="Arial"/>
          <w:b/>
          <w:lang w:val="en-GB"/>
        </w:rPr>
        <w:t>.</w:t>
      </w:r>
    </w:p>
    <w:p w14:paraId="64D80B32" w14:textId="77777777" w:rsidR="008442B3" w:rsidRPr="003117B7" w:rsidRDefault="008442B3" w:rsidP="006B3C2C">
      <w:pPr>
        <w:pStyle w:val="Heading1"/>
        <w:rPr>
          <w:lang w:val="en-GB"/>
        </w:rPr>
      </w:pPr>
      <w:r w:rsidRPr="003117B7">
        <w:rPr>
          <w:lang w:val="en-GB"/>
        </w:rPr>
        <w:t>10 Environmental and social considerations</w:t>
      </w:r>
    </w:p>
    <w:p w14:paraId="5229C3D0" w14:textId="47872890" w:rsidR="008442B3" w:rsidRPr="003117B7" w:rsidRDefault="00F25872" w:rsidP="003117B7">
      <w:pPr>
        <w:spacing w:line="276" w:lineRule="auto"/>
        <w:jc w:val="both"/>
        <w:rPr>
          <w:rFonts w:eastAsia="Arial" w:cs="Arial"/>
          <w:lang w:val="en-GB"/>
        </w:rPr>
      </w:pPr>
      <w:r w:rsidRPr="003117B7">
        <w:rPr>
          <w:rFonts w:eastAsia="Arial" w:cs="Arial"/>
          <w:lang w:val="en-GB"/>
        </w:rPr>
        <w:t xml:space="preserve">Clause 10 on 1.5 pages describes </w:t>
      </w:r>
      <w:r w:rsidR="008442B3" w:rsidRPr="003117B7">
        <w:rPr>
          <w:rFonts w:eastAsia="Arial" w:cs="Arial"/>
          <w:b/>
          <w:lang w:val="en-GB"/>
        </w:rPr>
        <w:t>10.1 Environmental (climate and weather) resilience certification</w:t>
      </w:r>
      <w:r w:rsidRPr="003117B7">
        <w:rPr>
          <w:rFonts w:eastAsia="Arial" w:cs="Arial"/>
          <w:lang w:val="en-GB"/>
        </w:rPr>
        <w:t xml:space="preserve"> and </w:t>
      </w:r>
      <w:r w:rsidR="008442B3" w:rsidRPr="003117B7">
        <w:rPr>
          <w:rFonts w:eastAsia="Arial" w:cs="Arial"/>
          <w:b/>
          <w:lang w:val="en-GB"/>
        </w:rPr>
        <w:t>10.2 Social considerations</w:t>
      </w:r>
      <w:r w:rsidRPr="003117B7">
        <w:rPr>
          <w:rFonts w:eastAsia="Arial" w:cs="Arial"/>
          <w:b/>
          <w:lang w:val="en-GB"/>
        </w:rPr>
        <w:t>.</w:t>
      </w:r>
    </w:p>
    <w:p w14:paraId="6DC47053" w14:textId="73ABAC16" w:rsidR="008442B3" w:rsidRPr="003117B7" w:rsidRDefault="008442B3" w:rsidP="006B3C2C">
      <w:pPr>
        <w:pStyle w:val="Heading1"/>
        <w:rPr>
          <w:lang w:val="en-GB"/>
        </w:rPr>
      </w:pPr>
      <w:r w:rsidRPr="003117B7">
        <w:rPr>
          <w:lang w:val="en-GB"/>
        </w:rPr>
        <w:t>11 Use cases</w:t>
      </w:r>
    </w:p>
    <w:p w14:paraId="55A757F0" w14:textId="5DDCC4A0" w:rsidR="00D827AD" w:rsidRPr="003117B7" w:rsidRDefault="006D3498" w:rsidP="003117B7">
      <w:pPr>
        <w:jc w:val="both"/>
        <w:rPr>
          <w:rFonts w:eastAsia="Arial"/>
          <w:lang w:val="en-GB" w:eastAsia="cs-CZ"/>
        </w:rPr>
      </w:pPr>
      <w:r>
        <w:rPr>
          <w:rFonts w:eastAsia="Arial"/>
          <w:lang w:val="en-GB" w:eastAsia="cs-CZ"/>
        </w:rPr>
        <w:t>This Clause</w:t>
      </w:r>
      <w:r w:rsidR="00D827AD" w:rsidRPr="003117B7">
        <w:rPr>
          <w:rFonts w:eastAsia="Arial"/>
          <w:lang w:val="en-GB" w:eastAsia="cs-CZ"/>
        </w:rPr>
        <w:t xml:space="preserve"> contains </w:t>
      </w:r>
      <w:r w:rsidR="00D827AD" w:rsidRPr="003117B7">
        <w:rPr>
          <w:rFonts w:eastAsia="Arial"/>
          <w:i/>
          <w:lang w:val="en-GB" w:eastAsia="cs-CZ"/>
        </w:rPr>
        <w:t>Table 2 – Selection of use cases for PMRs</w:t>
      </w:r>
      <w:r w:rsidR="003117B7">
        <w:rPr>
          <w:rFonts w:eastAsia="Arial"/>
          <w:lang w:val="en-GB" w:eastAsia="cs-CZ"/>
        </w:rPr>
        <w:t xml:space="preserve">, </w:t>
      </w:r>
      <w:r w:rsidR="00D827AD" w:rsidRPr="003117B7">
        <w:rPr>
          <w:rFonts w:eastAsia="Arial"/>
          <w:lang w:val="en-GB" w:eastAsia="cs-CZ"/>
        </w:rPr>
        <w:t>which includes a description of 12 current scenarios of use cases.</w:t>
      </w:r>
    </w:p>
    <w:p w14:paraId="283007E1" w14:textId="7147EFD6" w:rsidR="0006273E" w:rsidRPr="003117B7" w:rsidRDefault="009477FA" w:rsidP="0006273E">
      <w:pPr>
        <w:pStyle w:val="Heading1"/>
        <w:rPr>
          <w:rFonts w:eastAsia="Arial"/>
          <w:lang w:val="en-GB"/>
        </w:rPr>
      </w:pPr>
      <w:r w:rsidRPr="003117B7">
        <w:rPr>
          <w:rFonts w:eastAsia="Arial"/>
          <w:lang w:val="en-GB"/>
        </w:rPr>
        <w:t xml:space="preserve">The </w:t>
      </w:r>
      <w:r w:rsidR="005F4421" w:rsidRPr="003117B7">
        <w:rPr>
          <w:rFonts w:eastAsia="Arial"/>
          <w:lang w:val="en-GB"/>
        </w:rPr>
        <w:t>B</w:t>
      </w:r>
      <w:r w:rsidRPr="003117B7">
        <w:rPr>
          <w:rFonts w:eastAsia="Arial"/>
          <w:lang w:val="en-GB"/>
        </w:rPr>
        <w:t xml:space="preserve">ibliography </w:t>
      </w:r>
    </w:p>
    <w:p w14:paraId="71581760" w14:textId="543D06DE" w:rsidR="006E1FEF" w:rsidRPr="003117B7" w:rsidRDefault="0006273E" w:rsidP="0006273E">
      <w:pPr>
        <w:spacing w:line="276" w:lineRule="auto"/>
        <w:jc w:val="both"/>
        <w:rPr>
          <w:rFonts w:eastAsia="Arial" w:cs="Arial"/>
          <w:lang w:val="en-GB"/>
        </w:rPr>
      </w:pPr>
      <w:r w:rsidRPr="003117B7">
        <w:rPr>
          <w:rFonts w:eastAsia="Arial" w:cs="Arial"/>
          <w:lang w:val="en-GB"/>
        </w:rPr>
        <w:t>Pr</w:t>
      </w:r>
      <w:r w:rsidR="009477FA" w:rsidRPr="003117B7">
        <w:rPr>
          <w:rFonts w:eastAsia="Arial" w:cs="Arial"/>
          <w:lang w:val="en-GB"/>
        </w:rPr>
        <w:t xml:space="preserve">ovides 4 references to the parking data model, the taxonomy of autonomous transport and two </w:t>
      </w:r>
      <w:r w:rsidR="006D3498">
        <w:rPr>
          <w:rFonts w:eastAsia="Arial" w:cs="Arial"/>
          <w:lang w:val="en-GB"/>
        </w:rPr>
        <w:t>articles</w:t>
      </w:r>
      <w:r w:rsidR="009477FA" w:rsidRPr="003117B7">
        <w:rPr>
          <w:rFonts w:eastAsia="Arial" w:cs="Arial"/>
          <w:lang w:val="en-GB"/>
        </w:rPr>
        <w:t xml:space="preserve"> on robotaxis and the transformation of public space with the advent of mobile robots. </w:t>
      </w:r>
    </w:p>
    <w:sectPr w:rsidR="006E1FEF" w:rsidRPr="003117B7">
      <w:headerReference w:type="even" r:id="rId13"/>
      <w:headerReference w:type="default" r:id="rId14"/>
      <w:footerReference w:type="even" r:id="rId15"/>
      <w:footerReference w:type="default" r:id="rId16"/>
      <w:headerReference w:type="first" r:id="rId17"/>
      <w:footerReference w:type="first" r:id="rId18"/>
      <w:pgSz w:w="11907" w:h="16840"/>
      <w:pgMar w:top="1134" w:right="964" w:bottom="1134" w:left="1021" w:header="0"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9987" w14:textId="77777777" w:rsidR="00181254" w:rsidRDefault="00181254">
      <w:r>
        <w:separator/>
      </w:r>
    </w:p>
  </w:endnote>
  <w:endnote w:type="continuationSeparator" w:id="0">
    <w:p w14:paraId="2439D264" w14:textId="77777777" w:rsidR="00181254" w:rsidRDefault="00181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4745" w14:textId="77777777" w:rsidR="00D93894" w:rsidRDefault="00D938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28C7" w14:textId="2ADDC82C" w:rsidR="00561EBC" w:rsidRDefault="00B34679">
    <w:pPr>
      <w:spacing w:after="708"/>
      <w:ind w:right="360" w:firstLine="360"/>
      <w:jc w:val="center"/>
      <w:rPr>
        <w:rFonts w:eastAsia="Arial" w:cs="Arial"/>
        <w:sz w:val="18"/>
        <w:szCs w:val="18"/>
      </w:rPr>
    </w:pPr>
    <w:r>
      <w:rPr>
        <w:rFonts w:eastAsia="Arial" w:cs="Arial"/>
        <w:sz w:val="18"/>
        <w:szCs w:val="18"/>
      </w:rPr>
      <w:fldChar w:fldCharType="begin"/>
    </w:r>
    <w:r>
      <w:rPr>
        <w:rFonts w:eastAsia="Arial" w:cs="Arial"/>
        <w:sz w:val="18"/>
        <w:szCs w:val="18"/>
      </w:rPr>
      <w:instrText>PAGE</w:instrText>
    </w:r>
    <w:r>
      <w:rPr>
        <w:rFonts w:eastAsia="Arial" w:cs="Arial"/>
        <w:sz w:val="18"/>
        <w:szCs w:val="18"/>
      </w:rPr>
      <w:fldChar w:fldCharType="separate"/>
    </w:r>
    <w:r w:rsidR="00936F93">
      <w:rPr>
        <w:rFonts w:eastAsia="Arial" w:cs="Arial"/>
        <w:noProof/>
        <w:sz w:val="18"/>
        <w:szCs w:val="18"/>
      </w:rPr>
      <w:t>1</w:t>
    </w:r>
    <w:r>
      <w:rPr>
        <w:rFonts w:eastAsia="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ADFD" w14:textId="77777777" w:rsidR="00D93894" w:rsidRDefault="00D93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FCB7" w14:textId="77777777" w:rsidR="00181254" w:rsidRDefault="00181254">
      <w:r>
        <w:separator/>
      </w:r>
    </w:p>
  </w:footnote>
  <w:footnote w:type="continuationSeparator" w:id="0">
    <w:p w14:paraId="717519D2" w14:textId="77777777" w:rsidR="00181254" w:rsidRDefault="00181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9F6D" w14:textId="77777777" w:rsidR="00D93894" w:rsidRDefault="00D938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FA87" w14:textId="77777777" w:rsidR="00D93894" w:rsidRDefault="00D938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ED7A" w14:textId="77777777" w:rsidR="00D93894" w:rsidRDefault="00D93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5042"/>
    <w:multiLevelType w:val="hybridMultilevel"/>
    <w:tmpl w:val="72B405C0"/>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801046"/>
    <w:multiLevelType w:val="hybridMultilevel"/>
    <w:tmpl w:val="5BE6E39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5877382"/>
    <w:multiLevelType w:val="hybridMultilevel"/>
    <w:tmpl w:val="68A4B3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3A04B45"/>
    <w:multiLevelType w:val="hybridMultilevel"/>
    <w:tmpl w:val="AB9C27E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387D4433"/>
    <w:multiLevelType w:val="multilevel"/>
    <w:tmpl w:val="F3F0D41E"/>
    <w:lvl w:ilvl="0">
      <w:start w:val="1"/>
      <w:numFmt w:val="bullet"/>
      <w:pStyle w:val="ListContinue"/>
      <w:lvlText w:val="—"/>
      <w:lvlJc w:val="left"/>
      <w:pPr>
        <w:ind w:left="400" w:hanging="400"/>
      </w:pPr>
      <w:rPr>
        <w:rFonts w:ascii="Cambria" w:hAnsi="Cambria"/>
      </w:rPr>
    </w:lvl>
    <w:lvl w:ilvl="1">
      <w:start w:val="1"/>
      <w:numFmt w:val="bullet"/>
      <w:pStyle w:val="ListContinue2"/>
      <w:lvlText w:val="—"/>
      <w:lvlJc w:val="left"/>
      <w:pPr>
        <w:ind w:left="800" w:hanging="400"/>
      </w:pPr>
      <w:rPr>
        <w:rFonts w:ascii="Cambria" w:hAnsi="Cambria"/>
      </w:rPr>
    </w:lvl>
    <w:lvl w:ilvl="2">
      <w:start w:val="1"/>
      <w:numFmt w:val="bullet"/>
      <w:pStyle w:val="ListContinue3"/>
      <w:lvlText w:val="—"/>
      <w:lvlJc w:val="left"/>
      <w:pPr>
        <w:ind w:left="1200" w:hanging="400"/>
      </w:pPr>
      <w:rPr>
        <w:rFonts w:ascii="Cambria" w:hAnsi="Cambria"/>
      </w:rPr>
    </w:lvl>
    <w:lvl w:ilvl="3">
      <w:start w:val="1"/>
      <w:numFmt w:val="bullet"/>
      <w:pStyle w:val="ListContinue4"/>
      <w:lvlText w:val="—"/>
      <w:lvlJc w:val="left"/>
      <w:pPr>
        <w:ind w:left="1600" w:hanging="400"/>
      </w:pPr>
      <w:rPr>
        <w:rFonts w:ascii="Cambria" w:hAnsi="Cambria"/>
      </w:rPr>
    </w:lvl>
    <w:lvl w:ilvl="4">
      <w:start w:val="1"/>
      <w:numFmt w:val="bullet"/>
      <w:pStyle w:val="zzLc5"/>
      <w:lvlText w:val=" "/>
      <w:lvlJc w:val="left"/>
      <w:pPr>
        <w:ind w:left="0" w:firstLine="0"/>
      </w:pPr>
    </w:lvl>
    <w:lvl w:ilvl="5">
      <w:start w:val="1"/>
      <w:numFmt w:val="bullet"/>
      <w:pStyle w:val="zzLc6"/>
      <w:lvlText w:val=" "/>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3B4C1942"/>
    <w:multiLevelType w:val="hybridMultilevel"/>
    <w:tmpl w:val="6010B456"/>
    <w:lvl w:ilvl="0" w:tplc="4CE8CB0E">
      <w:start w:val="1"/>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FE046C8"/>
    <w:multiLevelType w:val="hybridMultilevel"/>
    <w:tmpl w:val="3CA8552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4336398A"/>
    <w:multiLevelType w:val="hybridMultilevel"/>
    <w:tmpl w:val="6A62CC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30404ED"/>
    <w:multiLevelType w:val="hybridMultilevel"/>
    <w:tmpl w:val="3C96D632"/>
    <w:lvl w:ilvl="0" w:tplc="AEAEF526">
      <w:start w:val="1"/>
      <w:numFmt w:val="bullet"/>
      <w:lvlText w:val="-"/>
      <w:lvlJc w:val="left"/>
      <w:pPr>
        <w:ind w:left="720" w:hanging="360"/>
      </w:pPr>
      <w:rPr>
        <w:rFonts w:ascii="Arial" w:eastAsia="Arial"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5BFB635B"/>
    <w:multiLevelType w:val="hybridMultilevel"/>
    <w:tmpl w:val="95767EB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5E163159"/>
    <w:multiLevelType w:val="hybridMultilevel"/>
    <w:tmpl w:val="F118C91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16C4721"/>
    <w:multiLevelType w:val="hybridMultilevel"/>
    <w:tmpl w:val="EA6608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962102449">
    <w:abstractNumId w:val="1"/>
  </w:num>
  <w:num w:numId="2" w16cid:durableId="1715497636">
    <w:abstractNumId w:val="5"/>
  </w:num>
  <w:num w:numId="3" w16cid:durableId="1809126608">
    <w:abstractNumId w:val="2"/>
  </w:num>
  <w:num w:numId="4" w16cid:durableId="374473186">
    <w:abstractNumId w:val="4"/>
  </w:num>
  <w:num w:numId="5" w16cid:durableId="5462653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4026121">
    <w:abstractNumId w:val="8"/>
  </w:num>
  <w:num w:numId="7" w16cid:durableId="1833788782">
    <w:abstractNumId w:val="11"/>
  </w:num>
  <w:num w:numId="8" w16cid:durableId="1715545994">
    <w:abstractNumId w:val="6"/>
  </w:num>
  <w:num w:numId="9" w16cid:durableId="1359427154">
    <w:abstractNumId w:val="10"/>
  </w:num>
  <w:num w:numId="10" w16cid:durableId="1684744406">
    <w:abstractNumId w:val="7"/>
  </w:num>
  <w:num w:numId="11" w16cid:durableId="737240468">
    <w:abstractNumId w:val="3"/>
  </w:num>
  <w:num w:numId="12" w16cid:durableId="187647294">
    <w:abstractNumId w:val="9"/>
  </w:num>
  <w:num w:numId="13" w16cid:durableId="1167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EBC"/>
    <w:rsid w:val="00005AEE"/>
    <w:rsid w:val="00014242"/>
    <w:rsid w:val="000205F8"/>
    <w:rsid w:val="00034182"/>
    <w:rsid w:val="000456B0"/>
    <w:rsid w:val="0006273E"/>
    <w:rsid w:val="000A2248"/>
    <w:rsid w:val="000B4858"/>
    <w:rsid w:val="001134CB"/>
    <w:rsid w:val="00181254"/>
    <w:rsid w:val="0018328B"/>
    <w:rsid w:val="001A55E9"/>
    <w:rsid w:val="001D49E5"/>
    <w:rsid w:val="00273E06"/>
    <w:rsid w:val="00291599"/>
    <w:rsid w:val="003117B7"/>
    <w:rsid w:val="00337FA3"/>
    <w:rsid w:val="003710F0"/>
    <w:rsid w:val="003877D3"/>
    <w:rsid w:val="003C627A"/>
    <w:rsid w:val="004201A0"/>
    <w:rsid w:val="00451347"/>
    <w:rsid w:val="00466D59"/>
    <w:rsid w:val="004E4CE3"/>
    <w:rsid w:val="00561EBC"/>
    <w:rsid w:val="00575917"/>
    <w:rsid w:val="005978A9"/>
    <w:rsid w:val="005B30C6"/>
    <w:rsid w:val="005D5D74"/>
    <w:rsid w:val="005E711F"/>
    <w:rsid w:val="005F4421"/>
    <w:rsid w:val="00611BC9"/>
    <w:rsid w:val="00643E5E"/>
    <w:rsid w:val="0064715F"/>
    <w:rsid w:val="00656E82"/>
    <w:rsid w:val="00665B6D"/>
    <w:rsid w:val="00675CD5"/>
    <w:rsid w:val="00693E92"/>
    <w:rsid w:val="0069665A"/>
    <w:rsid w:val="006B3C2C"/>
    <w:rsid w:val="006B45AF"/>
    <w:rsid w:val="006B75E0"/>
    <w:rsid w:val="006D3498"/>
    <w:rsid w:val="006E1FEF"/>
    <w:rsid w:val="00721BF0"/>
    <w:rsid w:val="0074244F"/>
    <w:rsid w:val="007A5F58"/>
    <w:rsid w:val="007A7CCD"/>
    <w:rsid w:val="007E6BB3"/>
    <w:rsid w:val="00810E69"/>
    <w:rsid w:val="008442B3"/>
    <w:rsid w:val="008458CE"/>
    <w:rsid w:val="00855005"/>
    <w:rsid w:val="00855FBA"/>
    <w:rsid w:val="00880E04"/>
    <w:rsid w:val="008A474B"/>
    <w:rsid w:val="008C3881"/>
    <w:rsid w:val="0090748F"/>
    <w:rsid w:val="00926C11"/>
    <w:rsid w:val="00926C77"/>
    <w:rsid w:val="009303FB"/>
    <w:rsid w:val="00936F93"/>
    <w:rsid w:val="009405E8"/>
    <w:rsid w:val="009477FA"/>
    <w:rsid w:val="0096655C"/>
    <w:rsid w:val="00975C68"/>
    <w:rsid w:val="00995C3D"/>
    <w:rsid w:val="009A70B5"/>
    <w:rsid w:val="00A17B70"/>
    <w:rsid w:val="00A87CE9"/>
    <w:rsid w:val="00AC4318"/>
    <w:rsid w:val="00AD2D87"/>
    <w:rsid w:val="00B20D9C"/>
    <w:rsid w:val="00B219EA"/>
    <w:rsid w:val="00B32603"/>
    <w:rsid w:val="00B34679"/>
    <w:rsid w:val="00B46B9D"/>
    <w:rsid w:val="00B60D3E"/>
    <w:rsid w:val="00B744A2"/>
    <w:rsid w:val="00BA5596"/>
    <w:rsid w:val="00BC7535"/>
    <w:rsid w:val="00C21BE2"/>
    <w:rsid w:val="00C72AE9"/>
    <w:rsid w:val="00C73ABA"/>
    <w:rsid w:val="00C85068"/>
    <w:rsid w:val="00C905F8"/>
    <w:rsid w:val="00D052B3"/>
    <w:rsid w:val="00D14531"/>
    <w:rsid w:val="00D3651D"/>
    <w:rsid w:val="00D827AD"/>
    <w:rsid w:val="00D93894"/>
    <w:rsid w:val="00DC0D1C"/>
    <w:rsid w:val="00E1451D"/>
    <w:rsid w:val="00E20D74"/>
    <w:rsid w:val="00E26E7B"/>
    <w:rsid w:val="00E86B6A"/>
    <w:rsid w:val="00E93E79"/>
    <w:rsid w:val="00ED56C2"/>
    <w:rsid w:val="00EE2E4A"/>
    <w:rsid w:val="00EF3DF8"/>
    <w:rsid w:val="00F25872"/>
    <w:rsid w:val="00F35F8D"/>
    <w:rsid w:val="00F86300"/>
    <w:rsid w:val="00F86331"/>
    <w:rsid w:val="00FB25E5"/>
    <w:rsid w:val="00FF1587"/>
    <w:rsid w:val="00FF3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331A"/>
  <w15:docId w15:val="{6A4559B8-AB36-4399-9C15-2A410007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273E"/>
    <w:pPr>
      <w:spacing w:after="120"/>
    </w:pPr>
    <w:rPr>
      <w:rFonts w:ascii="Arial" w:hAnsi="Arial"/>
    </w:rPr>
  </w:style>
  <w:style w:type="paragraph" w:styleId="Heading1">
    <w:name w:val="heading 1"/>
    <w:basedOn w:val="Normal"/>
    <w:next w:val="Normal"/>
    <w:link w:val="Heading1Char"/>
    <w:uiPriority w:val="99"/>
    <w:qFormat/>
    <w:rsid w:val="0006273E"/>
    <w:pPr>
      <w:keepNext/>
      <w:keepLines/>
      <w:widowControl/>
      <w:pBdr>
        <w:top w:val="none" w:sz="4" w:space="0" w:color="000000"/>
        <w:left w:val="none" w:sz="4" w:space="0" w:color="000000"/>
        <w:bottom w:val="none" w:sz="4" w:space="0" w:color="000000"/>
        <w:right w:val="none" w:sz="4" w:space="0" w:color="000000"/>
      </w:pBdr>
      <w:spacing w:before="240" w:after="60" w:line="276" w:lineRule="auto"/>
      <w:jc w:val="both"/>
      <w:outlineLvl w:val="0"/>
    </w:pPr>
    <w:rPr>
      <w:b/>
      <w:color w:val="003366"/>
      <w:sz w:val="22"/>
      <w:lang w:val="en-US" w:eastAsia="cs-CZ"/>
    </w:rPr>
  </w:style>
  <w:style w:type="paragraph" w:styleId="Heading2">
    <w:name w:val="heading 2"/>
    <w:basedOn w:val="Normal"/>
    <w:next w:val="Normal"/>
    <w:rsid w:val="009303FB"/>
    <w:pPr>
      <w:keepNext/>
      <w:keepLines/>
      <w:spacing w:before="240" w:after="80"/>
      <w:contextualSpacing/>
      <w:outlineLvl w:val="1"/>
    </w:pPr>
    <w:rPr>
      <w:rFonts w:eastAsia="Arial" w:cs="Arial"/>
      <w:b/>
      <w:sz w:val="22"/>
      <w:szCs w:val="2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qFormat/>
    <w:pPr>
      <w:keepNext/>
      <w:keepLines/>
      <w:spacing w:before="480"/>
      <w:contextualSpacing/>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TextkomenteChar">
    <w:name w:val="Text komentáře Char"/>
    <w:basedOn w:val="DefaultParagraphFont"/>
    <w:uiPriority w:val="99"/>
    <w:semiHidden/>
  </w:style>
  <w:style w:type="character" w:styleId="CommentReference">
    <w:name w:val="annotation reference"/>
    <w:uiPriority w:val="99"/>
    <w:semiHidden/>
    <w:unhideWhenUsed/>
    <w:rPr>
      <w:sz w:val="16"/>
      <w:szCs w:val="16"/>
    </w:rPr>
  </w:style>
  <w:style w:type="paragraph" w:styleId="BalloonText">
    <w:name w:val="Balloon Text"/>
    <w:basedOn w:val="Normal"/>
    <w:link w:val="BalloonTextChar"/>
    <w:uiPriority w:val="99"/>
    <w:semiHidden/>
    <w:unhideWhenUsed/>
    <w:rsid w:val="0026312E"/>
    <w:rPr>
      <w:rFonts w:ascii="Tahoma" w:hAnsi="Tahoma" w:cs="Tahoma"/>
      <w:sz w:val="16"/>
      <w:szCs w:val="16"/>
    </w:rPr>
  </w:style>
  <w:style w:type="character" w:customStyle="1" w:styleId="BalloonTextChar">
    <w:name w:val="Balloon Text Char"/>
    <w:basedOn w:val="DefaultParagraphFont"/>
    <w:link w:val="BalloonText"/>
    <w:uiPriority w:val="99"/>
    <w:semiHidden/>
    <w:rsid w:val="0026312E"/>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PedmtkomenteChar">
    <w:name w:val="Předmět komentáře Char"/>
    <w:basedOn w:val="TextkomenteChar"/>
    <w:uiPriority w:val="99"/>
    <w:semiHidden/>
    <w:rsid w:val="001E3D8D"/>
    <w:rPr>
      <w:b/>
      <w:bCs/>
    </w:rPr>
  </w:style>
  <w:style w:type="paragraph" w:styleId="Header">
    <w:name w:val="header"/>
    <w:basedOn w:val="Normal"/>
    <w:link w:val="HeaderChar"/>
    <w:uiPriority w:val="99"/>
    <w:unhideWhenUsed/>
    <w:rsid w:val="001E3D8D"/>
    <w:pPr>
      <w:tabs>
        <w:tab w:val="center" w:pos="4703"/>
        <w:tab w:val="right" w:pos="9406"/>
      </w:tabs>
    </w:pPr>
  </w:style>
  <w:style w:type="character" w:customStyle="1" w:styleId="HeaderChar">
    <w:name w:val="Header Char"/>
    <w:basedOn w:val="DefaultParagraphFont"/>
    <w:link w:val="Header"/>
    <w:uiPriority w:val="99"/>
    <w:rsid w:val="001E3D8D"/>
  </w:style>
  <w:style w:type="paragraph" w:styleId="Footer">
    <w:name w:val="footer"/>
    <w:basedOn w:val="Normal"/>
    <w:link w:val="FooterChar"/>
    <w:uiPriority w:val="99"/>
    <w:unhideWhenUsed/>
    <w:rsid w:val="001E3D8D"/>
    <w:pPr>
      <w:tabs>
        <w:tab w:val="center" w:pos="4703"/>
        <w:tab w:val="right" w:pos="9406"/>
      </w:tabs>
    </w:pPr>
  </w:style>
  <w:style w:type="character" w:customStyle="1" w:styleId="FooterChar">
    <w:name w:val="Footer Char"/>
    <w:basedOn w:val="DefaultParagraphFont"/>
    <w:link w:val="Footer"/>
    <w:uiPriority w:val="99"/>
    <w:rsid w:val="001E3D8D"/>
  </w:style>
  <w:style w:type="table" w:customStyle="1" w:styleId="a0">
    <w:basedOn w:val="TableNormal3"/>
    <w:tblPr>
      <w:tblStyleRowBandSize w:val="1"/>
      <w:tblStyleColBandSize w:val="1"/>
      <w:tblCellMar>
        <w:left w:w="115" w:type="dxa"/>
        <w:right w:w="115" w:type="dxa"/>
      </w:tblCellMar>
    </w:tbl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link w:val="CommentText"/>
    <w:uiPriority w:val="99"/>
    <w:semiHidden/>
    <w:rPr>
      <w:sz w:val="20"/>
      <w:szCs w:val="20"/>
    </w:rPr>
  </w:style>
  <w:style w:type="table" w:customStyle="1" w:styleId="a1">
    <w:basedOn w:val="TableNormal3"/>
    <w:tblPr>
      <w:tblStyleRowBandSize w:val="1"/>
      <w:tblStyleColBandSize w:val="1"/>
      <w:tblCellMar>
        <w:left w:w="115" w:type="dxa"/>
        <w:right w:w="115" w:type="dxa"/>
      </w:tblCellMar>
    </w:tblPr>
  </w:style>
  <w:style w:type="table" w:styleId="TableGrid">
    <w:name w:val="Table Grid"/>
    <w:basedOn w:val="TableNormal"/>
    <w:uiPriority w:val="59"/>
    <w:unhideWhenUsed/>
    <w:rsid w:val="00E86B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5D74"/>
    <w:pPr>
      <w:ind w:left="720"/>
      <w:contextualSpacing/>
    </w:pPr>
  </w:style>
  <w:style w:type="paragraph" w:styleId="ListContinue">
    <w:name w:val="List Continue"/>
    <w:basedOn w:val="Normal"/>
    <w:rsid w:val="0074244F"/>
    <w:pPr>
      <w:widowControl/>
      <w:numPr>
        <w:numId w:val="4"/>
      </w:numPr>
      <w:spacing w:after="240" w:line="230" w:lineRule="atLeast"/>
      <w:jc w:val="both"/>
    </w:pPr>
    <w:rPr>
      <w:rFonts w:ascii="Cambria" w:eastAsia="MS Mincho" w:hAnsi="Cambria" w:cs="Cambria"/>
      <w:sz w:val="22"/>
      <w:lang w:val="en-GB" w:eastAsia="fr-FR"/>
    </w:rPr>
  </w:style>
  <w:style w:type="paragraph" w:styleId="ListContinue2">
    <w:name w:val="List Continue 2"/>
    <w:basedOn w:val="ListContinue"/>
    <w:rsid w:val="0074244F"/>
    <w:pPr>
      <w:numPr>
        <w:ilvl w:val="1"/>
      </w:numPr>
    </w:pPr>
  </w:style>
  <w:style w:type="paragraph" w:styleId="ListContinue3">
    <w:name w:val="List Continue 3"/>
    <w:basedOn w:val="ListContinue"/>
    <w:rsid w:val="0074244F"/>
    <w:pPr>
      <w:numPr>
        <w:ilvl w:val="2"/>
      </w:numPr>
      <w:tabs>
        <w:tab w:val="left" w:pos="1200"/>
      </w:tabs>
    </w:pPr>
  </w:style>
  <w:style w:type="paragraph" w:styleId="ListContinue4">
    <w:name w:val="List Continue 4"/>
    <w:basedOn w:val="ListContinue"/>
    <w:rsid w:val="0074244F"/>
    <w:pPr>
      <w:numPr>
        <w:ilvl w:val="3"/>
      </w:numPr>
      <w:tabs>
        <w:tab w:val="left" w:pos="1600"/>
      </w:tabs>
    </w:pPr>
  </w:style>
  <w:style w:type="paragraph" w:customStyle="1" w:styleId="zzLc5">
    <w:name w:val="zzLc5"/>
    <w:basedOn w:val="Normal"/>
    <w:next w:val="Normal"/>
    <w:rsid w:val="0074244F"/>
    <w:pPr>
      <w:widowControl/>
      <w:numPr>
        <w:ilvl w:val="4"/>
        <w:numId w:val="4"/>
      </w:numPr>
      <w:spacing w:after="240" w:line="230" w:lineRule="atLeast"/>
    </w:pPr>
    <w:rPr>
      <w:rFonts w:ascii="Cambria" w:eastAsia="MS Mincho" w:hAnsi="Cambria" w:cs="Cambria"/>
      <w:sz w:val="22"/>
      <w:lang w:val="en-GB" w:eastAsia="fr-FR"/>
    </w:rPr>
  </w:style>
  <w:style w:type="paragraph" w:customStyle="1" w:styleId="zzLc6">
    <w:name w:val="zzLc6"/>
    <w:basedOn w:val="Normal"/>
    <w:next w:val="Normal"/>
    <w:rsid w:val="0074244F"/>
    <w:pPr>
      <w:widowControl/>
      <w:numPr>
        <w:ilvl w:val="5"/>
        <w:numId w:val="4"/>
      </w:numPr>
      <w:spacing w:after="240" w:line="230" w:lineRule="atLeast"/>
    </w:pPr>
    <w:rPr>
      <w:rFonts w:ascii="Cambria" w:eastAsia="MS Mincho" w:hAnsi="Cambria" w:cs="Cambria"/>
      <w:sz w:val="22"/>
      <w:lang w:val="en-GB" w:eastAsia="fr-FR"/>
    </w:rPr>
  </w:style>
  <w:style w:type="paragraph" w:customStyle="1" w:styleId="Definition">
    <w:name w:val="Definition"/>
    <w:basedOn w:val="Normal"/>
    <w:next w:val="Normal"/>
    <w:rsid w:val="00014242"/>
    <w:pPr>
      <w:widowControl/>
      <w:spacing w:after="240" w:line="230" w:lineRule="atLeast"/>
      <w:jc w:val="both"/>
    </w:pPr>
    <w:rPr>
      <w:rFonts w:ascii="Cambria" w:eastAsia="MS Mincho" w:hAnsi="Cambria" w:cs="Cambria"/>
      <w:sz w:val="22"/>
      <w:lang w:val="en-GB" w:eastAsia="fr-FR"/>
    </w:rPr>
  </w:style>
  <w:style w:type="paragraph" w:customStyle="1" w:styleId="Note">
    <w:name w:val="Note"/>
    <w:basedOn w:val="Normal"/>
    <w:next w:val="Normal"/>
    <w:rsid w:val="00014242"/>
    <w:pPr>
      <w:widowControl/>
      <w:tabs>
        <w:tab w:val="left" w:pos="960"/>
      </w:tabs>
      <w:spacing w:after="240" w:line="210" w:lineRule="atLeast"/>
      <w:jc w:val="both"/>
    </w:pPr>
    <w:rPr>
      <w:rFonts w:ascii="Cambria" w:eastAsia="MS Mincho" w:hAnsi="Cambria" w:cs="Cambria"/>
      <w:lang w:val="en-GB" w:eastAsia="fr-FR"/>
    </w:rPr>
  </w:style>
  <w:style w:type="paragraph" w:customStyle="1" w:styleId="Terms">
    <w:name w:val="Term(s)"/>
    <w:basedOn w:val="Normal"/>
    <w:next w:val="Definition"/>
    <w:rsid w:val="00014242"/>
    <w:pPr>
      <w:keepNext/>
      <w:widowControl/>
      <w:suppressAutoHyphens/>
      <w:spacing w:line="230" w:lineRule="atLeast"/>
    </w:pPr>
    <w:rPr>
      <w:rFonts w:ascii="Cambria" w:eastAsia="MS Mincho" w:hAnsi="Cambria" w:cs="Cambria"/>
      <w:b/>
      <w:sz w:val="22"/>
      <w:lang w:val="en-GB" w:eastAsia="fr-FR"/>
    </w:rPr>
  </w:style>
  <w:style w:type="paragraph" w:customStyle="1" w:styleId="TermNum">
    <w:name w:val="TermNum"/>
    <w:basedOn w:val="Normal"/>
    <w:next w:val="Terms"/>
    <w:rsid w:val="00014242"/>
    <w:pPr>
      <w:keepNext/>
      <w:widowControl/>
      <w:spacing w:line="230" w:lineRule="atLeast"/>
      <w:jc w:val="both"/>
    </w:pPr>
    <w:rPr>
      <w:rFonts w:ascii="Cambria" w:eastAsia="MS Mincho" w:hAnsi="Cambria" w:cs="Cambria"/>
      <w:b/>
      <w:sz w:val="22"/>
      <w:lang w:val="en-GB" w:eastAsia="fr-FR"/>
    </w:rPr>
  </w:style>
  <w:style w:type="paragraph" w:customStyle="1" w:styleId="Figuretitle">
    <w:name w:val="Figure title"/>
    <w:basedOn w:val="Normal"/>
    <w:next w:val="Normal"/>
    <w:rsid w:val="00EE2E4A"/>
    <w:pPr>
      <w:widowControl/>
      <w:suppressAutoHyphens/>
      <w:spacing w:before="220" w:after="220" w:line="230" w:lineRule="atLeast"/>
      <w:jc w:val="center"/>
    </w:pPr>
    <w:rPr>
      <w:rFonts w:ascii="Cambria" w:eastAsia="MS Mincho" w:hAnsi="Cambria" w:cs="Cambria"/>
      <w:b/>
      <w:sz w:val="22"/>
      <w:lang w:val="en-GB" w:eastAsia="fr-FR"/>
    </w:rPr>
  </w:style>
  <w:style w:type="character" w:styleId="Hyperlink">
    <w:name w:val="Hyperlink"/>
    <w:uiPriority w:val="99"/>
    <w:rsid w:val="00EE2E4A"/>
    <w:rPr>
      <w:noProof w:val="0"/>
      <w:color w:val="0000FF"/>
      <w:u w:val="single"/>
      <w:lang w:val="fr-FR"/>
    </w:rPr>
  </w:style>
  <w:style w:type="character" w:customStyle="1" w:styleId="UnresolvedMention1">
    <w:name w:val="Unresolved Mention1"/>
    <w:basedOn w:val="DefaultParagraphFont"/>
    <w:uiPriority w:val="99"/>
    <w:semiHidden/>
    <w:unhideWhenUsed/>
    <w:rsid w:val="008A474B"/>
    <w:rPr>
      <w:color w:val="605E5C"/>
      <w:shd w:val="clear" w:color="auto" w:fill="E1DFDD"/>
    </w:rPr>
  </w:style>
  <w:style w:type="character" w:styleId="PlaceholderText">
    <w:name w:val="Placeholder Text"/>
    <w:basedOn w:val="DefaultParagraphFont"/>
    <w:uiPriority w:val="99"/>
    <w:semiHidden/>
    <w:rsid w:val="009405E8"/>
    <w:rPr>
      <w:color w:val="666666"/>
    </w:rPr>
  </w:style>
  <w:style w:type="character" w:customStyle="1" w:styleId="TitleChar">
    <w:name w:val="Title Char"/>
    <w:link w:val="Title"/>
    <w:rsid w:val="009303FB"/>
    <w:rPr>
      <w:b/>
      <w:sz w:val="72"/>
      <w:szCs w:val="72"/>
    </w:rPr>
  </w:style>
  <w:style w:type="character" w:customStyle="1" w:styleId="Internetovodkaz">
    <w:name w:val="Internetový odkaz"/>
    <w:uiPriority w:val="99"/>
    <w:rsid w:val="009303FB"/>
    <w:rPr>
      <w:color w:val="0000FF"/>
      <w:u w:val="single"/>
    </w:rPr>
  </w:style>
  <w:style w:type="paragraph" w:customStyle="1" w:styleId="1StrTrZn">
    <w:name w:val="1StrTrZn"/>
    <w:basedOn w:val="Normal"/>
    <w:rsid w:val="00C905F8"/>
    <w:pPr>
      <w:widowControl/>
      <w:spacing w:before="80" w:after="80" w:line="340" w:lineRule="exact"/>
    </w:pPr>
    <w:rPr>
      <w:sz w:val="28"/>
      <w:lang w:eastAsia="cs-CZ"/>
    </w:rPr>
  </w:style>
  <w:style w:type="paragraph" w:styleId="Caption">
    <w:name w:val="caption"/>
    <w:basedOn w:val="Normal"/>
    <w:next w:val="Normal"/>
    <w:qFormat/>
    <w:rsid w:val="00C905F8"/>
    <w:pPr>
      <w:widowControl/>
      <w:pBdr>
        <w:top w:val="none" w:sz="4" w:space="0" w:color="000000"/>
        <w:left w:val="none" w:sz="4" w:space="0" w:color="000000"/>
        <w:bottom w:val="none" w:sz="4" w:space="0" w:color="000000"/>
        <w:right w:val="none" w:sz="4" w:space="0" w:color="000000"/>
      </w:pBdr>
      <w:spacing w:before="120"/>
      <w:jc w:val="right"/>
    </w:pPr>
    <w:rPr>
      <w:color w:val="333333"/>
      <w:sz w:val="22"/>
      <w:szCs w:val="22"/>
      <w:lang w:val="en-GB" w:eastAsia="cs-CZ"/>
    </w:rPr>
  </w:style>
  <w:style w:type="paragraph" w:customStyle="1" w:styleId="1StrCN">
    <w:name w:val="1StrCN"/>
    <w:basedOn w:val="Normal"/>
    <w:next w:val="1StrTrZn"/>
    <w:rsid w:val="00C905F8"/>
    <w:pPr>
      <w:widowControl/>
      <w:spacing w:before="180" w:after="0" w:line="340" w:lineRule="exact"/>
    </w:pPr>
    <w:rPr>
      <w:b/>
      <w:sz w:val="32"/>
      <w:lang w:eastAsia="cs-CZ"/>
    </w:rPr>
  </w:style>
  <w:style w:type="paragraph" w:customStyle="1" w:styleId="1StrNN-2-4">
    <w:name w:val="1StrNN-2-4"/>
    <w:basedOn w:val="Normal"/>
    <w:rsid w:val="00C905F8"/>
    <w:pPr>
      <w:spacing w:before="640" w:after="0" w:line="340" w:lineRule="exact"/>
      <w:ind w:right="567"/>
    </w:pPr>
    <w:rPr>
      <w:b/>
      <w:sz w:val="28"/>
      <w:lang w:eastAsia="cs-CZ"/>
    </w:rPr>
  </w:style>
  <w:style w:type="character" w:customStyle="1" w:styleId="Heading1Char">
    <w:name w:val="Heading 1 Char"/>
    <w:link w:val="Heading1"/>
    <w:uiPriority w:val="99"/>
    <w:rsid w:val="0006273E"/>
    <w:rPr>
      <w:rFonts w:ascii="Arial" w:hAnsi="Arial"/>
      <w:b/>
      <w:color w:val="003366"/>
      <w:sz w:val="22"/>
      <w:lang w:val="en-US"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o.org/obp"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standardland.cz/"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itsterminology.or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3g2OrNR+j8zWAuh723hkHd2gpg==">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</go:docsCustomData>
</go:gDocsCustomXmlDataStorage>
</file>

<file path=customXml/itemProps1.xml><?xml version="1.0" encoding="utf-8"?>
<ds:datastoreItem xmlns:ds="http://schemas.openxmlformats.org/officeDocument/2006/customXml" ds:itemID="{7AE771B9-FC67-48FC-9E20-AAAF8DAD9D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1441</Words>
  <Characters>8219</Characters>
  <Application>Microsoft Office Word</Application>
  <DocSecurity>0</DocSecurity>
  <Lines>68</Lines>
  <Paragraphs>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Bárta</dc:creator>
  <cp:lastModifiedBy>Jan Vlčinský (CZ-TTR)</cp:lastModifiedBy>
  <cp:revision>15</cp:revision>
  <dcterms:created xsi:type="dcterms:W3CDTF">2026-04-08T06:36:00Z</dcterms:created>
  <dcterms:modified xsi:type="dcterms:W3CDTF">2026-06-14T21:36:00Z</dcterms:modified>
</cp:coreProperties>
</file>