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475569"/>
          <w:sz w:val="20"/>
        </w:rPr>
        <w:t>BỘ GIÁO DỤC VÀ ĐÀO TẠO, TRƯỜNG ĐẠI HỌC CÔNG NGHỆ THÔNG TIN VÀ TRUYỀN THÔNG</w:t>
        <w:br/>
        <w:t>KHOA CÔNG NGHỆ THÔNG TIN</w:t>
      </w:r>
    </w:p>
    <w:p>
      <w:pPr>
        <w:spacing w:before="200" w:after="80"/>
        <w:jc w:val="center"/>
      </w:pPr>
      <w:r>
        <w:rPr>
          <w:rFonts w:ascii="Times New Roman" w:hAnsi="Times New Roman"/>
          <w:b/>
          <w:color w:val="0F172A"/>
          <w:sz w:val="30"/>
        </w:rPr>
        <w:t>HƯỚNG DẪN SỬ DỤNG HỆ THỐNG (USER GUIDE)</w:t>
      </w:r>
    </w:p>
    <w:p>
      <w:pPr>
        <w:spacing w:before="0" w:after="160"/>
        <w:jc w:val="center"/>
      </w:pPr>
      <w:r>
        <w:rPr>
          <w:rFonts w:ascii="Times New Roman" w:hAnsi="Times New Roman"/>
          <w:b/>
          <w:color w:val="0D9488"/>
          <w:sz w:val="24"/>
        </w:rPr>
        <w:t>HỆ THỐNG QUẢN LÝ PHÒNG KHÁM CÓ TÍCH HỢP AI (CMS-AI)</w:t>
      </w:r>
    </w:p>
    <w:tbl>
      <w:tblPr>
        <w:tblW w:type="auto" w:w="0"/>
        <w:jc w:val="center"/>
        <w:tblLayout w:type="fixed"/>
        <w:tblLook w:firstColumn="1" w:firstRow="1" w:lastColumn="0" w:lastRow="0" w:noHBand="0" w:noVBand="1" w:val="04A0"/>
      </w:tblPr>
      <w:tblGrid>
        <w:gridCol w:w="9360"/>
      </w:tblGrid>
      <w:tr>
        <w:tc>
          <w:tcPr>
            <w:tcW w:type="dxa" w:w="9029"/>
            <w:shd w:fill="F8FAFC"/>
            <w:tcMar>
              <w:top w:w="100" w:type="dxa"/>
              <w:bottom w:w="100" w:type="dxa"/>
              <w:left w:w="140" w:type="dxa"/>
              <w:right w:w="140" w:type="dxa"/>
            </w:tcMar>
          </w:tcPr>
          <w:p>
            <w:pPr>
              <w:spacing w:before="40" w:after="40" w:line="288" w:lineRule="auto"/>
            </w:pPr>
            <w:r>
              <w:rPr>
                <w:rFonts w:ascii="Times New Roman" w:hAnsi="Times New Roman"/>
                <w:b/>
                <w:color w:val="0F172A"/>
                <w:sz w:val="20"/>
              </w:rPr>
              <w:t xml:space="preserve">Đơn vị thực hiện: </w:t>
            </w:r>
            <w:r>
              <w:rPr>
                <w:rFonts w:ascii="Times New Roman" w:hAnsi="Times New Roman"/>
                <w:b w:val="0"/>
                <w:color w:val="0F172A"/>
                <w:sz w:val="20"/>
              </w:rPr>
              <w:t>Nhóm 03 (Lớp An toàn thông tin K23A, ICTU)</w:t>
              <w:br/>
            </w:r>
            <w:r>
              <w:rPr>
                <w:rFonts w:ascii="Times New Roman" w:hAnsi="Times New Roman"/>
                <w:b/>
                <w:color w:val="0F172A"/>
                <w:sz w:val="20"/>
              </w:rPr>
              <w:t>Thành viên nhóm:</w:t>
              <w:br/>
            </w:r>
            <w:r>
              <w:rPr>
                <w:rFonts w:ascii="Times New Roman" w:hAnsi="Times New Roman"/>
                <w:b w:val="0"/>
                <w:color w:val="0F172A"/>
                <w:sz w:val="20"/>
              </w:rPr>
              <w:t xml:space="preserve">1. Đinh Gia Bảo </w:t>
            </w:r>
            <w:r>
              <w:rPr>
                <w:rFonts w:ascii="Times New Roman" w:hAnsi="Times New Roman"/>
                <w:b/>
                <w:color w:val="0F172A"/>
                <w:sz w:val="20"/>
              </w:rPr>
              <w:t>(Trưởng nhóm, Kiến trúc hệ thống và AI Backend)</w:t>
              <w:br/>
            </w:r>
            <w:r>
              <w:rPr>
                <w:rFonts w:ascii="Times New Roman" w:hAnsi="Times New Roman"/>
                <w:b w:val="0"/>
                <w:color w:val="0F172A"/>
                <w:sz w:val="20"/>
              </w:rPr>
              <w:t xml:space="preserve">2. Trần Đặng Công Tâm </w:t>
            </w:r>
            <w:r>
              <w:rPr>
                <w:rFonts w:ascii="Times New Roman" w:hAnsi="Times New Roman"/>
                <w:b/>
                <w:color w:val="0F172A"/>
                <w:sz w:val="20"/>
              </w:rPr>
              <w:t>(Thành viên chính, Giao diện người dùng và Kiểm thử QA)</w:t>
              <w:br/>
            </w:r>
            <w:r>
              <w:rPr>
                <w:rFonts w:ascii="Times New Roman" w:hAnsi="Times New Roman"/>
                <w:b/>
                <w:color w:val="0F172A"/>
                <w:sz w:val="20"/>
              </w:rPr>
              <w:t xml:space="preserve">Tên ứng dụng: </w:t>
            </w:r>
            <w:r>
              <w:rPr>
                <w:rFonts w:ascii="Times New Roman" w:hAnsi="Times New Roman"/>
                <w:b w:val="0"/>
                <w:color w:val="0F172A"/>
                <w:sz w:val="20"/>
              </w:rPr>
              <w:t>Hệ thống quản lý phòng khám có tích hợp AI (CMS-AI)</w:t>
              <w:br/>
            </w:r>
            <w:r>
              <w:rPr>
                <w:rFonts w:ascii="Times New Roman" w:hAnsi="Times New Roman"/>
                <w:b/>
                <w:color w:val="0F172A"/>
                <w:sz w:val="20"/>
              </w:rPr>
              <w:t xml:space="preserve">Thời gian thực hiện: </w:t>
            </w:r>
            <w:r>
              <w:rPr>
                <w:rFonts w:ascii="Times New Roman" w:hAnsi="Times New Roman"/>
                <w:b w:val="0"/>
                <w:color w:val="0F172A"/>
                <w:sz w:val="20"/>
              </w:rPr>
              <w:t>Từ 27/07/2026 đến 27/09/2026 (Thời lượng 9 tuần)</w:t>
            </w:r>
          </w:p>
        </w:tc>
      </w:tr>
    </w:tbl>
    <w:p>
      <w:pPr>
        <w:spacing w:after="120"/>
      </w:pPr>
    </w:p>
    <w:p>
      <w:pPr>
        <w:pStyle w:val="Heading1"/>
        <w:spacing w:before="280" w:after="80"/>
      </w:pPr>
      <w:r>
        <w:rPr>
          <w:rFonts w:ascii="Times New Roman" w:hAnsi="Times New Roman"/>
          <w:b/>
          <w:color w:val="0F172A"/>
          <w:sz w:val="27"/>
        </w:rPr>
        <w:t>1. GIỚI THIỆU ỨNG DỤNG</w:t>
      </w:r>
    </w:p>
    <w:p>
      <w:pPr>
        <w:spacing w:before="40" w:after="80" w:line="288" w:lineRule="auto"/>
      </w:pPr>
      <w:r>
        <w:rPr>
          <w:rFonts w:ascii="Times New Roman" w:hAnsi="Times New Roman"/>
          <w:color w:val="0F172A"/>
          <w:sz w:val="22"/>
        </w:rPr>
        <w:t>Hệ thống quản lý phòng khám đa khoa thông minh CMS-AI là giải pháp phần mềm chuyên biệt phục vụ các cơ sở y tế tư nhân quy mô vừa và nhỏ. Ứng dụng số hóa toàn diện quy trình tiếp đón người bệnh, điều phối lịch hẹn, quản lý hồ sơ bệnh án điện tử EMR, kê đơn thuốc điện tử và thanh toán viện phí không dùng tiền mặt qua mã VietQR chuẩn quốc gia. Điểm đột phá của hệ thống nằm ở động cơ Trợ lý AI Hành chính 3 lớp (AI Assistant): giúp bác sĩ tóm tắt hồ sơ cũ trong 15 giây, hỗ trợ người bệnh hỏi đáp quy trình khám tự động (RAG) và tự động sinh bản dặn dò sau khám theo mẫu y tế chuẩn mực.</w:t>
      </w:r>
    </w:p>
    <w:p>
      <w:pPr>
        <w:pStyle w:val="Heading1"/>
        <w:spacing w:before="280" w:after="80"/>
      </w:pPr>
      <w:r>
        <w:rPr>
          <w:rFonts w:ascii="Times New Roman" w:hAnsi="Times New Roman"/>
          <w:b/>
          <w:color w:val="0F172A"/>
          <w:sz w:val="27"/>
        </w:rPr>
        <w:t>2. CẤU HÌNH PHẦN CỨNG - PHẦN MỀM</w:t>
      </w:r>
    </w:p>
    <w:p>
      <w:pPr>
        <w:pStyle w:val="Heading2"/>
        <w:spacing w:before="200" w:after="60"/>
      </w:pPr>
      <w:r>
        <w:rPr>
          <w:rFonts w:ascii="Times New Roman" w:hAnsi="Times New Roman"/>
          <w:b/>
          <w:color w:val="0F172A"/>
          <w:sz w:val="24"/>
        </w:rPr>
        <w:t>2.1. Cấu hình phần cứng</w:t>
      </w:r>
    </w:p>
    <w:p>
      <w:pPr>
        <w:spacing w:before="40" w:after="80" w:line="288" w:lineRule="auto"/>
      </w:pPr>
      <w:r>
        <w:rPr>
          <w:rFonts w:ascii="Times New Roman" w:hAnsi="Times New Roman"/>
          <w:color w:val="0F172A"/>
          <w:sz w:val="22"/>
        </w:rPr>
        <w:t>Máy chủ (Server): Bộ vi xử lý Intel Core i5/i7 thế hệ 11 trở lên hoặc AMD Ryzen 5/7; Bộ nhớ RAM tối thiểu 8 GB (khuyến nghị 16 GB); Ổ cứng thể rắn SSD dung lượng trống tối thiểu 20 GB; Kết nối mạng LAN hoặc Internet tốc độ cao.</w:t>
        <w:br/>
        <w:t>Máy trạm nhân viên (Client): Máy tính để bàn, máy tính xách tay hoặc máy tính bảng kết nối cùng mạng nội bộ; Màn hình độ phân giải tối thiểu 1366x768 pixels.</w:t>
      </w:r>
    </w:p>
    <w:p>
      <w:pPr>
        <w:pStyle w:val="Heading2"/>
        <w:spacing w:before="200" w:after="60"/>
      </w:pPr>
      <w:r>
        <w:rPr>
          <w:rFonts w:ascii="Times New Roman" w:hAnsi="Times New Roman"/>
          <w:b/>
          <w:color w:val="0F172A"/>
          <w:sz w:val="24"/>
        </w:rPr>
        <w:t>2.2. Cấu hình phần mềm</w:t>
      </w:r>
    </w:p>
    <w:p>
      <w:pPr>
        <w:spacing w:before="40" w:after="80" w:line="288" w:lineRule="auto"/>
      </w:pPr>
      <w:r>
        <w:rPr>
          <w:rFonts w:ascii="Times New Roman" w:hAnsi="Times New Roman"/>
          <w:color w:val="0F172A"/>
          <w:sz w:val="22"/>
        </w:rPr>
        <w:t>Phía máy chủ: Hệ điều hành Windows 10/11 Pro hoặc Ubuntu Linux 22.04 LTS; Nền tảng ảo hóa Docker Desktop 4.x và Docker Compose; Trình quản lý gói Python 3.11/3.12.</w:t>
        <w:br/>
        <w:t>Phía máy trạm: Trình duyệt web hiện đại phiên bản mới nhất như Google Chrome, Microsoft Edge hoặc Mozilla Firefox.</w:t>
      </w:r>
    </w:p>
    <w:p>
      <w:pPr>
        <w:pStyle w:val="Heading2"/>
        <w:spacing w:before="200" w:after="60"/>
      </w:pPr>
      <w:r>
        <w:rPr>
          <w:rFonts w:ascii="Times New Roman" w:hAnsi="Times New Roman"/>
          <w:b/>
          <w:color w:val="0F172A"/>
          <w:sz w:val="24"/>
        </w:rPr>
        <w:t>2.3. Hướng dẫn khởi động nhanh hệ thống</w:t>
      </w:r>
    </w:p>
    <w:p>
      <w:pPr>
        <w:spacing w:before="40" w:after="80" w:line="288" w:lineRule="auto"/>
      </w:pPr>
      <w:r>
        <w:rPr>
          <w:rFonts w:ascii="Times New Roman" w:hAnsi="Times New Roman"/>
          <w:color w:val="0F172A"/>
          <w:sz w:val="22"/>
        </w:rPr>
        <w:t>Người quản trị có thể khởi động toàn bộ hệ thống bằng một trong hai phương thức tiện lợi sau:</w:t>
      </w:r>
    </w:p>
    <w:tbl>
      <w:tblPr>
        <w:tblW w:type="auto" w:w="0"/>
        <w:jc w:val="center"/>
        <w:tblLayout w:type="fixed"/>
        <w:tblLook w:firstColumn="1" w:firstRow="1" w:lastColumn="0" w:lastRow="0" w:noHBand="0" w:noVBand="1" w:val="04A0"/>
      </w:tblPr>
      <w:tblGrid>
        <w:gridCol w:w="9360"/>
      </w:tblGrid>
      <w:tr>
        <w:tc>
          <w:tcPr>
            <w:tcW w:type="dxa" w:w="9029"/>
            <w:shd w:fill="F1F5F9"/>
            <w:tcMar>
              <w:top w:w="100" w:type="dxa"/>
              <w:bottom w:w="100" w:type="dxa"/>
              <w:left w:w="140" w:type="dxa"/>
              <w:right w:w="140" w:type="dxa"/>
            </w:tcMar>
          </w:tcPr>
          <w:p>
            <w:pPr>
              <w:spacing w:before="40" w:after="40" w:line="264" w:lineRule="auto"/>
            </w:pPr>
            <w:r>
              <w:rPr>
                <w:rFonts w:ascii="Consolas" w:hAnsi="Consolas"/>
                <w:color w:val="0F172A"/>
                <w:sz w:val="17"/>
              </w:rPr>
              <w:t>+----------------------------------------------------------------------------------------------------+</w:t>
              <w:br/>
              <w:t>|                                 HƯỚNG DẪN KHỞI CHẠY HỆ THỐNG PHÒNG KHÁM                            |</w:t>
              <w:br/>
              <w:t>+----------------------------------------------------------------------------------------------------+</w:t>
              <w:br/>
              <w:t xml:space="preserve">  Cách 1: Khởi chạy 1-Click trên Windows (Khuyến nghị cho phòng khám)</w:t>
              <w:br/>
              <w:t xml:space="preserve">  - Bước 1: Mở thư mục chứa mã nguồn dự án.</w:t>
              <w:br/>
              <w:t xml:space="preserve">  - Bước 2: Nhấp đúp chuột vào tệp tin 'run_app.bat' hoặc 'start_demo.bat'.</w:t>
              <w:br/>
              <w:t xml:space="preserve">  - Bước 3: Hệ thống tự động kích hoạt CSDL MySQL/PostgreSQL, Backend FastAPI và Frontend React.</w:t>
              <w:br/>
              <w:t xml:space="preserve">  - Bước 4: Trình duyệt web tự động mở địa chỉ giao diện: http://localhost:5173</w:t>
              <w:br/>
              <w:br/>
              <w:t xml:space="preserve">  Cách 2: Khởi chạy qua Docker Compose (Môi trường máy chủ chuyên nghiệp)</w:t>
              <w:br/>
              <w:t xml:space="preserve">  - Lệnh khởi động: docker-compose up -d --build</w:t>
              <w:br/>
              <w:t xml:space="preserve">  - Địa chỉ Frontend: http://localhost:3000 (hoặc http://localhost:5173)</w:t>
              <w:br/>
              <w:t xml:space="preserve">  - Địa chỉ Backend Swagger API: http://localhost:8000/docs</w:t>
              <w:br/>
              <w:t xml:space="preserve">  - Địa chỉ Quản trị CSDL: http://localhost:8080</w:t>
              <w:br/>
              <w:t>+----------------------------------------------------------------------------------------------------+</w:t>
            </w:r>
          </w:p>
        </w:tc>
      </w:tr>
    </w:tbl>
    <w:p>
      <w:pPr>
        <w:spacing w:after="80"/>
      </w:pPr>
    </w:p>
    <w:p>
      <w:pPr>
        <w:pStyle w:val="Heading2"/>
        <w:spacing w:before="200" w:after="60"/>
      </w:pPr>
      <w:r>
        <w:rPr>
          <w:rFonts w:ascii="Times New Roman" w:hAnsi="Times New Roman"/>
          <w:b/>
          <w:color w:val="0F172A"/>
          <w:sz w:val="24"/>
        </w:rPr>
        <w:t>2.4. Danh mục tài khoản thử nghiệm theo vai trò</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257"/>
        <w:gridCol w:w="2257"/>
        <w:gridCol w:w="2257"/>
        <w:gridCol w:w="2257"/>
      </w:tblGrid>
      <w:tr>
        <w:tc>
          <w:tcPr>
            <w:tcW w:type="dxa" w:w="2592"/>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Vai trò người dùng</w:t>
            </w:r>
          </w:p>
        </w:tc>
        <w:tc>
          <w:tcPr>
            <w:tcW w:type="dxa" w:w="2160"/>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Tên đăng nhập</w:t>
            </w:r>
          </w:p>
        </w:tc>
        <w:tc>
          <w:tcPr>
            <w:tcW w:type="dxa" w:w="2016"/>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Mật khẩu mặc định</w:t>
            </w:r>
          </w:p>
        </w:tc>
        <w:tc>
          <w:tcPr>
            <w:tcW w:type="dxa" w:w="2592"/>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Phạm vi quyền hạn</w:t>
            </w:r>
          </w:p>
        </w:tc>
      </w:tr>
      <w:tr>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Quản trị viên (Admin)</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admin</w:t>
            </w:r>
          </w:p>
        </w:tc>
        <w:tc>
          <w:tcPr>
            <w:tcW w:type="dxa" w:w="201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Admin@123</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Toàn quyền quản trị hệ thống, ca trực, kho dược</w:t>
            </w:r>
          </w:p>
        </w:tc>
      </w:tr>
      <w:tr>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Lễ tân (Receptionist)</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receptionist</w:t>
            </w:r>
          </w:p>
        </w:tc>
        <w:tc>
          <w:tcPr>
            <w:tcW w:type="dxa" w:w="201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Recep@123</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Tiếp đón người bệnh, đặt lịch hẹn, điều phối hàng đợi</w:t>
            </w:r>
          </w:p>
        </w:tc>
      </w:tr>
      <w:tr>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 (Doctor)</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doctor</w:t>
            </w:r>
          </w:p>
        </w:tc>
        <w:tc>
          <w:tcPr>
            <w:tcW w:type="dxa" w:w="201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Doctor@123</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Bàn khám EMR, xem tóm tắt AI, chẩn đoán ICD-10, kê đơn</w:t>
            </w:r>
          </w:p>
        </w:tc>
      </w:tr>
      <w:tr>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Kế toán (Accountant)</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accountant</w:t>
            </w:r>
          </w:p>
        </w:tc>
        <w:tc>
          <w:tcPr>
            <w:tcW w:type="dxa" w:w="201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Acc@123</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Quản lý hóa đơn viện phí, BHYT, thanh toán VietQR</w:t>
            </w:r>
          </w:p>
        </w:tc>
      </w:tr>
    </w:tbl>
    <w:p>
      <w:pPr>
        <w:spacing w:after="240"/>
      </w:pPr>
    </w:p>
    <w:p>
      <w:pPr>
        <w:pStyle w:val="Heading1"/>
        <w:spacing w:before="280" w:after="80"/>
      </w:pPr>
      <w:r>
        <w:rPr>
          <w:rFonts w:ascii="Times New Roman" w:hAnsi="Times New Roman"/>
          <w:b/>
          <w:color w:val="0F172A"/>
          <w:sz w:val="27"/>
        </w:rPr>
        <w:t>3. CÁC CHỨC NĂNG CHÍNH VÀ LUỒNG THAO TÁC GIAO DIỆN</w:t>
      </w:r>
    </w:p>
    <w:p>
      <w:pPr>
        <w:spacing w:before="40" w:after="80" w:line="288" w:lineRule="auto"/>
      </w:pPr>
      <w:r>
        <w:rPr>
          <w:rFonts w:ascii="Times New Roman" w:hAnsi="Times New Roman"/>
          <w:color w:val="0F172A"/>
          <w:sz w:val="22"/>
        </w:rPr>
        <w:t>Hệ thống CMS-AI thiết kế luồng màn hình trực quan, công thái học, giúp từng bộ phận nhân sự thực hiện công việc chuyên trách một cách nhanh chóng và chính xác:</w:t>
      </w:r>
    </w:p>
    <w:p>
      <w:pPr>
        <w:spacing w:before="160" w:after="60"/>
        <w:jc w:val="center"/>
      </w:pPr>
      <w:r>
        <w:drawing>
          <wp:inline xmlns:a="http://schemas.openxmlformats.org/drawingml/2006/main" xmlns:pic="http://schemas.openxmlformats.org/drawingml/2006/picture">
            <wp:extent cx="5852160" cy="3518751"/>
            <wp:docPr id="1" name="Picture 1"/>
            <wp:cNvGraphicFramePr>
              <a:graphicFrameLocks noChangeAspect="1"/>
            </wp:cNvGraphicFramePr>
            <a:graphic>
              <a:graphicData uri="http://schemas.openxmlformats.org/drawingml/2006/picture">
                <pic:pic>
                  <pic:nvPicPr>
                    <pic:cNvPr id="0" name="diagram_ui_flows_role.png"/>
                    <pic:cNvPicPr/>
                  </pic:nvPicPr>
                  <pic:blipFill>
                    <a:blip r:embed="rId9"/>
                    <a:stretch>
                      <a:fillRect/>
                    </a:stretch>
                  </pic:blipFill>
                  <pic:spPr>
                    <a:xfrm>
                      <a:off x="0" y="0"/>
                      <a:ext cx="5852160" cy="3518751"/>
                    </a:xfrm>
                    <a:prstGeom prst="rect"/>
                  </pic:spPr>
                </pic:pic>
              </a:graphicData>
            </a:graphic>
          </wp:inline>
        </w:drawing>
      </w:r>
    </w:p>
    <w:p>
      <w:pPr>
        <w:spacing w:before="40" w:after="200"/>
        <w:jc w:val="center"/>
      </w:pPr>
      <w:r>
        <w:rPr>
          <w:rFonts w:ascii="Times New Roman" w:hAnsi="Times New Roman"/>
          <w:i/>
          <w:color w:val="475569"/>
          <w:sz w:val="19"/>
        </w:rPr>
        <w:t>Hình 3.1: Sơ đồ luồng giao diện người dùng theo 4 vai trò chuyên trách (300 DPI)</w:t>
      </w:r>
    </w:p>
    <w:p>
      <w:pPr>
        <w:pStyle w:val="Heading2"/>
        <w:spacing w:before="200" w:after="60"/>
      </w:pPr>
      <w:r>
        <w:rPr>
          <w:rFonts w:ascii="Times New Roman" w:hAnsi="Times New Roman"/>
          <w:b/>
          <w:color w:val="0F172A"/>
          <w:sz w:val="24"/>
        </w:rPr>
        <w:t>3.1. Chức năng của Lễ tân (Receptionist)</w:t>
      </w:r>
    </w:p>
    <w:p>
      <w:pPr>
        <w:spacing w:before="40" w:after="40"/>
      </w:pPr>
      <w:r>
        <w:rPr>
          <w:rFonts w:ascii="Times New Roman" w:hAnsi="Times New Roman"/>
          <w:b/>
          <w:sz w:val="22"/>
        </w:rPr>
        <w:t xml:space="preserve">Bước 1: Đăng nhập hệ thống: </w:t>
      </w:r>
      <w:r>
        <w:rPr>
          <w:rFonts w:ascii="Times New Roman" w:hAnsi="Times New Roman"/>
          <w:sz w:val="22"/>
        </w:rPr>
        <w:t>Truy cập màn hình đăng nhập, nhập tài khoản 'receptionist' và mật khẩu. Giao diện chuyển hướng vào Receptionist Dashboard.</w:t>
      </w:r>
    </w:p>
    <w:p>
      <w:pPr>
        <w:spacing w:before="40" w:after="40"/>
      </w:pPr>
      <w:r>
        <w:rPr>
          <w:rFonts w:ascii="Times New Roman" w:hAnsi="Times New Roman"/>
          <w:b/>
          <w:sz w:val="22"/>
        </w:rPr>
        <w:t xml:space="preserve">Bước 2: Tiếp đón và Tìm kiếm bệnh nhân: </w:t>
      </w:r>
      <w:r>
        <w:rPr>
          <w:rFonts w:ascii="Times New Roman" w:hAnsi="Times New Roman"/>
          <w:sz w:val="22"/>
        </w:rPr>
        <w:t>Nhập số CCCD hoặc SĐT của người bệnh vào ô tìm kiếm nhanh. Nếu người bệnh đã có hồ sơ, thông tin hiển thị ngay lập tức. Nếu là bệnh nhân mới, nhấn nút 'Đăng ký bệnh nhân', điền đầy đủ họ tên, ngày sinh, địa chỉ, mã thẻ BHYT và ghi nhận tiền sử dị ứng thuốc nếu có.</w:t>
      </w:r>
    </w:p>
    <w:p>
      <w:pPr>
        <w:spacing w:before="40" w:after="40"/>
      </w:pPr>
      <w:r>
        <w:rPr>
          <w:rFonts w:ascii="Times New Roman" w:hAnsi="Times New Roman"/>
          <w:b/>
          <w:sz w:val="22"/>
        </w:rPr>
        <w:t xml:space="preserve">Bước 3: Đặt lịch khám bệnh: </w:t>
      </w:r>
      <w:r>
        <w:rPr>
          <w:rFonts w:ascii="Times New Roman" w:hAnsi="Times New Roman"/>
          <w:sz w:val="22"/>
        </w:rPr>
        <w:t>Vào mục 'Lịch hẹn' -&gt; Nhấn 'Tạo lịch hẹn mới'. Chọn người bệnh, chọn bác sĩ chuyên khoa và chọn khung giờ khám. Hệ thống tự động kiểm tra ca trực và báo động đỏ nếu bác sĩ hoặc phòng khám đã có lịch hẹn trùng giờ. Nếu hợp lệ, nhấn 'Lưu lịch hẹn'.</w:t>
      </w:r>
    </w:p>
    <w:p>
      <w:pPr>
        <w:spacing w:before="40" w:after="40"/>
      </w:pPr>
      <w:r>
        <w:rPr>
          <w:rFonts w:ascii="Times New Roman" w:hAnsi="Times New Roman"/>
          <w:b/>
          <w:sz w:val="22"/>
        </w:rPr>
        <w:t xml:space="preserve">Bước 4: Quản lý hàng đợi phòng khám: </w:t>
      </w:r>
      <w:r>
        <w:rPr>
          <w:rFonts w:ascii="Times New Roman" w:hAnsi="Times New Roman"/>
          <w:sz w:val="22"/>
        </w:rPr>
        <w:t>Khi người bệnh có mặt tại phòng khám, lễ tân chuyển trạng thái từ 'Đã hẹn' sang 'Đang chờ khám', hệ thống tự động xếp số thứ tự vào hàng đợi của bác sĩ tương ứng.</w:t>
      </w:r>
    </w:p>
    <w:p>
      <w:pPr>
        <w:pStyle w:val="Heading2"/>
        <w:spacing w:before="200" w:after="60"/>
      </w:pPr>
      <w:r>
        <w:rPr>
          <w:rFonts w:ascii="Times New Roman" w:hAnsi="Times New Roman"/>
          <w:b/>
          <w:color w:val="0F172A"/>
          <w:sz w:val="24"/>
        </w:rPr>
        <w:t>3.2. Chức năng của Bác sĩ (Doctor)</w:t>
      </w:r>
    </w:p>
    <w:p>
      <w:pPr>
        <w:spacing w:before="40" w:after="40"/>
      </w:pPr>
      <w:r>
        <w:rPr>
          <w:rFonts w:ascii="Times New Roman" w:hAnsi="Times New Roman"/>
          <w:b/>
          <w:sz w:val="22"/>
        </w:rPr>
        <w:t xml:space="preserve">Bước 1: Tiếp nhận ca khám từ hàng đợi: </w:t>
      </w:r>
      <w:r>
        <w:rPr>
          <w:rFonts w:ascii="Times New Roman" w:hAnsi="Times New Roman"/>
          <w:sz w:val="22"/>
        </w:rPr>
        <w:t>Bác sĩ đăng nhập tài khoản 'doctor', xem danh sách người bệnh đang chờ khám tại phòng của mình. Nhấn nút 'Tiến hành khám' trên hàng đợi.</w:t>
      </w:r>
    </w:p>
    <w:p>
      <w:pPr>
        <w:spacing w:before="40" w:after="40"/>
      </w:pPr>
      <w:r>
        <w:rPr>
          <w:rFonts w:ascii="Times New Roman" w:hAnsi="Times New Roman"/>
          <w:b/>
          <w:sz w:val="22"/>
        </w:rPr>
        <w:t xml:space="preserve">Bước 2: Xem tóm tắt bệnh án từ Trợ lý AI (Pre-visit Briefing): </w:t>
      </w:r>
      <w:r>
        <w:rPr>
          <w:rFonts w:ascii="Times New Roman" w:hAnsi="Times New Roman"/>
          <w:sz w:val="22"/>
        </w:rPr>
        <w:t>Nhấn nút 'Xem tóm tắt AI' trên giao diện EMR. Trợ lý AI tự động trích xuất các lần khám cũ, hiển thị thẻ tóm tắt súc tích về diễn tiến bệnh, thuốc đã dùng và dị ứng thuốc trong thời gian dưới 15 giây.</w:t>
      </w:r>
    </w:p>
    <w:p>
      <w:pPr>
        <w:spacing w:before="40" w:after="40"/>
      </w:pPr>
      <w:r>
        <w:rPr>
          <w:rFonts w:ascii="Times New Roman" w:hAnsi="Times New Roman"/>
          <w:b/>
          <w:sz w:val="22"/>
        </w:rPr>
        <w:t xml:space="preserve">Bước 3: Ghi nhận sinh hiệu lâm sàng: </w:t>
      </w:r>
      <w:r>
        <w:rPr>
          <w:rFonts w:ascii="Times New Roman" w:hAnsi="Times New Roman"/>
          <w:sz w:val="22"/>
        </w:rPr>
        <w:t>Đo và nhập huyết áp, mạch, nhiệt độ, SpO2, chiều cao, cân nặng. Hệ thống tự động tính chỉ số khối cơ thể (BMI) và hiển thị phân loại thể trạng.</w:t>
      </w:r>
    </w:p>
    <w:p>
      <w:pPr>
        <w:spacing w:before="40" w:after="40"/>
      </w:pPr>
      <w:r>
        <w:rPr>
          <w:rFonts w:ascii="Times New Roman" w:hAnsi="Times New Roman"/>
          <w:b/>
          <w:sz w:val="22"/>
        </w:rPr>
        <w:t xml:space="preserve">Bước 4: Chẩn đoán bệnh theo mã ICD-10: </w:t>
      </w:r>
      <w:r>
        <w:rPr>
          <w:rFonts w:ascii="Times New Roman" w:hAnsi="Times New Roman"/>
          <w:sz w:val="22"/>
        </w:rPr>
        <w:t>Gõ tên bệnh lý hoặc triệu chứng vào ô chẩn đoán (VD: Viêm phế quản), hệ thống gợi ý danh sách mã ICD-10 chuẩn quốc tế để bác sĩ lựa chọn.</w:t>
      </w:r>
    </w:p>
    <w:p>
      <w:pPr>
        <w:spacing w:before="40" w:after="40"/>
      </w:pPr>
      <w:r>
        <w:rPr>
          <w:rFonts w:ascii="Times New Roman" w:hAnsi="Times New Roman"/>
          <w:b/>
          <w:sz w:val="22"/>
        </w:rPr>
        <w:t xml:space="preserve">Bước 5: Kê đơn thuốc điện tử và Cảnh báo dị ứng: </w:t>
      </w:r>
      <w:r>
        <w:rPr>
          <w:rFonts w:ascii="Times New Roman" w:hAnsi="Times New Roman"/>
          <w:sz w:val="22"/>
        </w:rPr>
        <w:t>Tìm và thêm thuốc từ kho dược phòng khám, nhập số lượng và liều dùng. Nếu bác sĩ vô tình kê loại thuốc có hoạt chất trùng tiền sử dị ứng của người bệnh, hệ thống lập tức hiển thị cảnh báo đỏ nguy hiểm để ngăn chặn sai sót.</w:t>
      </w:r>
    </w:p>
    <w:p>
      <w:pPr>
        <w:spacing w:before="40" w:after="40"/>
      </w:pPr>
      <w:r>
        <w:rPr>
          <w:rFonts w:ascii="Times New Roman" w:hAnsi="Times New Roman"/>
          <w:b/>
          <w:sz w:val="22"/>
        </w:rPr>
        <w:t xml:space="preserve">Bước 6: Sinh hướng dẫn sau khám và Hoàn tất ca khám: </w:t>
      </w:r>
      <w:r>
        <w:rPr>
          <w:rFonts w:ascii="Times New Roman" w:hAnsi="Times New Roman"/>
          <w:sz w:val="22"/>
        </w:rPr>
        <w:t>Nhấn nút 'Tạo dặn dò AI', hệ thống sinh lịch uống thuốc chi tiết theo buổi (sáng, trưa, tối) và lời khuyên ăn uống. Bác sĩ kiểm tra, chỉnh sửa nếu cần và bấm 'Hoàn thành ca khám'. Hồ sơ tự động chuyển sang phân hệ kế toán.</w:t>
      </w:r>
    </w:p>
    <w:p>
      <w:pPr>
        <w:pStyle w:val="Heading2"/>
        <w:spacing w:before="200" w:after="60"/>
      </w:pPr>
      <w:r>
        <w:rPr>
          <w:rFonts w:ascii="Times New Roman" w:hAnsi="Times New Roman"/>
          <w:b/>
          <w:color w:val="0F172A"/>
          <w:sz w:val="24"/>
        </w:rPr>
        <w:t>3.3. Chức năng của Kế toán (Accountant)</w:t>
      </w:r>
    </w:p>
    <w:p>
      <w:pPr>
        <w:spacing w:before="40" w:after="40"/>
      </w:pPr>
      <w:r>
        <w:rPr>
          <w:rFonts w:ascii="Times New Roman" w:hAnsi="Times New Roman"/>
          <w:b/>
          <w:sz w:val="22"/>
        </w:rPr>
        <w:t xml:space="preserve">Bước 1: Tiếp nhận hồ sơ chờ thanh toán: </w:t>
      </w:r>
      <w:r>
        <w:rPr>
          <w:rFonts w:ascii="Times New Roman" w:hAnsi="Times New Roman"/>
          <w:sz w:val="22"/>
        </w:rPr>
        <w:t>Kế toán đăng nhập tài khoản 'accountant', mở danh sách hồ sơ khám đã hoàn thành cần thu tiền.</w:t>
      </w:r>
    </w:p>
    <w:p>
      <w:pPr>
        <w:spacing w:before="40" w:after="40"/>
      </w:pPr>
      <w:r>
        <w:rPr>
          <w:rFonts w:ascii="Times New Roman" w:hAnsi="Times New Roman"/>
          <w:b/>
          <w:sz w:val="22"/>
        </w:rPr>
        <w:t xml:space="preserve">Bước 2: Kiểm tra bảng kê chi phí và BHYT: </w:t>
      </w:r>
      <w:r>
        <w:rPr>
          <w:rFonts w:ascii="Times New Roman" w:hAnsi="Times New Roman"/>
          <w:sz w:val="22"/>
        </w:rPr>
        <w:t>Mở chi tiết phiếu khám. Hệ thống tự động tổng hợp tiền công khám và tiền thuốc trong đơn. Dựa trên mã thẻ BHYT, hệ thống tự động khấu trừ 80% hoặc 100% chi phí được bảo hiểm chi trả, hiển thị rõ ràng số tiền người bệnh phải nộp.</w:t>
      </w:r>
    </w:p>
    <w:p>
      <w:pPr>
        <w:spacing w:before="40" w:after="40"/>
      </w:pPr>
      <w:r>
        <w:rPr>
          <w:rFonts w:ascii="Times New Roman" w:hAnsi="Times New Roman"/>
          <w:b/>
          <w:sz w:val="22"/>
        </w:rPr>
        <w:t xml:space="preserve">Bước 3: Thu tiền và Thanh toán VietQR: </w:t>
      </w:r>
      <w:r>
        <w:rPr>
          <w:rFonts w:ascii="Times New Roman" w:hAnsi="Times New Roman"/>
          <w:sz w:val="22"/>
        </w:rPr>
        <w:t>Nếu người bệnh thanh toán chuyển khoản, kế toán bấm 'Tạo mã VietQR'. Màn hình hiển thị mã QR động chuẩn NAPAS chứa chính xác số tiền cần thu. Người bệnh dùng ứng dụng ngân hàng quét mã.</w:t>
      </w:r>
    </w:p>
    <w:p>
      <w:pPr>
        <w:spacing w:before="40" w:after="40"/>
      </w:pPr>
      <w:r>
        <w:rPr>
          <w:rFonts w:ascii="Times New Roman" w:hAnsi="Times New Roman"/>
          <w:b/>
          <w:sz w:val="22"/>
        </w:rPr>
        <w:t xml:space="preserve">Bước 4: Xác nhận thanh toán và In biên lai: </w:t>
      </w:r>
      <w:r>
        <w:rPr>
          <w:rFonts w:ascii="Times New Roman" w:hAnsi="Times New Roman"/>
          <w:sz w:val="22"/>
        </w:rPr>
        <w:t>Sau khi tiền vào tài khoản phòng khám, kế toán nhấn 'Xác nhận thanh toán', hóa đơn chuyển trạng thái 'Đã thanh toán'. Nhấn 'In hóa đơn' để in biên lai viện phí bàn giao cho người bệnh.</w:t>
      </w:r>
    </w:p>
    <w:p>
      <w:pPr>
        <w:pStyle w:val="Heading2"/>
        <w:spacing w:before="200" w:after="60"/>
      </w:pPr>
      <w:r>
        <w:rPr>
          <w:rFonts w:ascii="Times New Roman" w:hAnsi="Times New Roman"/>
          <w:b/>
          <w:color w:val="0F172A"/>
          <w:sz w:val="24"/>
        </w:rPr>
        <w:t>3.4. Chức năng của Quản trị viên (Admin)</w:t>
      </w:r>
    </w:p>
    <w:p>
      <w:pPr>
        <w:spacing w:before="40" w:after="40"/>
      </w:pPr>
      <w:r>
        <w:rPr>
          <w:rFonts w:ascii="Times New Roman" w:hAnsi="Times New Roman"/>
          <w:b/>
          <w:sz w:val="22"/>
        </w:rPr>
        <w:t xml:space="preserve">Quản lý tài khoản và phân quyền: </w:t>
      </w:r>
      <w:r>
        <w:rPr>
          <w:rFonts w:ascii="Times New Roman" w:hAnsi="Times New Roman"/>
          <w:sz w:val="22"/>
        </w:rPr>
        <w:t>Tạo tài khoản nhân sự mới, gán đúng vai trò theo ma trận RBAC, đặt lại mật khẩu và khóa tài khoản khi có biến động nhân sự.</w:t>
      </w:r>
    </w:p>
    <w:p>
      <w:pPr>
        <w:spacing w:before="40" w:after="40"/>
      </w:pPr>
      <w:r>
        <w:rPr>
          <w:rFonts w:ascii="Times New Roman" w:hAnsi="Times New Roman"/>
          <w:b/>
          <w:sz w:val="22"/>
        </w:rPr>
        <w:t xml:space="preserve">Phân ca làm việc bác sĩ: </w:t>
      </w:r>
      <w:r>
        <w:rPr>
          <w:rFonts w:ascii="Times New Roman" w:hAnsi="Times New Roman"/>
          <w:sz w:val="22"/>
        </w:rPr>
        <w:t>Xếp lịch trực cho từng bác sĩ theo các ca sáng, chiều, tối trong tuần và phân bổ phòng khám chuyên khoa tương ứng.</w:t>
      </w:r>
    </w:p>
    <w:p>
      <w:pPr>
        <w:spacing w:before="40" w:after="40"/>
      </w:pPr>
      <w:r>
        <w:rPr>
          <w:rFonts w:ascii="Times New Roman" w:hAnsi="Times New Roman"/>
          <w:b/>
          <w:sz w:val="22"/>
        </w:rPr>
        <w:t xml:space="preserve">Quản lý danh mục kho dược: </w:t>
      </w:r>
      <w:r>
        <w:rPr>
          <w:rFonts w:ascii="Times New Roman" w:hAnsi="Times New Roman"/>
          <w:sz w:val="22"/>
        </w:rPr>
        <w:t>Nhập kho thuốc mới, điều chỉnh đơn giá niêm yết, theo dõi số lượng tồn kho và thiết lập hạn mức cảnh báo sắp hết thuốc.</w:t>
      </w:r>
    </w:p>
    <w:p>
      <w:pPr>
        <w:spacing w:before="40" w:after="40"/>
      </w:pPr>
      <w:r>
        <w:rPr>
          <w:rFonts w:ascii="Times New Roman" w:hAnsi="Times New Roman"/>
          <w:b/>
          <w:sz w:val="22"/>
        </w:rPr>
        <w:t xml:space="preserve">Báo cáo thống kê quản trị: </w:t>
      </w:r>
      <w:r>
        <w:rPr>
          <w:rFonts w:ascii="Times New Roman" w:hAnsi="Times New Roman"/>
          <w:sz w:val="22"/>
        </w:rPr>
        <w:t>Theo dõi biểu đồ doanh thu theo ngày/tháng, số lượt người bệnh đến khám, tỷ lệ chi trả BHYT và năng suất làm việc của đội ngũ bác sĩ.</w:t>
      </w:r>
    </w:p>
    <w:p>
      <w:pPr>
        <w:spacing w:before="40" w:after="40"/>
      </w:pPr>
      <w:r>
        <w:rPr>
          <w:rFonts w:ascii="Times New Roman" w:hAnsi="Times New Roman"/>
          <w:b/>
          <w:sz w:val="22"/>
        </w:rPr>
        <w:t xml:space="preserve">Giám sát nhật ký an ninh (Audit Logs): </w:t>
      </w:r>
      <w:r>
        <w:rPr>
          <w:rFonts w:ascii="Times New Roman" w:hAnsi="Times New Roman"/>
          <w:sz w:val="22"/>
        </w:rPr>
        <w:t>Tra cứu lịch sử truy cập hồ sơ bệnh án nhạy cảm và nhật ký gọi API trợ lý AI để bảo đảm an toàn dữ liệu theo Nghị định 13/2023/NĐ-CP.</w:t>
      </w:r>
    </w:p>
    <w:p>
      <w:pPr>
        <w:pStyle w:val="Heading1"/>
        <w:spacing w:before="280" w:after="80"/>
      </w:pPr>
      <w:r>
        <w:rPr>
          <w:rFonts w:ascii="Times New Roman" w:hAnsi="Times New Roman"/>
          <w:b/>
          <w:color w:val="0F172A"/>
          <w:sz w:val="27"/>
        </w:rPr>
        <w:t>4. KỊCH BẢN DEMO 8 BƯỚC ĐÁNH GIÁ ĐỒ ÁN (THỜI LƯỢNG 10 - 15 PHÚT)</w:t>
      </w:r>
    </w:p>
    <w:p>
      <w:pPr>
        <w:spacing w:before="40" w:after="80" w:line="288" w:lineRule="auto"/>
      </w:pPr>
      <w:r>
        <w:rPr>
          <w:rFonts w:ascii="Times New Roman" w:hAnsi="Times New Roman"/>
          <w:color w:val="0F172A"/>
          <w:sz w:val="22"/>
        </w:rPr>
        <w:t>Kịch bản trình diễn luồng nghiệp vụ khép kín từ tiếp đón đến báo cáo doanh thu phục vụ Hội đồng đánh giá chấm điểm:</w:t>
      </w:r>
    </w:p>
    <w:p>
      <w:pPr>
        <w:spacing w:before="60" w:after="40"/>
      </w:pPr>
      <w:r>
        <w:rPr>
          <w:rFonts w:ascii="Times New Roman" w:hAnsi="Times New Roman"/>
          <w:b/>
          <w:sz w:val="21"/>
        </w:rPr>
        <w:t xml:space="preserve">• Bước 1 (1 phút): Khởi chạy và Giới thiệu tổng quan: </w:t>
      </w:r>
      <w:r>
        <w:rPr>
          <w:rFonts w:ascii="Times New Roman" w:hAnsi="Times New Roman"/>
          <w:sz w:val="21"/>
        </w:rPr>
        <w:t>Khởi động ứng dụng từ script 'run_app.bat'. Giới thiệu kiến trúc phân tầng FastAPI + React Vite và 4 phân hệ tương ứng 4 vai trò.</w:t>
      </w:r>
    </w:p>
    <w:p>
      <w:pPr>
        <w:spacing w:before="60" w:after="40"/>
      </w:pPr>
      <w:r>
        <w:rPr>
          <w:rFonts w:ascii="Times New Roman" w:hAnsi="Times New Roman"/>
          <w:b/>
          <w:sz w:val="21"/>
        </w:rPr>
        <w:t xml:space="preserve">• Bước 2 (2 phút): Phân hệ Lễ tân - Đăng ký bệnh nhân: </w:t>
      </w:r>
      <w:r>
        <w:rPr>
          <w:rFonts w:ascii="Times New Roman" w:hAnsi="Times New Roman"/>
          <w:sz w:val="21"/>
        </w:rPr>
        <w:t>Đăng nhập tài khoản 'receptionist'. Tiếp đón người bệnh Trần Văn Bình (CCCD: 001099012345). Ghi nhận tiền sử dị ứng thuốc Penicillin.</w:t>
      </w:r>
    </w:p>
    <w:p>
      <w:pPr>
        <w:spacing w:before="60" w:after="40"/>
      </w:pPr>
      <w:r>
        <w:rPr>
          <w:rFonts w:ascii="Times New Roman" w:hAnsi="Times New Roman"/>
          <w:b/>
          <w:sz w:val="21"/>
        </w:rPr>
        <w:t xml:space="preserve">• Bước 3 (2 phút): Trình diễn thuật toán chống trùng lịch: </w:t>
      </w:r>
      <w:r>
        <w:rPr>
          <w:rFonts w:ascii="Times New Roman" w:hAnsi="Times New Roman"/>
          <w:sz w:val="21"/>
        </w:rPr>
        <w:t>Đặt lịch khám vào lúc 08:30 cho Bác sĩ Lê Văn Cường. Thử đặt thêm một lịch hẹn khác cùng thời điểm 08:30 để chứng minh hệ thống phát hiện xung đột và từ chối lưu lịch.</w:t>
      </w:r>
    </w:p>
    <w:p>
      <w:pPr>
        <w:spacing w:before="60" w:after="40"/>
      </w:pPr>
      <w:r>
        <w:rPr>
          <w:rFonts w:ascii="Times New Roman" w:hAnsi="Times New Roman"/>
          <w:b/>
          <w:sz w:val="21"/>
        </w:rPr>
        <w:t xml:space="preserve">• Bước 4 (3 phút): Phân hệ Bác sĩ - Bàn khám EMR và Thẻ AI Pre-visit: </w:t>
      </w:r>
      <w:r>
        <w:rPr>
          <w:rFonts w:ascii="Times New Roman" w:hAnsi="Times New Roman"/>
          <w:sz w:val="21"/>
        </w:rPr>
        <w:t>Đăng nhập tài khoản 'doctor'. Mở hồ sơ bệnh nhân từ hàng đợi. Bấm nút 'Xem tóm tắt AI' để hiển thị bản tóm tắt hồ sơ cũ không để lộ PII kèm cảnh báo y tế.</w:t>
      </w:r>
    </w:p>
    <w:p>
      <w:pPr>
        <w:spacing w:before="60" w:after="40"/>
      </w:pPr>
      <w:r>
        <w:rPr>
          <w:rFonts w:ascii="Times New Roman" w:hAnsi="Times New Roman"/>
          <w:b/>
          <w:sz w:val="21"/>
        </w:rPr>
        <w:t xml:space="preserve">• Bước 5 (2 phút): Nhập sinh hiệu và Cảnh báo dị ứng thuốc: </w:t>
      </w:r>
      <w:r>
        <w:rPr>
          <w:rFonts w:ascii="Times New Roman" w:hAnsi="Times New Roman"/>
          <w:sz w:val="21"/>
        </w:rPr>
        <w:t>Nhập dấu hiệu sinh tồn (HA: 130/85, Mạch: 80, SpO2: 98%), hệ thống tự tính BMI. Nhập chẩn đoán ICD-10 'J02.9'. Thử kê thuốc Amoxicillin, hệ thống hiển thị cảnh báo đỏ dị ứng Penicillin. Đổi sang thuốc an toàn.</w:t>
      </w:r>
    </w:p>
    <w:p>
      <w:pPr>
        <w:spacing w:before="60" w:after="40"/>
      </w:pPr>
      <w:r>
        <w:rPr>
          <w:rFonts w:ascii="Times New Roman" w:hAnsi="Times New Roman"/>
          <w:b/>
          <w:sz w:val="21"/>
        </w:rPr>
        <w:t xml:space="preserve">• Bước 6 (1 phút): AI Dặn dò xuất viện: </w:t>
      </w:r>
      <w:r>
        <w:rPr>
          <w:rFonts w:ascii="Times New Roman" w:hAnsi="Times New Roman"/>
          <w:sz w:val="21"/>
        </w:rPr>
        <w:t>Nhấn nút 'Tạo dặn dò sau khám', AI tự động tạo lịch uống thuốc và chế độ ăn uống. Bác sĩ hoàn thành ca khám.</w:t>
      </w:r>
    </w:p>
    <w:p>
      <w:pPr>
        <w:spacing w:before="60" w:after="40"/>
      </w:pPr>
      <w:r>
        <w:rPr>
          <w:rFonts w:ascii="Times New Roman" w:hAnsi="Times New Roman"/>
          <w:b/>
          <w:sz w:val="21"/>
        </w:rPr>
        <w:t xml:space="preserve">• Bước 7 (2 phút): Phân hệ Kế toán - Viện phí và Thanh toán VietQR: </w:t>
      </w:r>
      <w:r>
        <w:rPr>
          <w:rFonts w:ascii="Times New Roman" w:hAnsi="Times New Roman"/>
          <w:sz w:val="21"/>
        </w:rPr>
        <w:t>Đăng nhập tài khoản 'accountant'. Mở hóa đơn, kiểm tra mức khấu trừ BHYT 80%. Bấm hiển thị mã thanh toán VietQR động NAPAS. Xác nhận thanh toán và in biên lai thu tiền.</w:t>
      </w:r>
    </w:p>
    <w:p>
      <w:pPr>
        <w:spacing w:before="60" w:after="40"/>
      </w:pPr>
      <w:r>
        <w:rPr>
          <w:rFonts w:ascii="Times New Roman" w:hAnsi="Times New Roman"/>
          <w:b/>
          <w:sz w:val="21"/>
        </w:rPr>
        <w:t xml:space="preserve">• Bước 8 (2 phút): Phân hệ Admin - Thống kê và Nhật ký Audit Logs: </w:t>
      </w:r>
      <w:r>
        <w:rPr>
          <w:rFonts w:ascii="Times New Roman" w:hAnsi="Times New Roman"/>
          <w:sz w:val="21"/>
        </w:rPr>
        <w:t>Đăng nhập tài khoản 'admin'. Xem biểu đồ doanh thu cập nhật tức thời. Mở trang Audit Logs minh chứng toàn bộ thao tác vừa thực hiện đã được ghi vết an toàn.</w:t>
      </w:r>
    </w:p>
    <w:p>
      <w:pPr>
        <w:spacing w:after="120"/>
      </w:pPr>
    </w:p>
    <w:p>
      <w:pPr>
        <w:pStyle w:val="Heading2"/>
        <w:spacing w:before="200" w:after="60"/>
      </w:pPr>
      <w:r>
        <w:rPr>
          <w:rFonts w:ascii="Times New Roman" w:hAnsi="Times New Roman"/>
          <w:b/>
          <w:color w:val="0F172A"/>
          <w:sz w:val="24"/>
        </w:rPr>
        <w:t>4.1. Bảng tiêu chí đánh giá kịch bản Demo (Rubric chấm điểm)</w:t>
      </w:r>
    </w:p>
    <w:p>
      <w:pPr>
        <w:spacing w:before="40" w:after="80" w:line="288" w:lineRule="auto"/>
      </w:pPr>
      <w:r>
        <w:rPr>
          <w:rFonts w:ascii="Times New Roman" w:hAnsi="Times New Roman"/>
          <w:color w:val="0F172A"/>
          <w:sz w:val="22"/>
        </w:rPr>
        <w:t>Bảng đối soát tiêu chí đánh giá dành cho Giảng viên hướng dẫn và Hội đồng chấm điểm đồ án:</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06"/>
        <w:gridCol w:w="1806"/>
        <w:gridCol w:w="1806"/>
        <w:gridCol w:w="1806"/>
        <w:gridCol w:w="1806"/>
      </w:tblGrid>
      <w:tr>
        <w:tc>
          <w:tcPr>
            <w:tcW w:type="dxa" w:w="864"/>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STT</w:t>
            </w:r>
          </w:p>
        </w:tc>
        <w:tc>
          <w:tcPr>
            <w:tcW w:type="dxa" w:w="2592"/>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Hạng mục đánh giá</w:t>
            </w:r>
          </w:p>
        </w:tc>
        <w:tc>
          <w:tcPr>
            <w:tcW w:type="dxa" w:w="3888"/>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Tiêu chuẩn nghiệm thu chức năng</w:t>
            </w:r>
          </w:p>
        </w:tc>
        <w:tc>
          <w:tcPr>
            <w:tcW w:type="dxa" w:w="1440"/>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Điểm tối đa</w:t>
            </w:r>
          </w:p>
        </w:tc>
        <w:tc>
          <w:tcPr>
            <w:tcW w:type="dxa" w:w="864"/>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Kết quả</w:t>
            </w:r>
          </w:p>
        </w:tc>
      </w:tr>
      <w:tr>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Khởi động và Kiến trúc</w:t>
            </w:r>
          </w:p>
        </w:tc>
        <w:tc>
          <w:tcPr>
            <w:tcW w:type="dxa" w:w="388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Khởi chạy 1-Click thành công, Swagger UI sẵn sàng, giao diện hiển thị chuẩn</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 điểm</w:t>
            </w:r>
          </w:p>
        </w:tc>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Đạt</w:t>
            </w:r>
          </w:p>
        </w:tc>
      </w:tr>
      <w:tr>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Tiếp đón và BHYT</w:t>
            </w:r>
          </w:p>
        </w:tc>
        <w:tc>
          <w:tcPr>
            <w:tcW w:type="dxa" w:w="388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Tìm kiếm CCCD nhanh, đăng ký bệnh nhân mới, lưu số thẻ BHYT</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1.5 điểm</w:t>
            </w:r>
          </w:p>
        </w:tc>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Đạt</w:t>
            </w:r>
          </w:p>
        </w:tc>
      </w:tr>
      <w:tr>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3</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Chống trùng lịch hẹn</w:t>
            </w:r>
          </w:p>
        </w:tc>
        <w:tc>
          <w:tcPr>
            <w:tcW w:type="dxa" w:w="388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ConflictChecker phát hiện xung đột thời gian thực, trả về HTTP 409</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1.5 điểm</w:t>
            </w:r>
          </w:p>
        </w:tc>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Đạt</w:t>
            </w:r>
          </w:p>
        </w:tc>
      </w:tr>
      <w:tr>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4</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Lâm sàng EMR &amp; AI Pre-visit</w:t>
            </w:r>
          </w:p>
        </w:tc>
        <w:tc>
          <w:tcPr>
            <w:tcW w:type="dxa" w:w="388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Tính BMI tự động, tra cứu ICD-10, tóm tắt bệnh sử khử PII trong &lt; 15s</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2.0 điểm</w:t>
            </w:r>
          </w:p>
        </w:tc>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Đạt</w:t>
            </w:r>
          </w:p>
        </w:tc>
      </w:tr>
      <w:tr>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5</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Kê đơn &amp; Cảnh báo dị ứng</w:t>
            </w:r>
          </w:p>
        </w:tc>
        <w:tc>
          <w:tcPr>
            <w:tcW w:type="dxa" w:w="388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Cảnh báo đỏ tương tác dị ứng tiền sử thuốc, trừ tồn kho chính xác</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1.5 điểm</w:t>
            </w:r>
          </w:p>
        </w:tc>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Đạt</w:t>
            </w:r>
          </w:p>
        </w:tc>
      </w:tr>
      <w:tr>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6</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Viện phí &amp; VietQR</w:t>
            </w:r>
          </w:p>
        </w:tc>
        <w:tc>
          <w:tcPr>
            <w:tcW w:type="dxa" w:w="388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Khấu trừ BHYT 80%, sinh mã QR động NAPAS 247, in biên lai</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1.5 điểm</w:t>
            </w:r>
          </w:p>
        </w:tc>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Đạt</w:t>
            </w:r>
          </w:p>
        </w:tc>
      </w:tr>
      <w:tr>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7</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Quản trị &amp; Audit Logs</w:t>
            </w:r>
          </w:p>
        </w:tc>
        <w:tc>
          <w:tcPr>
            <w:tcW w:type="dxa" w:w="388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Dashboard biểu đồ doanh thu, xem nhật ký kiểm toán và an toàn AI</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 điểm</w:t>
            </w:r>
          </w:p>
        </w:tc>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Đạt</w:t>
            </w:r>
          </w:p>
        </w:tc>
      </w:tr>
    </w:tbl>
    <w:p>
      <w:pPr>
        <w:spacing w:after="240"/>
      </w:pPr>
    </w:p>
    <w:p>
      <w:pPr>
        <w:pStyle w:val="Heading1"/>
        <w:spacing w:before="280" w:after="80"/>
      </w:pPr>
      <w:r>
        <w:rPr>
          <w:rFonts w:ascii="Times New Roman" w:hAnsi="Times New Roman"/>
          <w:b/>
          <w:color w:val="0F172A"/>
          <w:sz w:val="27"/>
        </w:rPr>
        <w:t>5. SỔ TAY CHẨN ĐOÁN VÀ KHẮC PHỤC SỰ CỐ (TROUBLESHOOTING)</w:t>
      </w:r>
    </w:p>
    <w:p>
      <w:pPr>
        <w:spacing w:before="40" w:after="80" w:line="288" w:lineRule="auto"/>
      </w:pPr>
      <w:r>
        <w:rPr>
          <w:rFonts w:ascii="Times New Roman" w:hAnsi="Times New Roman"/>
          <w:color w:val="0F172A"/>
          <w:sz w:val="22"/>
        </w:rPr>
        <w:t>Hướng dẫn nhanh cách xử lý các tình huống bất thường trong quá trình vận hành hệ thống tại phòng khám:</w:t>
      </w:r>
    </w:p>
    <w:p>
      <w:pPr>
        <w:spacing w:before="60" w:after="40"/>
      </w:pPr>
      <w:r>
        <w:rPr>
          <w:rFonts w:ascii="Times New Roman" w:hAnsi="Times New Roman"/>
          <w:b/>
          <w:sz w:val="22"/>
        </w:rPr>
        <w:t>• Sự cố 1: Không kết nối được CSDL (Database Connection Refused):</w:t>
        <w:br/>
      </w:r>
      <w:r>
        <w:rPr>
          <w:rFonts w:ascii="Times New Roman" w:hAnsi="Times New Roman"/>
          <w:sz w:val="20"/>
        </w:rPr>
        <w:t>Nguyên nhân: Dịch vụ MySQL/PostgreSQL chưa được bật hoặc cấu hình sai biến môi trường DATABASE_URL trong tệp .env.</w:t>
        <w:br/>
        <w:t>Cách xử lý: Kiểm tra trạng thái dịch vụ bằng lệnh 'docker ps' hoặc 'services.msc'. Đảm bảo cổng 3306 (MySQL) hoặc 5432 (Postgres) đang mở và kiểm tra chuỗi kết nối trong backend/.env.</w:t>
      </w:r>
    </w:p>
    <w:p>
      <w:pPr>
        <w:spacing w:before="60" w:after="40"/>
      </w:pPr>
      <w:r>
        <w:rPr>
          <w:rFonts w:ascii="Times New Roman" w:hAnsi="Times New Roman"/>
          <w:b/>
          <w:sz w:val="22"/>
        </w:rPr>
        <w:t>• Sự cố 2: Lỗi gọi Trợ lý AI khi mất kết nối Internet:</w:t>
        <w:br/>
      </w:r>
      <w:r>
        <w:rPr>
          <w:rFonts w:ascii="Times New Roman" w:hAnsi="Times New Roman"/>
          <w:sz w:val="20"/>
        </w:rPr>
        <w:t>Nguyên nhân: Dịch vụ Google Gemini API không thể truy cập do mạng Internet gián đoạn hoặc API Key hết hạn ngạch (Quota Exceeded).</w:t>
        <w:br/>
        <w:t>Cách xử lý: Hệ thống tự động kích hoạt cơ chế MockFallbackEngine cục bộ để tạo câu trả lời mẫu theo luật nội bộ. Người quản trị có thể thay thế GEMINI_API_KEY mới trong backend/.env mà không cần dừng hệ thống.</w:t>
      </w:r>
    </w:p>
    <w:p>
      <w:pPr>
        <w:spacing w:before="60" w:after="40"/>
      </w:pPr>
      <w:r>
        <w:rPr>
          <w:rFonts w:ascii="Times New Roman" w:hAnsi="Times New Roman"/>
          <w:b/>
          <w:sz w:val="22"/>
        </w:rPr>
        <w:t>• Sự cố 3: Đặt lịch báo trùng giờ bất thường dù bác sĩ chưa có lịch:</w:t>
        <w:br/>
      </w:r>
      <w:r>
        <w:rPr>
          <w:rFonts w:ascii="Times New Roman" w:hAnsi="Times New Roman"/>
          <w:sz w:val="20"/>
        </w:rPr>
        <w:t>Nguyên nhân: Ca trực (DoctorShift) của bác sĩ trong ngày đó chưa được Quản trị viên kích hoạt hoặc giờ đặt nằm ngoài khung giờ trực.</w:t>
        <w:br/>
        <w:t>Cách xử lý: Đăng nhập quyền Admin, vào mục 'Phân ca bác sĩ', kiểm tra ca trực tương ứng đã được gán trạng thái SCHEDULED và đúng buồng khám.</w:t>
      </w:r>
    </w:p>
    <w:p>
      <w:pPr>
        <w:spacing w:before="60" w:after="40"/>
      </w:pPr>
      <w:r>
        <w:rPr>
          <w:rFonts w:ascii="Times New Roman" w:hAnsi="Times New Roman"/>
          <w:b/>
          <w:sz w:val="22"/>
        </w:rPr>
        <w:t>• Sự cố 4: Giao diện trắng trang do cổng mạng bị xung đột:</w:t>
        <w:br/>
      </w:r>
      <w:r>
        <w:rPr>
          <w:rFonts w:ascii="Times New Roman" w:hAnsi="Times New Roman"/>
          <w:sz w:val="20"/>
        </w:rPr>
        <w:t>Nguyên nhân: Cổng 5173 hoặc 8000 đã bị chiếm dụng bởi ứng dụng khác đang chạy ngầm trên máy tính.</w:t>
        <w:br/>
        <w:t>Cách xử lý: Chạy tệp 'kill_ports.bat' có sẵn trong thư mục dự án để giải phóng cổng, sau đó khởi chạy lại bằng 'run_app.bat'.</w:t>
      </w:r>
    </w:p>
    <w:p>
      <w:pPr>
        <w:spacing w:before="60" w:after="40"/>
      </w:pPr>
      <w:r>
        <w:rPr>
          <w:rFonts w:ascii="Times New Roman" w:hAnsi="Times New Roman"/>
          <w:b/>
          <w:sz w:val="22"/>
        </w:rPr>
        <w:t>• Sự cố 5: Mã VietQR không hiển thị trên màn hình thu ngân:</w:t>
        <w:br/>
      </w:r>
      <w:r>
        <w:rPr>
          <w:rFonts w:ascii="Times New Roman" w:hAnsi="Times New Roman"/>
          <w:sz w:val="20"/>
        </w:rPr>
        <w:t>Nguyên nhân: Kế toán chưa cấu hình thông tin tài khoản ngân hàng thụ hưởng của phòng khám (BANK_BIN và ACCOUNT_NO).</w:t>
        <w:br/>
        <w:t>Cách xử lý: Mở file backend/.env, điền chính xác mã ngân hàng thụ hưởng (VD: MB hoặc 970422) và số tài khoản chính xác để máy chủ sinh link VietQR hợp lệ.</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