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E4167" w14:textId="77777777" w:rsidR="00D216B8" w:rsidRDefault="00D216B8" w:rsidP="00D216B8">
      <w:pPr>
        <w:jc w:val="center"/>
        <w:rPr>
          <w:b/>
          <w:bCs/>
          <w:sz w:val="28"/>
          <w:szCs w:val="28"/>
        </w:rPr>
      </w:pPr>
      <w:bookmarkStart w:id="0" w:name="_Toc271879920"/>
      <w:bookmarkStart w:id="1" w:name="_Toc272327200"/>
      <w:bookmarkStart w:id="2" w:name="_Toc272328917"/>
      <w:bookmarkStart w:id="3" w:name="_Toc523380978"/>
      <w:bookmarkStart w:id="4" w:name="_Toc172152909"/>
      <w:r w:rsidRPr="000606D2">
        <w:rPr>
          <w:b/>
          <w:bCs/>
          <w:sz w:val="28"/>
          <w:szCs w:val="28"/>
        </w:rPr>
        <w:t>Experimental Dataset and Numerical Model Validation of a Lab Scale Solar Volumetric Receiver for High Temperature Industrial Heating</w:t>
      </w:r>
    </w:p>
    <w:p w14:paraId="14AFD840" w14:textId="77777777" w:rsidR="00D216B8" w:rsidRPr="000606D2" w:rsidRDefault="00D216B8" w:rsidP="00D216B8">
      <w:pPr>
        <w:jc w:val="center"/>
        <w:rPr>
          <w:b/>
          <w:bCs/>
          <w:sz w:val="28"/>
          <w:szCs w:val="28"/>
        </w:rPr>
      </w:pPr>
    </w:p>
    <w:p w14:paraId="3907BBD5" w14:textId="6F4FAD23" w:rsidR="00D216B8" w:rsidRDefault="00D216B8" w:rsidP="00D216B8">
      <w:pPr>
        <w:jc w:val="center"/>
        <w:rPr>
          <w:vertAlign w:val="superscript"/>
        </w:rPr>
      </w:pPr>
      <w:r w:rsidRPr="001B5542">
        <w:t>Aysha Melhim</w:t>
      </w:r>
      <w:r w:rsidRPr="00020060">
        <w:rPr>
          <w:vertAlign w:val="superscript"/>
        </w:rPr>
        <w:t>1</w:t>
      </w:r>
      <w:r w:rsidRPr="001B5542">
        <w:t xml:space="preserve">, </w:t>
      </w:r>
      <w:r w:rsidRPr="00020060">
        <w:t>Athanasios G. Konstandopoulos</w:t>
      </w:r>
      <w:r w:rsidRPr="00020060">
        <w:rPr>
          <w:vertAlign w:val="superscript"/>
        </w:rPr>
        <w:t>2,3</w:t>
      </w:r>
      <w:r>
        <w:t xml:space="preserve">, </w:t>
      </w:r>
      <w:r w:rsidRPr="001B5542">
        <w:t>Konstantinos Kakosimos</w:t>
      </w:r>
      <w:r w:rsidRPr="00020060">
        <w:rPr>
          <w:vertAlign w:val="superscript"/>
        </w:rPr>
        <w:t>1,*</w:t>
      </w:r>
    </w:p>
    <w:p w14:paraId="5EB1FBD1" w14:textId="77777777" w:rsidR="00D216B8" w:rsidRPr="00481E4F" w:rsidRDefault="00D216B8" w:rsidP="00386A8E">
      <w:pPr>
        <w:jc w:val="center"/>
        <w:rPr>
          <w:lang w:val="en-US"/>
        </w:rPr>
      </w:pPr>
    </w:p>
    <w:p w14:paraId="78BDB723" w14:textId="77777777" w:rsidR="00D216B8" w:rsidRPr="00020060" w:rsidRDefault="00D216B8" w:rsidP="00386A8E">
      <w:pPr>
        <w:jc w:val="center"/>
        <w:rPr>
          <w:color w:val="000000" w:themeColor="text1"/>
          <w:lang w:val="en-US"/>
        </w:rPr>
      </w:pPr>
      <w:r w:rsidRPr="00020060">
        <w:rPr>
          <w:color w:val="000000" w:themeColor="text1"/>
          <w:vertAlign w:val="superscript"/>
        </w:rPr>
        <w:t>1</w:t>
      </w:r>
      <w:r>
        <w:rPr>
          <w:color w:val="000000" w:themeColor="text1"/>
          <w:vertAlign w:val="superscript"/>
        </w:rPr>
        <w:t xml:space="preserve"> </w:t>
      </w:r>
      <w:r w:rsidRPr="00020060">
        <w:rPr>
          <w:color w:val="000000" w:themeColor="text1"/>
        </w:rPr>
        <w:t>Chemical Engineering Program, Texas A&amp;M University at Qatar, Doha, Qata</w:t>
      </w:r>
      <w:r>
        <w:rPr>
          <w:color w:val="000000" w:themeColor="text1"/>
        </w:rPr>
        <w:t>r</w:t>
      </w:r>
    </w:p>
    <w:p w14:paraId="2127B4F9" w14:textId="0D9DC582" w:rsidR="00D216B8" w:rsidRDefault="00D216B8" w:rsidP="00386A8E">
      <w:pPr>
        <w:jc w:val="center"/>
        <w:rPr>
          <w:color w:val="000000" w:themeColor="text1"/>
        </w:rPr>
      </w:pPr>
      <w:r w:rsidRPr="00020060">
        <w:rPr>
          <w:color w:val="000000" w:themeColor="text1"/>
          <w:vertAlign w:val="superscript"/>
        </w:rPr>
        <w:t>2</w:t>
      </w:r>
      <w:r>
        <w:rPr>
          <w:color w:val="000000" w:themeColor="text1"/>
          <w:vertAlign w:val="superscript"/>
        </w:rPr>
        <w:t xml:space="preserve"> </w:t>
      </w:r>
      <w:r w:rsidRPr="00020060">
        <w:rPr>
          <w:color w:val="000000" w:themeColor="text1"/>
        </w:rPr>
        <w:t>Chemical Process and Energy Resources Institute, CERTH, Thessaloniki, P.O. Box 60361, 57001, Greece</w:t>
      </w:r>
    </w:p>
    <w:p w14:paraId="0B5686A8" w14:textId="77777777" w:rsidR="00D216B8" w:rsidRDefault="00D216B8" w:rsidP="00386A8E">
      <w:pPr>
        <w:jc w:val="center"/>
        <w:rPr>
          <w:color w:val="000000" w:themeColor="text1"/>
        </w:rPr>
      </w:pPr>
      <w:r w:rsidRPr="00020060">
        <w:rPr>
          <w:color w:val="000000" w:themeColor="text1"/>
          <w:vertAlign w:val="superscript"/>
        </w:rPr>
        <w:t>3</w:t>
      </w:r>
      <w:r w:rsidRPr="00020060">
        <w:rPr>
          <w:color w:val="000000" w:themeColor="text1"/>
        </w:rPr>
        <w:t>Aerosol &amp; Particle Technology Laboratory, Department of Chemical Engineering, Aristotle</w:t>
      </w:r>
      <w:r>
        <w:rPr>
          <w:color w:val="000000" w:themeColor="text1"/>
        </w:rPr>
        <w:t xml:space="preserve"> </w:t>
      </w:r>
      <w:r w:rsidRPr="00020060">
        <w:rPr>
          <w:color w:val="000000" w:themeColor="text1"/>
        </w:rPr>
        <w:t>University, University Campus, Thessaloniki, 54124, Greece</w:t>
      </w:r>
    </w:p>
    <w:p w14:paraId="1178987A" w14:textId="77777777" w:rsidR="00D216B8" w:rsidRPr="00020060" w:rsidRDefault="00D216B8" w:rsidP="00D216B8">
      <w:pPr>
        <w:rPr>
          <w:color w:val="000000" w:themeColor="text1"/>
        </w:rPr>
      </w:pPr>
    </w:p>
    <w:p w14:paraId="5A7E31B2" w14:textId="4B3587F6" w:rsidR="00D216B8" w:rsidRPr="000606D2" w:rsidRDefault="00D216B8" w:rsidP="005F2558">
      <w:pPr>
        <w:jc w:val="center"/>
      </w:pPr>
      <w:r>
        <w:t xml:space="preserve">*Corresponding Author: </w:t>
      </w:r>
      <w:r>
        <w:fldChar w:fldCharType="begin"/>
      </w:r>
      <w:r>
        <w:instrText>HYPERLINK "mailto:k.kakosimos@qatar.tamu.edu"</w:instrText>
      </w:r>
      <w:r>
        <w:fldChar w:fldCharType="separate"/>
      </w:r>
      <w:r w:rsidRPr="00965A59">
        <w:rPr>
          <w:rStyle w:val="Hyperlink"/>
        </w:rPr>
        <w:t>k.kakosimos@qatar.tamu.edu</w:t>
      </w:r>
      <w:r>
        <w:rPr>
          <w:rStyle w:val="Hyperlink"/>
        </w:rPr>
        <w:fldChar w:fldCharType="end"/>
      </w:r>
    </w:p>
    <w:p w14:paraId="68137F1D" w14:textId="16CF3BDF" w:rsidR="00D25E00" w:rsidRPr="00795E28" w:rsidRDefault="00D25E00" w:rsidP="00D25E00">
      <w:pPr>
        <w:pStyle w:val="Heading1"/>
        <w:rPr>
          <w:rFonts w:ascii="Times New Roman" w:hAnsi="Times New Roman" w:cs="Times New Roman"/>
          <w:b/>
          <w:bCs/>
          <w:color w:val="000000" w:themeColor="text1"/>
          <w:sz w:val="28"/>
          <w:szCs w:val="28"/>
        </w:rPr>
      </w:pPr>
      <w:r w:rsidRPr="00795E28">
        <w:rPr>
          <w:rFonts w:ascii="Times New Roman" w:hAnsi="Times New Roman" w:cs="Times New Roman"/>
          <w:b/>
          <w:bCs/>
          <w:color w:val="000000" w:themeColor="text1"/>
          <w:sz w:val="28"/>
          <w:szCs w:val="28"/>
        </w:rPr>
        <w:t>A</w:t>
      </w:r>
      <w:bookmarkEnd w:id="0"/>
      <w:bookmarkEnd w:id="1"/>
      <w:bookmarkEnd w:id="2"/>
      <w:r w:rsidRPr="00795E28">
        <w:rPr>
          <w:rFonts w:ascii="Times New Roman" w:hAnsi="Times New Roman" w:cs="Times New Roman"/>
          <w:b/>
          <w:bCs/>
          <w:color w:val="000000" w:themeColor="text1"/>
          <w:sz w:val="28"/>
          <w:szCs w:val="28"/>
        </w:rPr>
        <w:t>bstract</w:t>
      </w:r>
      <w:bookmarkEnd w:id="3"/>
      <w:bookmarkEnd w:id="4"/>
    </w:p>
    <w:p w14:paraId="4F006D33" w14:textId="77777777" w:rsidR="00D25E00" w:rsidRDefault="00D25E00" w:rsidP="00D25E00"/>
    <w:p w14:paraId="5E6A2C6B" w14:textId="77777777" w:rsidR="00D25E00" w:rsidRDefault="00D25E00" w:rsidP="00D25E00">
      <w:pPr>
        <w:jc w:val="both"/>
      </w:pPr>
      <w:r>
        <w:t>Concentrated Solar Technology (CST) offers a promising alternative to existing technologies due to its ability to achieve temperatures above 1000ºC and diverse thermal energy storage options, making CSTs suitable for powering chemical processes using volumetric receivers.</w:t>
      </w:r>
    </w:p>
    <w:p w14:paraId="2A36FE7B" w14:textId="77777777" w:rsidR="00D25E00" w:rsidRDefault="00D25E00" w:rsidP="00D25E00">
      <w:pPr>
        <w:jc w:val="both"/>
      </w:pPr>
      <w:r w:rsidRPr="0078378B">
        <w:t>Despite many experimental studies on heat transfer in CST receivers</w:t>
      </w:r>
      <w:r>
        <w:t xml:space="preserve">, </w:t>
      </w:r>
      <w:r w:rsidRPr="0078378B">
        <w:t>most computational studies are validated against simplified proxies of the actual physical problem.</w:t>
      </w:r>
      <w:r>
        <w:t xml:space="preserve"> This study addresses the limitations of previous computational studies. High temporal resolution temperature profiles for the solid and gas phases of a silicon carbide (SiC) structured monolith receiver (19x19 mm², 137 mm long, and 42.5% porosity) were collected under various flow and irradiance conditions. The dataset included three replicates of 15 experiments with irradiance levels between 256 and 456 kW/m², air flow rates between 4.5 and 18.3 L/min, covering power ratio levels between 299 to 1211 kJ/kg.</w:t>
      </w:r>
    </w:p>
    <w:p w14:paraId="0F84789B" w14:textId="2A0E4C62" w:rsidR="00D25E00" w:rsidRPr="00D25E00" w:rsidRDefault="00D25E00" w:rsidP="00D25E00">
      <w:pPr>
        <w:jc w:val="both"/>
      </w:pPr>
      <w:r>
        <w:t xml:space="preserve">Heat and momentum transport phenomena in the receiver were analyzed using lumped (in-house code), 1D (in-house code), and 3D (COMSOL Multiphysics) mathematical models (conjugated or discrete; single channel or detailed receiver designs) to </w:t>
      </w:r>
      <w:r w:rsidR="00A746D5">
        <w:rPr>
          <w:lang w:val="en-US"/>
        </w:rPr>
        <w:t xml:space="preserve">obtain </w:t>
      </w:r>
      <w:r>
        <w:t xml:space="preserve">the heat transfer coefficients </w:t>
      </w:r>
      <m:oMath>
        <m:acc>
          <m:accPr>
            <m:chr m:val="̅"/>
            <m:ctrlPr>
              <w:rPr>
                <w:rFonts w:ascii="Cambria Math" w:hAnsi="Cambria Math"/>
                <w:i/>
              </w:rPr>
            </m:ctrlPr>
          </m:accPr>
          <m:e>
            <m:r>
              <w:rPr>
                <w:rFonts w:ascii="Cambria Math" w:hAnsi="Cambria Math"/>
              </w:rPr>
              <m:t>h</m:t>
            </m:r>
          </m:e>
        </m:acc>
      </m:oMath>
      <w:r>
        <w:t xml:space="preserve">. The 3D discrete full receiver model, with adjustments to the SiC thermophysical properties, proved most accurate in predicting transient and steady-state temperatures (94.3% accuracy for gas temperature and 84.3% overall accuracy for solid temperatures) and provided a </w:t>
      </w:r>
      <m:oMath>
        <m:acc>
          <m:accPr>
            <m:chr m:val="̅"/>
            <m:ctrlPr>
              <w:rPr>
                <w:rFonts w:ascii="Cambria Math" w:hAnsi="Cambria Math"/>
                <w:i/>
              </w:rPr>
            </m:ctrlPr>
          </m:accPr>
          <m:e>
            <m:r>
              <w:rPr>
                <w:rFonts w:ascii="Cambria Math" w:hAnsi="Cambria Math"/>
              </w:rPr>
              <m:t>h</m:t>
            </m:r>
          </m:e>
        </m:acc>
      </m:oMath>
      <w:r>
        <w:t xml:space="preserve"> value of 85.0 W/m²·K within the forced convection range. The 1D model outperformed the lumped model in obtaining </w:t>
      </w:r>
      <m:oMath>
        <m:acc>
          <m:accPr>
            <m:chr m:val="̅"/>
            <m:ctrlPr>
              <w:rPr>
                <w:rFonts w:ascii="Cambria Math" w:hAnsi="Cambria Math"/>
                <w:i/>
              </w:rPr>
            </m:ctrlPr>
          </m:accPr>
          <m:e>
            <m:r>
              <w:rPr>
                <w:rFonts w:ascii="Cambria Math" w:hAnsi="Cambria Math"/>
              </w:rPr>
              <m:t>h</m:t>
            </m:r>
          </m:e>
        </m:acc>
      </m:oMath>
      <w:r>
        <w:t xml:space="preserve"> values resembling the physical syste</w:t>
      </w:r>
      <w:r w:rsidR="0039345A">
        <w:rPr>
          <w:lang w:val="en-US"/>
        </w:rPr>
        <w:t>m</w:t>
      </w:r>
      <w:r>
        <w:t xml:space="preserve">, providing gas temperatures with accuracies </w:t>
      </w:r>
      <w:r w:rsidRPr="00B25FD4">
        <w:t>between 90.7% – 99.9%.</w:t>
      </w:r>
      <w:r>
        <w:t xml:space="preserve"> </w:t>
      </w:r>
    </w:p>
    <w:p w14:paraId="75080983" w14:textId="2D0E0434" w:rsidR="001F3E8C" w:rsidRPr="001F3E8C" w:rsidRDefault="002D02B1" w:rsidP="001F3E8C">
      <w:pPr>
        <w:pStyle w:val="Heading1"/>
        <w:numPr>
          <w:ilvl w:val="0"/>
          <w:numId w:val="20"/>
        </w:numPr>
        <w:rPr>
          <w:rFonts w:ascii="Times New Roman" w:hAnsi="Times New Roman" w:cs="Times New Roman"/>
          <w:b/>
          <w:bCs/>
          <w:color w:val="000000" w:themeColor="text1"/>
          <w:sz w:val="28"/>
          <w:szCs w:val="28"/>
          <w:lang w:val="en-US"/>
        </w:rPr>
      </w:pPr>
      <w:r w:rsidRPr="00795E28">
        <w:rPr>
          <w:rFonts w:ascii="Times New Roman" w:hAnsi="Times New Roman" w:cs="Times New Roman"/>
          <w:b/>
          <w:bCs/>
          <w:color w:val="000000" w:themeColor="text1"/>
          <w:sz w:val="28"/>
          <w:szCs w:val="28"/>
          <w:lang w:val="en-US"/>
        </w:rPr>
        <w:t xml:space="preserve">Introduction </w:t>
      </w:r>
    </w:p>
    <w:p w14:paraId="57C329AD" w14:textId="3E2774F8" w:rsidR="001F3E8C" w:rsidRPr="001F3E8C" w:rsidRDefault="001F3E8C" w:rsidP="00023094">
      <w:pPr>
        <w:spacing w:before="100" w:beforeAutospacing="1" w:after="100" w:afterAutospacing="1"/>
        <w:jc w:val="both"/>
      </w:pPr>
      <w:r w:rsidRPr="001F3E8C">
        <w:t>Global carbon dioxide (CO</w:t>
      </w:r>
      <w:r w:rsidRPr="001F3E8C">
        <w:rPr>
          <w:vertAlign w:val="subscript"/>
        </w:rPr>
        <w:t>2</w:t>
      </w:r>
      <w:r w:rsidRPr="001F3E8C">
        <w:t xml:space="preserve">) emissions have surged due to extensive fossil fuel use, particularly coal and natural gas, as reported by the International Energy Agency (IEA). Between 1900 and 2020, emissions increased significantly, primarily driven by energy combustion and industrial processes </w:t>
      </w:r>
      <w:r>
        <w:rPr>
          <w:color w:val="000000"/>
          <w:lang w:val="en-US"/>
        </w:rPr>
        <w:fldChar w:fldCharType="begin"/>
      </w:r>
      <w:r>
        <w:rPr>
          <w:color w:val="000000"/>
          <w:lang w:val="en-US"/>
        </w:rPr>
        <w:instrText xml:space="preserve"> ADDIN EN.CITE &lt;EndNote&gt;&lt;Cite&gt;&lt;Author&gt;IEA&lt;/Author&gt;&lt;Year&gt;2021&lt;/Year&gt;&lt;RecNum&gt;42&lt;/RecNum&gt;&lt;DisplayText&gt;[1]&lt;/DisplayText&gt;&lt;record&gt;&lt;rec-number&gt;42&lt;/rec-number&gt;&lt;foreign-keys&gt;&lt;key app="EN" db-id="z2drfs0r5za52verxw650w5l5vzadaestwsr" timestamp="1706522461"&gt;42&lt;/key&gt;&lt;/foreign-keys&gt;&lt;ref-type name="Report"&gt;27&lt;/ref-type&gt;&lt;contributors&gt;&lt;authors&gt;&lt;author&gt;IEA&lt;/author&gt;&lt;/authors&gt;&lt;/contributors&gt;&lt;titles&gt;&lt;title&gt;Global Energy Review: CO2 Emissions in 2021&amp;#xD;Global emissions rebound sharply to highest ever level&lt;/title&gt;&lt;/titles&gt;&lt;dates&gt;&lt;year&gt;2021&lt;/year&gt;&lt;/dates&gt;&lt;urls&gt;&lt;related-urls&gt;&lt;url&gt;https://www.iea.org/reports/global-energy-review-co2-emissions-in-2021-2&lt;/url&gt;&lt;/related-urls&gt;&lt;/urls&gt;&lt;language&gt;English&lt;/language&gt;&lt;access-date&gt;9.29.2023&lt;/access-date&gt;&lt;/record&gt;&lt;/Cite&gt;&lt;/EndNote&gt;</w:instrText>
      </w:r>
      <w:r>
        <w:rPr>
          <w:color w:val="000000"/>
          <w:lang w:val="en-US"/>
        </w:rPr>
        <w:fldChar w:fldCharType="separate"/>
      </w:r>
      <w:r>
        <w:rPr>
          <w:noProof/>
          <w:color w:val="000000"/>
          <w:lang w:val="en-US"/>
        </w:rPr>
        <w:t>[1]</w:t>
      </w:r>
      <w:r>
        <w:rPr>
          <w:color w:val="000000"/>
          <w:lang w:val="en-US"/>
        </w:rPr>
        <w:fldChar w:fldCharType="end"/>
      </w:r>
      <w:r>
        <w:rPr>
          <w:color w:val="000000"/>
          <w:lang w:val="en-US"/>
        </w:rPr>
        <w:t xml:space="preserve">. </w:t>
      </w:r>
      <w:r w:rsidRPr="001F3E8C">
        <w:t xml:space="preserve">In 2021, heating activities in the industrial sector alone accounted for 53% of global final energy consumption </w:t>
      </w:r>
      <w:r>
        <w:rPr>
          <w:color w:val="000000"/>
          <w:lang w:val="en-US"/>
        </w:rPr>
        <w:fldChar w:fldCharType="begin"/>
      </w:r>
      <w:r>
        <w:rPr>
          <w:color w:val="000000"/>
          <w:lang w:val="en-US"/>
        </w:rPr>
        <w:instrText xml:space="preserve"> ADDIN EN.CITE &lt;EndNote&gt;&lt;Cite&gt;&lt;Author&gt;IEA&lt;/Author&gt;&lt;Year&gt;2021&lt;/Year&gt;&lt;RecNum&gt;52&lt;/RecNum&gt;&lt;DisplayText&gt;[2]&lt;/DisplayText&gt;&lt;record&gt;&lt;rec-number&gt;52&lt;/rec-number&gt;&lt;foreign-keys&gt;&lt;key app="EN" db-id="z2drfs0r5za52verxw650w5l5vzadaestwsr" timestamp="1709898175"&gt;52&lt;/key&gt;&lt;/foreign-keys&gt;&lt;ref-type name="Web Page"&gt;12&lt;/ref-type&gt;&lt;contributors&gt;&lt;authors&gt;&lt;author&gt;IEA&lt;/author&gt;&lt;/authors&gt;&lt;/contributors&gt;&lt;titles&gt;&lt;title&gt;Renewable heat&lt;/title&gt;&lt;/titles&gt;&lt;dates&gt;&lt;year&gt;2021&lt;/year&gt;&lt;/dates&gt;&lt;urls&gt;&lt;related-urls&gt;&lt;url&gt;https://www.iea.org/reports/renewables-2022/renewable-heat#&lt;/url&gt;&lt;/related-urls&gt;&lt;/urls&gt;&lt;/record&gt;&lt;/Cite&gt;&lt;/EndNote&gt;</w:instrText>
      </w:r>
      <w:r>
        <w:rPr>
          <w:color w:val="000000"/>
          <w:lang w:val="en-US"/>
        </w:rPr>
        <w:fldChar w:fldCharType="separate"/>
      </w:r>
      <w:r>
        <w:rPr>
          <w:noProof/>
          <w:color w:val="000000"/>
          <w:lang w:val="en-US"/>
        </w:rPr>
        <w:t>[2]</w:t>
      </w:r>
      <w:r>
        <w:rPr>
          <w:color w:val="000000"/>
          <w:lang w:val="en-US"/>
        </w:rPr>
        <w:fldChar w:fldCharType="end"/>
      </w:r>
      <w:r>
        <w:rPr>
          <w:color w:val="000000"/>
          <w:lang w:val="en-US"/>
        </w:rPr>
        <w:t>.</w:t>
      </w:r>
      <w:r w:rsidR="00023094">
        <w:rPr>
          <w:lang w:val="en-US"/>
        </w:rPr>
        <w:t xml:space="preserve"> </w:t>
      </w:r>
      <w:r w:rsidRPr="001F3E8C">
        <w:t xml:space="preserve">Concentrated Solar Power (CSP) technology offers a sustainable solution by using volumetric receivers in CSP plants. These systems concentrate solar radiation onto solid receivers for electricity generation or thermal storage </w:t>
      </w:r>
      <w:r>
        <w:rPr>
          <w:color w:val="000000"/>
        </w:rPr>
        <w:fldChar w:fldCharType="begin"/>
      </w:r>
      <w:r>
        <w:rPr>
          <w:color w:val="000000"/>
        </w:rPr>
        <w:instrText xml:space="preserve"> ADDIN EN.CITE &lt;EndNote&gt;&lt;Cite&gt;&lt;Author&gt;José Antonio Luceño&lt;/Author&gt;&lt;Year&gt;2021&lt;/Year&gt;&lt;RecNum&gt;40&lt;/RecNum&gt;&lt;DisplayText&gt;[3]&lt;/DisplayText&gt;&lt;record&gt;&lt;rec-number&gt;40&lt;/rec-number&gt;&lt;foreign-keys&gt;&lt;key app="EN" db-id="z2drfs0r5za52verxw650w5l5vzadaestwsr" timestamp="1706522461"&gt;40&lt;/key&gt;&lt;/foreign-keys&gt;&lt;ref-type name="Journal Article"&gt;17&lt;/ref-type&gt;&lt;contributors&gt;&lt;authors&gt;&lt;author&gt;José Antonio Luceño, Ester de la Fuente, and Mariano Martín&lt;/author&gt;&lt;/authors&gt;&lt;/contributors&gt;&lt;titles&gt;&lt;title&gt;Optimal Design of Solar Receivers in CSP Plants: Effects of Facility Location&lt;/title&gt;&lt;/titles&gt;&lt;dates&gt;&lt;year&gt;2021&lt;/year&gt;&lt;/dates&gt;&lt;urls&gt;&lt;related-urls&gt;&lt;url&gt;https://pubs.acs.org/doi/10.1021/acs.iecr.0c05383&lt;/url&gt;&lt;/related-urls&gt;&lt;/urls&gt;&lt;electronic-resource-num&gt;https://doi.org/10.1021/acs.iecr.0c05383&lt;/electronic-resource-num&gt;&lt;/record&gt;&lt;/Cite&gt;&lt;/EndNote&gt;</w:instrText>
      </w:r>
      <w:r>
        <w:rPr>
          <w:color w:val="000000"/>
        </w:rPr>
        <w:fldChar w:fldCharType="separate"/>
      </w:r>
      <w:r>
        <w:rPr>
          <w:noProof/>
          <w:color w:val="000000"/>
        </w:rPr>
        <w:t>[3]</w:t>
      </w:r>
      <w:r>
        <w:rPr>
          <w:color w:val="000000"/>
        </w:rPr>
        <w:fldChar w:fldCharType="end"/>
      </w:r>
      <w:r>
        <w:rPr>
          <w:color w:val="000000"/>
          <w:lang w:val="en-US"/>
        </w:rPr>
        <w:t xml:space="preserve">. </w:t>
      </w:r>
      <w:r w:rsidRPr="001F3E8C">
        <w:t xml:space="preserve">CSP, especially with point focus systems, improves energy harnessing through concentrated solar radiation and efficient heat </w:t>
      </w:r>
      <w:r w:rsidRPr="001F3E8C">
        <w:lastRenderedPageBreak/>
        <w:t xml:space="preserve">absorption, enhancing solar-to-electrical conversion efficiency </w:t>
      </w:r>
      <w:r>
        <w:rPr>
          <w:color w:val="000000"/>
        </w:rPr>
        <w:fldChar w:fldCharType="begin">
          <w:fldData xml:space="preserve">PEVuZE5vdGU+PENpdGU+PEF1dGhvcj5GZXJuw6FuZGV6PC9BdXRob3I+PFllYXI+MjAxOTwvWWVh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</w:fldData>
        </w:fldChar>
      </w:r>
      <w:r>
        <w:rPr>
          <w:color w:val="000000"/>
        </w:rPr>
        <w:instrText xml:space="preserve"> ADDIN EN.CITE </w:instrText>
      </w:r>
      <w:r>
        <w:rPr>
          <w:color w:val="000000"/>
        </w:rPr>
        <w:fldChar w:fldCharType="begin">
          <w:fldData xml:space="preserve">PEVuZE5vdGU+PENpdGU+PEF1dGhvcj5GZXJuw6FuZGV6PC9BdXRob3I+PFllYXI+MjAxOTwvWWVh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</w:fldData>
        </w:fldChar>
      </w:r>
      <w:r>
        <w:rPr>
          <w:color w:val="000000"/>
        </w:rPr>
        <w:instrText xml:space="preserve"> ADDIN EN.CITE.DATA </w:instrText>
      </w:r>
      <w:r>
        <w:rPr>
          <w:color w:val="000000"/>
        </w:rPr>
      </w:r>
      <w:r>
        <w:rPr>
          <w:color w:val="000000"/>
        </w:rPr>
        <w:fldChar w:fldCharType="end"/>
      </w:r>
      <w:r>
        <w:rPr>
          <w:color w:val="000000"/>
        </w:rPr>
      </w:r>
      <w:r>
        <w:rPr>
          <w:color w:val="000000"/>
        </w:rPr>
        <w:fldChar w:fldCharType="separate"/>
      </w:r>
      <w:r>
        <w:rPr>
          <w:noProof/>
          <w:color w:val="000000"/>
        </w:rPr>
        <w:t>[4, 5]</w:t>
      </w:r>
      <w:r>
        <w:rPr>
          <w:color w:val="000000"/>
        </w:rPr>
        <w:fldChar w:fldCharType="end"/>
      </w:r>
      <w:r>
        <w:rPr>
          <w:color w:val="000000"/>
          <w:lang w:val="en-US"/>
        </w:rPr>
        <w:t xml:space="preserve">. </w:t>
      </w:r>
      <w:r w:rsidRPr="001F3E8C">
        <w:t>CSP can also reduce energy losses by directly converting solar energy into thermal energy with fewer intermediate steps.</w:t>
      </w:r>
    </w:p>
    <w:p w14:paraId="7522B473" w14:textId="25848C7B" w:rsidR="001F3E8C" w:rsidRPr="001F3E8C" w:rsidRDefault="001F3E8C" w:rsidP="001F3E8C">
      <w:pPr>
        <w:spacing w:before="100" w:beforeAutospacing="1" w:after="100" w:afterAutospacing="1"/>
        <w:jc w:val="both"/>
      </w:pPr>
      <w:r w:rsidRPr="001F3E8C">
        <w:t xml:space="preserve">To compete with fossil fuels, CSP development focuses on central receivers using air as a heat transfer fluid (HTF) due to its availability and high-temperature capabilities </w:t>
      </w:r>
      <w:r>
        <w:rPr>
          <w:color w:val="000000"/>
          <w:shd w:val="clear" w:color="auto" w:fill="FFFFFF"/>
        </w:rPr>
        <w:fldChar w:fldCharType="begin">
          <w:fldData xml:space="preserve">PEVuZE5vdGU+PENpdGU+PEF1dGhvcj5IbzwvQXV0aG9yPjxZZWFyPjIwMTQ8L1llYXI+PFJlY051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</w:fldData>
        </w:fldChar>
      </w:r>
      <w:r>
        <w:rPr>
          <w:color w:val="000000"/>
          <w:shd w:val="clear" w:color="auto" w:fill="FFFFFF"/>
        </w:rPr>
        <w:instrText xml:space="preserve"> ADDIN EN.CITE </w:instrText>
      </w:r>
      <w:r>
        <w:rPr>
          <w:color w:val="000000"/>
          <w:shd w:val="clear" w:color="auto" w:fill="FFFFFF"/>
        </w:rPr>
        <w:fldChar w:fldCharType="begin">
          <w:fldData xml:space="preserve">PEVuZE5vdGU+PENpdGU+PEF1dGhvcj5IbzwvQXV0aG9yPjxZZWFyPjIwMTQ8L1llYXI+PFJlY051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</w:fldData>
        </w:fldChar>
      </w:r>
      <w:r>
        <w:rPr>
          <w:color w:val="000000"/>
          <w:shd w:val="clear" w:color="auto" w:fill="FFFFFF"/>
        </w:rPr>
        <w:instrText xml:space="preserve"> ADDIN EN.CITE.DATA </w:instrText>
      </w:r>
      <w:r>
        <w:rPr>
          <w:color w:val="000000"/>
          <w:shd w:val="clear" w:color="auto" w:fill="FFFFFF"/>
        </w:rPr>
      </w:r>
      <w:r>
        <w:rPr>
          <w:color w:val="000000"/>
          <w:shd w:val="clear" w:color="auto" w:fill="FFFFFF"/>
        </w:rPr>
        <w:fldChar w:fldCharType="end"/>
      </w:r>
      <w:r>
        <w:rPr>
          <w:color w:val="000000"/>
          <w:shd w:val="clear" w:color="auto" w:fill="FFFFFF"/>
        </w:rPr>
      </w:r>
      <w:r>
        <w:rPr>
          <w:color w:val="000000"/>
          <w:shd w:val="clear" w:color="auto" w:fill="FFFFFF"/>
        </w:rPr>
        <w:fldChar w:fldCharType="separate"/>
      </w:r>
      <w:r>
        <w:rPr>
          <w:noProof/>
          <w:color w:val="000000"/>
          <w:shd w:val="clear" w:color="auto" w:fill="FFFFFF"/>
        </w:rPr>
        <w:t>[6, 7]</w:t>
      </w:r>
      <w:r>
        <w:rPr>
          <w:color w:val="000000"/>
          <w:shd w:val="clear" w:color="auto" w:fill="FFFFFF"/>
        </w:rPr>
        <w:fldChar w:fldCharType="end"/>
      </w:r>
      <w:r>
        <w:rPr>
          <w:color w:val="000000"/>
          <w:shd w:val="clear" w:color="auto" w:fill="FFFFFF"/>
          <w:lang w:val="en-US"/>
        </w:rPr>
        <w:t xml:space="preserve">. </w:t>
      </w:r>
      <w:r w:rsidRPr="001F3E8C">
        <w:t xml:space="preserve">Open-loop volumetric receivers, incorporating porous structures for efficient heat transfer, face challenges in achieving optimal volumetric efficiency, particularly in fully harnessing the receiver's internal volume </w:t>
      </w:r>
      <w:r>
        <w:rPr>
          <w:color w:val="000000"/>
          <w:shd w:val="clear" w:color="auto" w:fill="FFFFFF"/>
        </w:rPr>
        <w:fldChar w:fldCharType="begin">
          <w:fldData xml:space="preserve">PEVuZE5vdGU+PENpdGU+PEF1dGhvcj5TYWxpaDwvQXV0aG9yPjxZZWFyPjIwMjM8L1llYXI+PFJl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</w:fldData>
        </w:fldChar>
      </w:r>
      <w:r>
        <w:rPr>
          <w:color w:val="000000"/>
          <w:shd w:val="clear" w:color="auto" w:fill="FFFFFF"/>
        </w:rPr>
        <w:instrText xml:space="preserve"> ADDIN EN.CITE </w:instrText>
      </w:r>
      <w:r>
        <w:rPr>
          <w:color w:val="000000"/>
          <w:shd w:val="clear" w:color="auto" w:fill="FFFFFF"/>
        </w:rPr>
        <w:fldChar w:fldCharType="begin">
          <w:fldData xml:space="preserve">PEVuZE5vdGU+PENpdGU+PEF1dGhvcj5TYWxpaDwvQXV0aG9yPjxZZWFyPjIwMjM8L1llYXI+PFJl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</w:fldData>
        </w:fldChar>
      </w:r>
      <w:r>
        <w:rPr>
          <w:color w:val="000000"/>
          <w:shd w:val="clear" w:color="auto" w:fill="FFFFFF"/>
        </w:rPr>
        <w:instrText xml:space="preserve"> ADDIN EN.CITE.DATA </w:instrText>
      </w:r>
      <w:r>
        <w:rPr>
          <w:color w:val="000000"/>
          <w:shd w:val="clear" w:color="auto" w:fill="FFFFFF"/>
        </w:rPr>
      </w:r>
      <w:r>
        <w:rPr>
          <w:color w:val="000000"/>
          <w:shd w:val="clear" w:color="auto" w:fill="FFFFFF"/>
        </w:rPr>
        <w:fldChar w:fldCharType="end"/>
      </w:r>
      <w:r>
        <w:rPr>
          <w:color w:val="000000"/>
          <w:shd w:val="clear" w:color="auto" w:fill="FFFFFF"/>
        </w:rPr>
      </w:r>
      <w:r>
        <w:rPr>
          <w:color w:val="000000"/>
          <w:shd w:val="clear" w:color="auto" w:fill="FFFFFF"/>
        </w:rPr>
        <w:fldChar w:fldCharType="separate"/>
      </w:r>
      <w:r>
        <w:rPr>
          <w:noProof/>
          <w:color w:val="000000"/>
          <w:shd w:val="clear" w:color="auto" w:fill="FFFFFF"/>
        </w:rPr>
        <w:t>[7, 8]</w:t>
      </w:r>
      <w:r>
        <w:rPr>
          <w:color w:val="000000"/>
          <w:shd w:val="clear" w:color="auto" w:fill="FFFFFF"/>
        </w:rPr>
        <w:fldChar w:fldCharType="end"/>
      </w:r>
      <w:r>
        <w:rPr>
          <w:color w:val="000000"/>
          <w:shd w:val="clear" w:color="auto" w:fill="FFFFFF"/>
          <w:lang w:val="en-US"/>
        </w:rPr>
        <w:t xml:space="preserve">. </w:t>
      </w:r>
      <w:r w:rsidRPr="001F3E8C">
        <w:t xml:space="preserve">Volumetric efficiency refers to maintaining a cooler temperature at the front of the receiver compared to the temperature of the exiting HTF </w:t>
      </w:r>
      <w:r>
        <w:rPr>
          <w:color w:val="000000"/>
          <w:shd w:val="clear" w:color="auto" w:fill="FFFFFF"/>
          <w:lang w:val="en-US"/>
        </w:rPr>
        <w:fldChar w:fldCharType="begin"/>
      </w:r>
      <w:r>
        <w:rPr>
          <w:color w:val="000000"/>
          <w:shd w:val="clear" w:color="auto" w:fill="FFFFFF"/>
          <w:lang w:val="en-US"/>
        </w:rPr>
        <w:instrText xml:space="preserve"> ADDIN EN.CITE &lt;EndNote&gt;&lt;Cite&gt;&lt;Author&gt;Cagnoli&lt;/Author&gt;&lt;Year&gt;2017&lt;/Year&gt;&lt;RecNum&gt;46&lt;/RecNum&gt;&lt;DisplayText&gt;[7]&lt;/DisplayText&gt;&lt;record&gt;&lt;rec-number&gt;46&lt;/rec-number&gt;&lt;foreign-keys&gt;&lt;key app="EN" db-id="z2drfs0r5za52verxw650w5l5vzadaestwsr" timestamp="1706522461"&gt;46&lt;/key&gt;&lt;/foreign-keys&gt;&lt;ref-type name="Journal Article"&gt;17&lt;/ref-type&gt;&lt;contributors&gt;&lt;authors&gt;&lt;author&gt;Cagnoli, M.&lt;/author&gt;&lt;author&gt;Savoldi, L.&lt;/author&gt;&lt;author&gt;Zanino, R.&lt;/author&gt;&lt;author&gt;Zaversky, F.&lt;/author&gt;&lt;/authors&gt;&lt;/contributors&gt;&lt;titles&gt;&lt;title&gt;Coupled optical and CFD parametric analysis of an open volumetric air receiver of honeycomb type for central tower CSP plants&lt;/title&gt;&lt;secondary-title&gt;Solar Energy&lt;/secondary-title&gt;&lt;/titles&gt;&lt;periodical&gt;&lt;full-title&gt;Solar Energy&lt;/full-title&gt;&lt;/periodical&gt;&lt;pages&gt;523-536&lt;/pages&gt;&lt;volume&gt;155&lt;/volume&gt;&lt;keywords&gt;&lt;keyword&gt;Central tower&lt;/keyword&gt;&lt;keyword&gt;Open volumetric receiver&lt;/keyword&gt;&lt;keyword&gt;Single channel&lt;/keyword&gt;&lt;keyword&gt;CFD&lt;/keyword&gt;&lt;keyword&gt;Ray-tracing&lt;/keyword&gt;&lt;keyword&gt;Parametric analysis&lt;/keyword&gt;&lt;/keywords&gt;&lt;dates&gt;&lt;year&gt;2017&lt;/year&gt;&lt;pub-dates&gt;&lt;date&gt;2017/10/01/&lt;/date&gt;&lt;/pub-dates&gt;&lt;/dates&gt;&lt;isbn&gt;0038-092X&lt;/isbn&gt;&lt;urls&gt;&lt;related-urls&gt;&lt;url&gt;https://www.sciencedirect.com/science/article/pii/S0038092X17305479&lt;/url&gt;&lt;/related-urls&gt;&lt;/urls&gt;&lt;electronic-resource-num&gt;https://doi.org/10.1016/j.solener.2017.06.038&lt;/electronic-resource-num&gt;&lt;/record&gt;&lt;/Cite&gt;&lt;/EndNote&gt;</w:instrText>
      </w:r>
      <w:r>
        <w:rPr>
          <w:color w:val="000000"/>
          <w:shd w:val="clear" w:color="auto" w:fill="FFFFFF"/>
          <w:lang w:val="en-US"/>
        </w:rPr>
        <w:fldChar w:fldCharType="separate"/>
      </w:r>
      <w:r>
        <w:rPr>
          <w:noProof/>
          <w:color w:val="000000"/>
          <w:shd w:val="clear" w:color="auto" w:fill="FFFFFF"/>
          <w:lang w:val="en-US"/>
        </w:rPr>
        <w:t>[7]</w:t>
      </w:r>
      <w:r>
        <w:rPr>
          <w:color w:val="000000"/>
          <w:shd w:val="clear" w:color="auto" w:fill="FFFFFF"/>
          <w:lang w:val="en-US"/>
        </w:rPr>
        <w:fldChar w:fldCharType="end"/>
      </w:r>
      <w:r>
        <w:rPr>
          <w:color w:val="000000"/>
          <w:shd w:val="clear" w:color="auto" w:fill="FFFFFF"/>
          <w:lang w:val="en-US"/>
        </w:rPr>
        <w:t>.</w:t>
      </w:r>
    </w:p>
    <w:p w14:paraId="79EF9DA1" w14:textId="6962C04A" w:rsidR="001F3E8C" w:rsidRPr="001F3E8C" w:rsidRDefault="001F3E8C" w:rsidP="00023094">
      <w:pPr>
        <w:spacing w:before="100" w:beforeAutospacing="1" w:after="100" w:afterAutospacing="1"/>
        <w:jc w:val="both"/>
      </w:pPr>
      <w:r w:rsidRPr="001F3E8C">
        <w:t xml:space="preserve">Previous computational studies on ceramic foam receivers used 1D modeling for radiation propagation, but these studies were limited to steady-state conditions without considering temporal variations </w:t>
      </w:r>
      <w:r>
        <w:rPr>
          <w:lang w:val="en-US"/>
        </w:rPr>
        <w:fldChar w:fldCharType="begin"/>
      </w:r>
      <w:r>
        <w:rPr>
          <w:lang w:val="en-US"/>
        </w:rPr>
        <w:instrText xml:space="preserve"> ADDIN EN.CITE &lt;EndNote&gt;&lt;Cite&gt;&lt;Author&gt;Zaversky&lt;/Author&gt;&lt;Year&gt;2018&lt;/Year&gt;&lt;RecNum&gt;11&lt;/RecNum&gt;&lt;DisplayText&gt;[9]&lt;/DisplayText&gt;&lt;record&gt;&lt;rec-number&gt;11&lt;/rec-number&gt;&lt;foreign-keys&gt;&lt;key app="EN" db-id="z2drfs0r5za52verxw650w5l5vzadaestwsr" timestamp="1706089523"&gt;11&lt;/key&gt;&lt;/foreign-keys&gt;&lt;ref-type name="Journal Article"&gt;17&lt;/ref-type&gt;&lt;contributors&gt;&lt;authors&gt;&lt;author&gt;Zaversky, Fritz&lt;/author&gt;&lt;author&gt;Aldaz, Leticia&lt;/author&gt;&lt;author&gt;Sánchez, Marcelino&lt;/author&gt;&lt;author&gt;Ávila-Marín, Antonio L.&lt;/author&gt;&lt;author&gt;Roldán, M. Isabel&lt;/author&gt;&lt;author&gt;Fernández-Reche, Jesús&lt;/author&gt;&lt;author&gt;Füssel, Alexander&lt;/author&gt;&lt;author&gt;Beckert, Wieland&lt;/author&gt;&lt;author&gt;Adler, Jörg&lt;/author&gt;&lt;/authors&gt;&lt;/contributors&gt;&lt;titles&gt;&lt;title&gt;Numerical and experimental evaluation and optimization of ceramic foam as solar absorber – Single-layer vs multi-layer configurations&lt;/title&gt;&lt;secondary-title&gt;Applied Energy&lt;/secondary-title&gt;&lt;/titles&gt;&lt;periodical&gt;&lt;full-title&gt;Applied Energy&lt;/full-title&gt;&lt;/periodical&gt;&lt;pages&gt;351-375&lt;/pages&gt;&lt;volume&gt;210&lt;/volume&gt;&lt;keywords&gt;&lt;keyword&gt;Concentrated solar power (CSP)&lt;/keyword&gt;&lt;keyword&gt;Ceramic foam absorber&lt;/keyword&gt;&lt;keyword&gt;Optimization&lt;/keyword&gt;&lt;keyword&gt;1-D modeling&lt;/keyword&gt;&lt;/keywords&gt;&lt;dates&gt;&lt;year&gt;2018&lt;/year&gt;&lt;pub-dates&gt;&lt;date&gt;2018/01/15/&lt;/date&gt;&lt;/pub-dates&gt;&lt;/dates&gt;&lt;isbn&gt;0306-2619&lt;/isbn&gt;&lt;urls&gt;&lt;related-urls&gt;&lt;url&gt;https://www.sciencedirect.com/science/article/pii/S0306261917315787&lt;/url&gt;&lt;/related-urls&gt;&lt;/urls&gt;&lt;electronic-resource-num&gt;https://doi.org/10.1016/j.apenergy.2017.11.003&lt;/electronic-resource-num&gt;&lt;/record&gt;&lt;/Cite&gt;&lt;/EndNote&gt;</w:instrText>
      </w:r>
      <w:r>
        <w:rPr>
          <w:lang w:val="en-US"/>
        </w:rPr>
        <w:fldChar w:fldCharType="separate"/>
      </w:r>
      <w:r>
        <w:rPr>
          <w:noProof/>
          <w:lang w:val="en-US"/>
        </w:rPr>
        <w:t>[9]</w:t>
      </w:r>
      <w:r>
        <w:rPr>
          <w:lang w:val="en-US"/>
        </w:rPr>
        <w:fldChar w:fldCharType="end"/>
      </w:r>
      <w:r w:rsidRPr="001F3E8C">
        <w:t xml:space="preserve">. While transient behavior studies by Roberta et al. </w:t>
      </w:r>
      <w:r>
        <w:rPr>
          <w:lang w:val="en-US"/>
        </w:rPr>
        <w:fldChar w:fldCharType="begin"/>
      </w:r>
      <w:r>
        <w:rPr>
          <w:lang w:val="en-US"/>
        </w:rPr>
        <w:instrText xml:space="preserve"> ADDIN EN.CITE &lt;EndNote&gt;&lt;Cite&gt;&lt;Author&gt;Roberta R. Ribeiro&lt;/Author&gt;&lt;Year&gt;2020&lt;/Year&gt;&lt;RecNum&gt;48&lt;/RecNum&gt;&lt;DisplayText&gt;[10]&lt;/DisplayText&gt;&lt;record&gt;&lt;rec-number&gt;48&lt;/rec-number&gt;&lt;foreign-keys&gt;&lt;key app="EN" db-id="z2drfs0r5za52verxw650w5l5vzadaestwsr" timestamp="1706714685"&gt;48&lt;/key&gt;&lt;/foreign-keys&gt;&lt;ref-type name="Journal Article"&gt;17&lt;/ref-type&gt;&lt;contributors&gt;&lt;authors&gt;&lt;author&gt;Roberta R. Ribeiro, Marcelo J.S. de Lemos&lt;/author&gt;&lt;/authors&gt;&lt;/contributors&gt;&lt;titles&gt;&lt;title&gt;Transient behavior and thermal efficiency of volumetric heat receivers&lt;/title&gt;&lt;secondary-title&gt;International Journal of Heat and Mass Transfer&lt;/secondary-title&gt;&lt;/titles&gt;&lt;periodical&gt;&lt;full-title&gt;International Journal of Heat and Mass Transfer&lt;/full-title&gt;&lt;/periodical&gt;&lt;volume&gt;149&lt;/volume&gt;&lt;dates&gt;&lt;year&gt;2020&lt;/year&gt;&lt;/dates&gt;&lt;urls&gt;&lt;/urls&gt;&lt;electronic-resource-num&gt;https://doi.org/10.1016/j.ijheatmasstransfer.2019.119128&lt;/electronic-resource-num&gt;&lt;/record&gt;&lt;/Cite&gt;&lt;/EndNote&gt;</w:instrText>
      </w:r>
      <w:r>
        <w:rPr>
          <w:lang w:val="en-US"/>
        </w:rPr>
        <w:fldChar w:fldCharType="separate"/>
      </w:r>
      <w:r>
        <w:rPr>
          <w:noProof/>
          <w:lang w:val="en-US"/>
        </w:rPr>
        <w:t>[10]</w:t>
      </w:r>
      <w:r>
        <w:rPr>
          <w:lang w:val="en-US"/>
        </w:rPr>
        <w:fldChar w:fldCharType="end"/>
      </w:r>
      <w:r>
        <w:rPr>
          <w:lang w:val="en-US"/>
        </w:rPr>
        <w:t xml:space="preserve"> </w:t>
      </w:r>
      <w:r w:rsidRPr="001F3E8C">
        <w:t xml:space="preserve">and Reddy et al. </w:t>
      </w:r>
      <w:r>
        <w:rPr>
          <w:lang w:val="en-US"/>
        </w:rPr>
        <w:fldChar w:fldCharType="begin"/>
      </w:r>
      <w:r>
        <w:rPr>
          <w:lang w:val="en-US"/>
        </w:rPr>
        <w:instrText xml:space="preserve"> ADDIN EN.CITE &lt;EndNote&gt;&lt;Cite&gt;&lt;Author&gt;K.S. Reddy&lt;/Author&gt;&lt;Year&gt;2019&lt;/Year&gt;&lt;RecNum&gt;49&lt;/RecNum&gt;&lt;DisplayText&gt;[11]&lt;/DisplayText&gt;&lt;record&gt;&lt;rec-number&gt;49&lt;/rec-number&gt;&lt;foreign-keys&gt;&lt;key app="EN" db-id="z2drfs0r5za52verxw650w5l5vzadaestwsr" timestamp="1706714790"&gt;49&lt;/key&gt;&lt;/foreign-keys&gt;&lt;ref-type name="Journal Article"&gt;17&lt;/ref-type&gt;&lt;contributors&gt;&lt;authors&gt;&lt;author&gt;K.S. Reddy, Sundarraj Nataraj&lt;/author&gt;&lt;/authors&gt;&lt;/contributors&gt;&lt;titles&gt;&lt;title&gt;Thermal analysis of porous volumetric receivers of concentrated solar dish and tower systems&lt;/title&gt;&lt;secondary-title&gt;Renewable Energy &lt;/secondary-title&gt;&lt;/titles&gt;&lt;volume&gt;132&lt;/volume&gt;&lt;dates&gt;&lt;year&gt;2019&lt;/year&gt;&lt;/dates&gt;&lt;urls&gt;&lt;/urls&gt;&lt;electronic-resource-num&gt;https://doi.org/10.1016/j.renene.2018.08.030&lt;/electronic-resource-num&gt;&lt;/record&gt;&lt;/Cite&gt;&lt;/EndNote&gt;</w:instrText>
      </w:r>
      <w:r>
        <w:rPr>
          <w:lang w:val="en-US"/>
        </w:rPr>
        <w:fldChar w:fldCharType="separate"/>
      </w:r>
      <w:r>
        <w:rPr>
          <w:noProof/>
          <w:lang w:val="en-US"/>
        </w:rPr>
        <w:t>[11]</w:t>
      </w:r>
      <w:r>
        <w:rPr>
          <w:lang w:val="en-US"/>
        </w:rPr>
        <w:fldChar w:fldCharType="end"/>
      </w:r>
      <w:r w:rsidRPr="001F3E8C">
        <w:t xml:space="preserve"> focused on temperature profiles in porous foam materials, they primarily validated numerical models from existing</w:t>
      </w:r>
      <w:r w:rsidR="00023094">
        <w:rPr>
          <w:lang w:val="en-US"/>
        </w:rPr>
        <w:t xml:space="preserve"> and limited</w:t>
      </w:r>
      <w:r w:rsidRPr="001F3E8C">
        <w:t xml:space="preserve"> literature.</w:t>
      </w:r>
      <w:r w:rsidR="00023094">
        <w:rPr>
          <w:lang w:val="en-US"/>
        </w:rPr>
        <w:t xml:space="preserve"> </w:t>
      </w:r>
      <w:r w:rsidRPr="001F3E8C">
        <w:t xml:space="preserve">Structured monoliths, commercially available and commonly used in catalytic systems, offer a </w:t>
      </w:r>
      <w:r w:rsidR="00023094">
        <w:rPr>
          <w:lang w:val="en-US"/>
        </w:rPr>
        <w:t xml:space="preserve">standardized </w:t>
      </w:r>
      <w:r w:rsidRPr="001F3E8C">
        <w:t xml:space="preserve">alternative for temperature profile validation. This type of receiver, studied by Roldán et al. </w:t>
      </w:r>
      <w:r>
        <w:rPr>
          <w:lang w:val="en-US"/>
        </w:rPr>
        <w:fldChar w:fldCharType="begin"/>
      </w:r>
      <w:r>
        <w:rPr>
          <w:lang w:val="en-US"/>
        </w:rPr>
        <w:instrText xml:space="preserve"> ADDIN EN.CITE &lt;EndNote&gt;&lt;Cite&gt;&lt;Author&gt;Roldán&lt;/Author&gt;&lt;Year&gt;2014&lt;/Year&gt;&lt;RecNum&gt;39&lt;/RecNum&gt;&lt;DisplayText&gt;[12]&lt;/DisplayText&gt;&lt;record&gt;&lt;rec-number&gt;39&lt;/rec-number&gt;&lt;foreign-keys&gt;&lt;key app="EN" db-id="z2drfs0r5za52verxw650w5l5vzadaestwsr" timestamp="1706522461"&gt;39&lt;/key&gt;&lt;/foreign-keys&gt;&lt;ref-type name="Journal Article"&gt;17&lt;/ref-type&gt;&lt;contributors&gt;&lt;authors&gt;&lt;author&gt;Roldán, M. I.&lt;/author&gt;&lt;author&gt;Smirnova, O.&lt;/author&gt;&lt;author&gt;Fend, T.&lt;/author&gt;&lt;author&gt;Casas, J. L.&lt;/author&gt;&lt;author&gt;Zarza, E.&lt;/author&gt;&lt;/authors&gt;&lt;/contributors&gt;&lt;titles&gt;&lt;title&gt;Thermal analysis and design of a volumetric solar absorber depending on the porosity&lt;/title&gt;&lt;secondary-title&gt;Renewable Energy&lt;/secondary-title&gt;&lt;/titles&gt;&lt;periodical&gt;&lt;full-title&gt;Renewable Energy&lt;/full-title&gt;&lt;/periodical&gt;&lt;pages&gt;116-128&lt;/pages&gt;&lt;volume&gt;62&lt;/volume&gt;&lt;keywords&gt;&lt;keyword&gt;Volumetric receiver&lt;/keyword&gt;&lt;keyword&gt;Heat transfer&lt;/keyword&gt;&lt;keyword&gt;Computational Fluid Dynamics (CFD)&lt;/keyword&gt;&lt;keyword&gt;2D thermal simulation&lt;/keyword&gt;&lt;/keywords&gt;&lt;dates&gt;&lt;year&gt;2014&lt;/year&gt;&lt;pub-dates&gt;&lt;date&gt;2014/02/01/&lt;/date&gt;&lt;/pub-dates&gt;&lt;/dates&gt;&lt;isbn&gt;0960-1481&lt;/isbn&gt;&lt;urls&gt;&lt;related-urls&gt;&lt;url&gt;https://www.sciencedirect.com/science/article/pii/S0960148113003364&lt;/url&gt;&lt;/related-urls&gt;&lt;/urls&gt;&lt;electronic-resource-num&gt;https://doi.org/10.1016/j.renene.2013.06.043&lt;/electronic-resource-num&gt;&lt;/record&gt;&lt;/Cite&gt;&lt;/EndNote&gt;</w:instrText>
      </w:r>
      <w:r>
        <w:rPr>
          <w:lang w:val="en-US"/>
        </w:rPr>
        <w:fldChar w:fldCharType="separate"/>
      </w:r>
      <w:r>
        <w:rPr>
          <w:noProof/>
          <w:lang w:val="en-US"/>
        </w:rPr>
        <w:t>[12]</w:t>
      </w:r>
      <w:r>
        <w:rPr>
          <w:lang w:val="en-US"/>
        </w:rPr>
        <w:fldChar w:fldCharType="end"/>
      </w:r>
      <w:r>
        <w:rPr>
          <w:lang w:val="en-US"/>
        </w:rPr>
        <w:t xml:space="preserve"> </w:t>
      </w:r>
      <w:r w:rsidRPr="001F3E8C">
        <w:t>for thermal analysis and design, was also examined in steady-state 2D numerical models, similar to earlier work by Zaversky et al</w:t>
      </w:r>
      <w:r>
        <w:rPr>
          <w:lang w:val="en-US"/>
        </w:rPr>
        <w:t xml:space="preserve">. </w:t>
      </w:r>
      <w:r>
        <w:rPr>
          <w:lang w:val="en-US"/>
        </w:rPr>
        <w:fldChar w:fldCharType="begin"/>
      </w:r>
      <w:r>
        <w:rPr>
          <w:lang w:val="en-US"/>
        </w:rPr>
        <w:instrText xml:space="preserve"> ADDIN EN.CITE &lt;EndNote&gt;&lt;Cite&gt;&lt;Author&gt;Zaversky&lt;/Author&gt;&lt;Year&gt;2018&lt;/Year&gt;&lt;RecNum&gt;11&lt;/RecNum&gt;&lt;DisplayText&gt;[9]&lt;/DisplayText&gt;&lt;record&gt;&lt;rec-number&gt;11&lt;/rec-number&gt;&lt;foreign-keys&gt;&lt;key app="EN" db-id="z2drfs0r5za52verxw650w5l5vzadaestwsr" timestamp="1706089523"&gt;11&lt;/key&gt;&lt;/foreign-keys&gt;&lt;ref-type name="Journal Article"&gt;17&lt;/ref-type&gt;&lt;contributors&gt;&lt;authors&gt;&lt;author&gt;Zaversky, Fritz&lt;/author&gt;&lt;author&gt;Aldaz, Leticia&lt;/author&gt;&lt;author&gt;Sánchez, Marcelino&lt;/author&gt;&lt;author&gt;Ávila-Marín, Antonio L.&lt;/author&gt;&lt;author&gt;Roldán, M. Isabel&lt;/author&gt;&lt;author&gt;Fernández-Reche, Jesús&lt;/author&gt;&lt;author&gt;Füssel, Alexander&lt;/author&gt;&lt;author&gt;Beckert, Wieland&lt;/author&gt;&lt;author&gt;Adler, Jörg&lt;/author&gt;&lt;/authors&gt;&lt;/contributors&gt;&lt;titles&gt;&lt;title&gt;Numerical and experimental evaluation and optimization of ceramic foam as solar absorber – Single-layer vs multi-layer configurations&lt;/title&gt;&lt;secondary-title&gt;Applied Energy&lt;/secondary-title&gt;&lt;/titles&gt;&lt;periodical&gt;&lt;full-title&gt;Applied Energy&lt;/full-title&gt;&lt;/periodical&gt;&lt;pages&gt;351-375&lt;/pages&gt;&lt;volume&gt;210&lt;/volume&gt;&lt;keywords&gt;&lt;keyword&gt;Concentrated solar power (CSP)&lt;/keyword&gt;&lt;keyword&gt;Ceramic foam absorber&lt;/keyword&gt;&lt;keyword&gt;Optimization&lt;/keyword&gt;&lt;keyword&gt;1-D modeling&lt;/keyword&gt;&lt;/keywords&gt;&lt;dates&gt;&lt;year&gt;2018&lt;/year&gt;&lt;pub-dates&gt;&lt;date&gt;2018/01/15/&lt;/date&gt;&lt;/pub-dates&gt;&lt;/dates&gt;&lt;isbn&gt;0306-2619&lt;/isbn&gt;&lt;urls&gt;&lt;related-urls&gt;&lt;url&gt;https://www.sciencedirect.com/science/article/pii/S0306261917315787&lt;/url&gt;&lt;/related-urls&gt;&lt;/urls&gt;&lt;electronic-resource-num&gt;https://doi.org/10.1016/j.apenergy.2017.11.003&lt;/electronic-resource-num&gt;&lt;/record&gt;&lt;/Cite&gt;&lt;/EndNote&gt;</w:instrText>
      </w:r>
      <w:r>
        <w:rPr>
          <w:lang w:val="en-US"/>
        </w:rPr>
        <w:fldChar w:fldCharType="separate"/>
      </w:r>
      <w:r>
        <w:rPr>
          <w:noProof/>
          <w:lang w:val="en-US"/>
        </w:rPr>
        <w:t>[9]</w:t>
      </w:r>
      <w:r>
        <w:rPr>
          <w:lang w:val="en-US"/>
        </w:rPr>
        <w:fldChar w:fldCharType="end"/>
      </w:r>
      <w:r w:rsidRPr="00115C8F">
        <w:rPr>
          <w:lang w:val="en-US"/>
        </w:rPr>
        <w:t xml:space="preserve">. </w:t>
      </w:r>
      <w:r w:rsidRPr="001F3E8C">
        <w:t xml:space="preserve">Experimental studies by Zaversky et al. </w:t>
      </w:r>
      <w:r>
        <w:rPr>
          <w:lang w:val="en-US"/>
        </w:rPr>
        <w:fldChar w:fldCharType="begin"/>
      </w:r>
      <w:r>
        <w:rPr>
          <w:lang w:val="en-US"/>
        </w:rPr>
        <w:instrText xml:space="preserve"> ADDIN EN.CITE &lt;EndNote&gt;&lt;Cite&gt;&lt;Author&gt;Zaversky&lt;/Author&gt;&lt;Year&gt;2018&lt;/Year&gt;&lt;RecNum&gt;11&lt;/RecNum&gt;&lt;DisplayText&gt;[9]&lt;/DisplayText&gt;&lt;record&gt;&lt;rec-number&gt;11&lt;/rec-number&gt;&lt;foreign-keys&gt;&lt;key app="EN" db-id="z2drfs0r5za52verxw650w5l5vzadaestwsr" timestamp="1706089523"&gt;11&lt;/key&gt;&lt;/foreign-keys&gt;&lt;ref-type name="Journal Article"&gt;17&lt;/ref-type&gt;&lt;contributors&gt;&lt;authors&gt;&lt;author&gt;Zaversky, Fritz&lt;/author&gt;&lt;author&gt;Aldaz, Leticia&lt;/author&gt;&lt;author&gt;Sánchez, Marcelino&lt;/author&gt;&lt;author&gt;Ávila-Marín, Antonio L.&lt;/author&gt;&lt;author&gt;Roldán, M. Isabel&lt;/author&gt;&lt;author&gt;Fernández-Reche, Jesús&lt;/author&gt;&lt;author&gt;Füssel, Alexander&lt;/author&gt;&lt;author&gt;Beckert, Wieland&lt;/author&gt;&lt;author&gt;Adler, Jörg&lt;/author&gt;&lt;/authors&gt;&lt;/contributors&gt;&lt;titles&gt;&lt;title&gt;Numerical and experimental evaluation and optimization of ceramic foam as solar absorber – Single-layer vs multi-layer configurations&lt;/title&gt;&lt;secondary-title&gt;Applied Energy&lt;/secondary-title&gt;&lt;/titles&gt;&lt;periodical&gt;&lt;full-title&gt;Applied Energy&lt;/full-title&gt;&lt;/periodical&gt;&lt;pages&gt;351-375&lt;/pages&gt;&lt;volume&gt;210&lt;/volume&gt;&lt;keywords&gt;&lt;keyword&gt;Concentrated solar power (CSP)&lt;/keyword&gt;&lt;keyword&gt;Ceramic foam absorber&lt;/keyword&gt;&lt;keyword&gt;Optimization&lt;/keyword&gt;&lt;keyword&gt;1-D modeling&lt;/keyword&gt;&lt;/keywords&gt;&lt;dates&gt;&lt;year&gt;2018&lt;/year&gt;&lt;pub-dates&gt;&lt;date&gt;2018/01/15/&lt;/date&gt;&lt;/pub-dates&gt;&lt;/dates&gt;&lt;isbn&gt;0306-2619&lt;/isbn&gt;&lt;urls&gt;&lt;related-urls&gt;&lt;url&gt;https://www.sciencedirect.com/science/article/pii/S0306261917315787&lt;/url&gt;&lt;/related-urls&gt;&lt;/urls&gt;&lt;electronic-resource-num&gt;https://doi.org/10.1016/j.apenergy.2017.11.003&lt;/electronic-resource-num&gt;&lt;/record&gt;&lt;/Cite&gt;&lt;/EndNote&gt;</w:instrText>
      </w:r>
      <w:r>
        <w:rPr>
          <w:lang w:val="en-US"/>
        </w:rPr>
        <w:fldChar w:fldCharType="separate"/>
      </w:r>
      <w:r>
        <w:rPr>
          <w:noProof/>
          <w:lang w:val="en-US"/>
        </w:rPr>
        <w:t>[9]</w:t>
      </w:r>
      <w:r>
        <w:rPr>
          <w:lang w:val="en-US"/>
        </w:rPr>
        <w:fldChar w:fldCharType="end"/>
      </w:r>
      <w:r w:rsidRPr="001F3E8C">
        <w:t xml:space="preserve">, Mey-Cloutier et al. </w:t>
      </w:r>
      <w:r>
        <w:rPr>
          <w:lang w:val="en-US"/>
        </w:rPr>
        <w:fldChar w:fldCharType="begin"/>
      </w:r>
      <w:r>
        <w:rPr>
          <w:lang w:val="en-US"/>
        </w:rPr>
        <w:instrText xml:space="preserve"> ADDIN EN.CITE &lt;EndNote&gt;&lt;Cite&gt;&lt;Author&gt;S. Mey-Cloutier&lt;/Author&gt;&lt;Year&gt;2016&lt;/Year&gt;&lt;RecNum&gt;47&lt;/RecNum&gt;&lt;DisplayText&gt;[13]&lt;/DisplayText&gt;&lt;record&gt;&lt;rec-number&gt;47&lt;/rec-number&gt;&lt;foreign-keys&gt;&lt;key app="EN" db-id="z2drfs0r5za52verxw650w5l5vzadaestwsr" timestamp="1706522701"&gt;47&lt;/key&gt;&lt;/foreign-keys&gt;&lt;ref-type name="Journal Article"&gt;17&lt;/ref-type&gt;&lt;contributors&gt;&lt;authors&gt;&lt;author&gt;S. Mey-Cloutier, C. Caliot, A. Kribus, Y. Gray, G. Flamant&lt;/author&gt;&lt;/authors&gt;&lt;/contributors&gt;&lt;titles&gt;&lt;title&gt;Experimental study of ceramic foams used as high temperature volumetric solar absorber&lt;/title&gt;&lt;/titles&gt;&lt;pages&gt;226-235&lt;/pages&gt;&lt;volume&gt;136&lt;/volume&gt;&lt;dates&gt;&lt;year&gt;2016&lt;/year&gt;&lt;/dates&gt;&lt;urls&gt;&lt;/urls&gt;&lt;electronic-resource-num&gt;https://doi.org/10.1016/j.solener.2016.06.066&lt;/electronic-resource-num&gt;&lt;/record&gt;&lt;/Cite&gt;&lt;/EndNote&gt;</w:instrText>
      </w:r>
      <w:r>
        <w:rPr>
          <w:lang w:val="en-US"/>
        </w:rPr>
        <w:fldChar w:fldCharType="separate"/>
      </w:r>
      <w:r>
        <w:rPr>
          <w:noProof/>
          <w:lang w:val="en-US"/>
        </w:rPr>
        <w:t>[13]</w:t>
      </w:r>
      <w:r>
        <w:rPr>
          <w:lang w:val="en-US"/>
        </w:rPr>
        <w:fldChar w:fldCharType="end"/>
      </w:r>
      <w:r w:rsidRPr="001F3E8C">
        <w:t xml:space="preserve">, and Capuano et al. </w:t>
      </w:r>
      <w:r>
        <w:rPr>
          <w:lang w:val="en-US"/>
        </w:rPr>
        <w:fldChar w:fldCharType="begin"/>
      </w:r>
      <w:r>
        <w:rPr>
          <w:lang w:val="en-US"/>
        </w:rPr>
        <w:instrText xml:space="preserve"> ADDIN EN.CITE &lt;EndNote&gt;&lt;Cite&gt;&lt;Author&gt;Raffaele Capuano&lt;/Author&gt;&lt;Year&gt;2017&lt;/Year&gt;&lt;RecNum&gt;54&lt;/RecNum&gt;&lt;DisplayText&gt;[14]&lt;/DisplayText&gt;&lt;record&gt;&lt;rec-number&gt;54&lt;/rec-number&gt;&lt;foreign-keys&gt;&lt;key app="EN" db-id="z2drfs0r5za52verxw650w5l5vzadaestwsr" timestamp="1710153713"&gt;54&lt;/key&gt;&lt;/foreign-keys&gt;&lt;ref-type name="Journal Article"&gt;17&lt;/ref-type&gt;&lt;contributors&gt;&lt;authors&gt;&lt;author&gt;Raffaele Capuano, Thomas Fend, Hannes Stadler, Bernhard Hoffschmidt, Robert Pitz-Paal &lt;/author&gt;&lt;/authors&gt;&lt;/contributors&gt;&lt;titles&gt;&lt;title&gt;Optimized volumetric solar receiver: Thermal performance prediction and experimental validation&lt;/title&gt;&lt;secondary-title&gt;Renewable Energy&lt;/secondary-title&gt;&lt;/titles&gt;&lt;periodical&gt;&lt;full-title&gt;Renewable Energy&lt;/full-title&gt;&lt;/periodical&gt;&lt;pages&gt;556-566&lt;/pages&gt;&lt;dates&gt;&lt;year&gt;2017&lt;/year&gt;&lt;/dates&gt;&lt;urls&gt;&lt;/urls&gt;&lt;electronic-resource-num&gt;http://dx.doi.org/10.1016/j.renene.2017.07.071&lt;/electronic-resource-num&gt;&lt;/record&gt;&lt;/Cite&gt;&lt;/EndNote&gt;</w:instrText>
      </w:r>
      <w:r>
        <w:rPr>
          <w:lang w:val="en-US"/>
        </w:rPr>
        <w:fldChar w:fldCharType="separate"/>
      </w:r>
      <w:r>
        <w:rPr>
          <w:noProof/>
          <w:lang w:val="en-US"/>
        </w:rPr>
        <w:t>[14]</w:t>
      </w:r>
      <w:r>
        <w:rPr>
          <w:lang w:val="en-US"/>
        </w:rPr>
        <w:fldChar w:fldCharType="end"/>
      </w:r>
      <w:r w:rsidRPr="001F3E8C">
        <w:t xml:space="preserve"> have explored porous receivers and their heating efficiency.</w:t>
      </w:r>
      <w:r w:rsidR="00023094">
        <w:rPr>
          <w:lang w:val="en-US"/>
        </w:rPr>
        <w:t xml:space="preserve"> </w:t>
      </w:r>
      <w:r w:rsidRPr="001F3E8C">
        <w:t xml:space="preserve">Ali et al. </w:t>
      </w:r>
      <w:r>
        <w:rPr>
          <w:lang w:val="en-US"/>
        </w:rPr>
        <w:fldChar w:fldCharType="begin"/>
      </w:r>
      <w:r>
        <w:rPr>
          <w:lang w:val="en-US"/>
        </w:rPr>
        <w:instrText xml:space="preserve"> ADDIN EN.CITE &lt;EndNote&gt;&lt;Cite&gt;&lt;Author&gt;Ali&lt;/Author&gt;&lt;Year&gt;2020&lt;/Year&gt;&lt;RecNum&gt;24&lt;/RecNum&gt;&lt;DisplayText&gt;[15]&lt;/DisplayText&gt;&lt;record&gt;&lt;rec-number&gt;24&lt;/rec-number&gt;&lt;foreign-keys&gt;&lt;key app="EN" db-id="z2drfs0r5za52verxw650w5l5vzadaestwsr" timestamp="1706103942"&gt;24&lt;/key&gt;&lt;/foreign-keys&gt;&lt;ref-type name="Journal Article"&gt;17&lt;/ref-type&gt;&lt;contributors&gt;&lt;authors&gt;&lt;author&gt;Ali, Mahmoud&lt;/author&gt;&lt;author&gt;Rady, Mohamed&lt;/author&gt;&lt;author&gt;Attia, Mohamed A. A.&lt;/author&gt;&lt;author&gt;Ewais, Emad M. M.&lt;/author&gt;&lt;/authors&gt;&lt;/contributors&gt;&lt;titles&gt;&lt;title&gt;Consistent coupled optical and thermal analysis of volumetric solar receivers with honeycomb absorbers&lt;/title&gt;&lt;secondary-title&gt;Renewable Energy&lt;/secondary-title&gt;&lt;/titles&gt;&lt;periodical&gt;&lt;full-title&gt;Renewable Energy&lt;/full-title&gt;&lt;/periodical&gt;&lt;pages&gt;1849-1861&lt;/pages&gt;&lt;volume&gt;145&lt;/volume&gt;&lt;keywords&gt;&lt;keyword&gt;Concentrated solar power&lt;/keyword&gt;&lt;keyword&gt;Volumetric solar receiver&lt;/keyword&gt;&lt;keyword&gt;Absorptivity&lt;/keyword&gt;&lt;keyword&gt;Porous ceramics&lt;/keyword&gt;&lt;keyword&gt;Monte Carlo ray tracing&lt;/keyword&gt;&lt;keyword&gt;CFD&lt;/keyword&gt;&lt;/keywords&gt;&lt;dates&gt;&lt;year&gt;2020&lt;/year&gt;&lt;pub-dates&gt;&lt;date&gt;2020/01/01/&lt;/date&gt;&lt;/pub-dates&gt;&lt;/dates&gt;&lt;isbn&gt;0960-1481&lt;/isbn&gt;&lt;urls&gt;&lt;related-urls&gt;&lt;url&gt;https://www.sciencedirect.com/science/article/pii/S0960148119311024&lt;/url&gt;&lt;/related-urls&gt;&lt;/urls&gt;&lt;electronic-resource-num&gt;https://doi.org/10.1016/j.renene.2019.07.082&lt;/electronic-resource-num&gt;&lt;/record&gt;&lt;/Cite&gt;&lt;/EndNote&gt;</w:instrText>
      </w:r>
      <w:r>
        <w:rPr>
          <w:lang w:val="en-US"/>
        </w:rPr>
        <w:fldChar w:fldCharType="separate"/>
      </w:r>
      <w:r>
        <w:rPr>
          <w:noProof/>
          <w:lang w:val="en-US"/>
        </w:rPr>
        <w:t>[15]</w:t>
      </w:r>
      <w:r>
        <w:rPr>
          <w:lang w:val="en-US"/>
        </w:rPr>
        <w:fldChar w:fldCharType="end"/>
      </w:r>
      <w:r w:rsidRPr="001F3E8C">
        <w:t xml:space="preserve"> validated an optical and CFD model using experimental data from Cloutier et al. </w:t>
      </w:r>
      <w:r>
        <w:rPr>
          <w:lang w:val="en-US"/>
        </w:rPr>
        <w:fldChar w:fldCharType="begin"/>
      </w:r>
      <w:r>
        <w:rPr>
          <w:lang w:val="en-US"/>
        </w:rPr>
        <w:instrText xml:space="preserve"> ADDIN EN.CITE &lt;EndNote&gt;&lt;Cite&gt;&lt;Author&gt;S. Mey-Cloutier&lt;/Author&gt;&lt;Year&gt;2016&lt;/Year&gt;&lt;RecNum&gt;47&lt;/RecNum&gt;&lt;DisplayText&gt;[13]&lt;/DisplayText&gt;&lt;record&gt;&lt;rec-number&gt;47&lt;/rec-number&gt;&lt;foreign-keys&gt;&lt;key app="EN" db-id="z2drfs0r5za52verxw650w5l5vzadaestwsr" timestamp="1706522701"&gt;47&lt;/key&gt;&lt;/foreign-keys&gt;&lt;ref-type name="Journal Article"&gt;17&lt;/ref-type&gt;&lt;contributors&gt;&lt;authors&gt;&lt;author&gt;S. Mey-Cloutier, C. Caliot, A. Kribus, Y. Gray, G. Flamant&lt;/author&gt;&lt;/authors&gt;&lt;/contributors&gt;&lt;titles&gt;&lt;title&gt;Experimental study of ceramic foams used as high temperature volumetric solar absorber&lt;/title&gt;&lt;/titles&gt;&lt;pages&gt;226-235&lt;/pages&gt;&lt;volume&gt;136&lt;/volume&gt;&lt;dates&gt;&lt;year&gt;2016&lt;/year&gt;&lt;/dates&gt;&lt;urls&gt;&lt;/urls&gt;&lt;electronic-resource-num&gt;https://doi.org/10.1016/j.solener.2016.06.066&lt;/electronic-resource-num&gt;&lt;/record&gt;&lt;/Cite&gt;&lt;/EndNote&gt;</w:instrText>
      </w:r>
      <w:r>
        <w:rPr>
          <w:lang w:val="en-US"/>
        </w:rPr>
        <w:fldChar w:fldCharType="separate"/>
      </w:r>
      <w:r>
        <w:rPr>
          <w:noProof/>
          <w:lang w:val="en-US"/>
        </w:rPr>
        <w:t>[13]</w:t>
      </w:r>
      <w:r>
        <w:rPr>
          <w:lang w:val="en-US"/>
        </w:rPr>
        <w:fldChar w:fldCharType="end"/>
      </w:r>
      <w:r w:rsidRPr="001F3E8C">
        <w:t xml:space="preserve">, demonstrating good agreement with experimental results for a SiC honeycomb receiver. Capuano et al. </w:t>
      </w:r>
      <w:r>
        <w:rPr>
          <w:lang w:val="en-US"/>
        </w:rPr>
        <w:fldChar w:fldCharType="begin"/>
      </w:r>
      <w:r>
        <w:rPr>
          <w:lang w:val="en-US"/>
        </w:rPr>
        <w:instrText xml:space="preserve"> ADDIN EN.CITE &lt;EndNote&gt;&lt;Cite&gt;&lt;Author&gt;Raffaele Capuano&lt;/Author&gt;&lt;Year&gt;2017&lt;/Year&gt;&lt;RecNum&gt;54&lt;/RecNum&gt;&lt;DisplayText&gt;[14]&lt;/DisplayText&gt;&lt;record&gt;&lt;rec-number&gt;54&lt;/rec-number&gt;&lt;foreign-keys&gt;&lt;key app="EN" db-id="z2drfs0r5za52verxw650w5l5vzadaestwsr" timestamp="1710153713"&gt;54&lt;/key&gt;&lt;/foreign-keys&gt;&lt;ref-type name="Journal Article"&gt;17&lt;/ref-type&gt;&lt;contributors&gt;&lt;authors&gt;&lt;author&gt;Raffaele Capuano, Thomas Fend, Hannes Stadler, Bernhard Hoffschmidt, Robert Pitz-Paal &lt;/author&gt;&lt;/authors&gt;&lt;/contributors&gt;&lt;titles&gt;&lt;title&gt;Optimized volumetric solar receiver: Thermal performance prediction and experimental validation&lt;/title&gt;&lt;secondary-title&gt;Renewable Energy&lt;/secondary-title&gt;&lt;/titles&gt;&lt;periodical&gt;&lt;full-title&gt;Renewable Energy&lt;/full-title&gt;&lt;/periodical&gt;&lt;pages&gt;556-566&lt;/pages&gt;&lt;dates&gt;&lt;year&gt;2017&lt;/year&gt;&lt;/dates&gt;&lt;urls&gt;&lt;/urls&gt;&lt;electronic-resource-num&gt;http://dx.doi.org/10.1016/j.renene.2017.07.071&lt;/electronic-resource-num&gt;&lt;/record&gt;&lt;/Cite&gt;&lt;/EndNote&gt;</w:instrText>
      </w:r>
      <w:r>
        <w:rPr>
          <w:lang w:val="en-US"/>
        </w:rPr>
        <w:fldChar w:fldCharType="separate"/>
      </w:r>
      <w:r>
        <w:rPr>
          <w:noProof/>
          <w:lang w:val="en-US"/>
        </w:rPr>
        <w:t>[14]</w:t>
      </w:r>
      <w:r>
        <w:rPr>
          <w:lang w:val="en-US"/>
        </w:rPr>
        <w:fldChar w:fldCharType="end"/>
      </w:r>
      <w:r>
        <w:rPr>
          <w:lang w:val="en-US"/>
        </w:rPr>
        <w:t xml:space="preserve"> </w:t>
      </w:r>
      <w:r w:rsidRPr="001F3E8C">
        <w:t>also performed numerical validation using experimental results from synthesized foam receivers.</w:t>
      </w:r>
    </w:p>
    <w:p w14:paraId="787F2172" w14:textId="1A4CD6A7" w:rsidR="001F3E8C" w:rsidRPr="001F3E8C" w:rsidRDefault="001F3E8C" w:rsidP="001F3E8C">
      <w:pPr>
        <w:spacing w:before="100" w:beforeAutospacing="1" w:after="100" w:afterAutospacing="1"/>
        <w:jc w:val="both"/>
      </w:pPr>
      <w:r w:rsidRPr="001F3E8C">
        <w:t xml:space="preserve">Despite these efforts, there is a lack of validation studies for transient temperature profiles using structured monoliths, emphasizing the need for complete experimental datasets for such receivers. Previous studies, like those by Roberta et al. </w:t>
      </w:r>
      <w:r>
        <w:rPr>
          <w:lang w:val="en-US"/>
        </w:rPr>
        <w:fldChar w:fldCharType="begin"/>
      </w:r>
      <w:r>
        <w:rPr>
          <w:lang w:val="en-US"/>
        </w:rPr>
        <w:instrText xml:space="preserve"> ADDIN EN.CITE &lt;EndNote&gt;&lt;Cite&gt;&lt;Author&gt;Roberta R. Ribeiro&lt;/Author&gt;&lt;Year&gt;2020&lt;/Year&gt;&lt;RecNum&gt;48&lt;/RecNum&gt;&lt;DisplayText&gt;[10]&lt;/DisplayText&gt;&lt;record&gt;&lt;rec-number&gt;48&lt;/rec-number&gt;&lt;foreign-keys&gt;&lt;key app="EN" db-id="z2drfs0r5za52verxw650w5l5vzadaestwsr" timestamp="1706714685"&gt;48&lt;/key&gt;&lt;/foreign-keys&gt;&lt;ref-type name="Journal Article"&gt;17&lt;/ref-type&gt;&lt;contributors&gt;&lt;authors&gt;&lt;author&gt;Roberta R. Ribeiro, Marcelo J.S. de Lemos&lt;/author&gt;&lt;/authors&gt;&lt;/contributors&gt;&lt;titles&gt;&lt;title&gt;Transient behavior and thermal efficiency of volumetric heat receivers&lt;/title&gt;&lt;secondary-title&gt;International Journal of Heat and Mass Transfer&lt;/secondary-title&gt;&lt;/titles&gt;&lt;periodical&gt;&lt;full-title&gt;International Journal of Heat and Mass Transfer&lt;/full-title&gt;&lt;/periodical&gt;&lt;volume&gt;149&lt;/volume&gt;&lt;dates&gt;&lt;year&gt;2020&lt;/year&gt;&lt;/dates&gt;&lt;urls&gt;&lt;/urls&gt;&lt;electronic-resource-num&gt;https://doi.org/10.1016/j.ijheatmasstransfer.2019.119128&lt;/electronic-resource-num&gt;&lt;/record&gt;&lt;/Cite&gt;&lt;/EndNote&gt;</w:instrText>
      </w:r>
      <w:r>
        <w:rPr>
          <w:lang w:val="en-US"/>
        </w:rPr>
        <w:fldChar w:fldCharType="separate"/>
      </w:r>
      <w:r>
        <w:rPr>
          <w:noProof/>
          <w:lang w:val="en-US"/>
        </w:rPr>
        <w:t>[10]</w:t>
      </w:r>
      <w:r>
        <w:rPr>
          <w:lang w:val="en-US"/>
        </w:rPr>
        <w:fldChar w:fldCharType="end"/>
      </w:r>
      <w:r>
        <w:rPr>
          <w:lang w:val="en-US"/>
        </w:rPr>
        <w:t xml:space="preserve"> </w:t>
      </w:r>
      <w:r w:rsidRPr="001F3E8C">
        <w:t xml:space="preserve">and Reddy et al. </w:t>
      </w:r>
      <w:r>
        <w:rPr>
          <w:lang w:val="en-US"/>
        </w:rPr>
        <w:fldChar w:fldCharType="begin"/>
      </w:r>
      <w:r>
        <w:rPr>
          <w:lang w:val="en-US"/>
        </w:rPr>
        <w:instrText xml:space="preserve"> ADDIN EN.CITE &lt;EndNote&gt;&lt;Cite&gt;&lt;Author&gt;K.S. Reddy&lt;/Author&gt;&lt;Year&gt;2019&lt;/Year&gt;&lt;RecNum&gt;49&lt;/RecNum&gt;&lt;DisplayText&gt;[11]&lt;/DisplayText&gt;&lt;record&gt;&lt;rec-number&gt;49&lt;/rec-number&gt;&lt;foreign-keys&gt;&lt;key app="EN" db-id="z2drfs0r5za52verxw650w5l5vzadaestwsr" timestamp="1706714790"&gt;49&lt;/key&gt;&lt;/foreign-keys&gt;&lt;ref-type name="Journal Article"&gt;17&lt;/ref-type&gt;&lt;contributors&gt;&lt;authors&gt;&lt;author&gt;K.S. Reddy, Sundarraj Nataraj&lt;/author&gt;&lt;/authors&gt;&lt;/contributors&gt;&lt;titles&gt;&lt;title&gt;Thermal analysis of porous volumetric receivers of concentrated solar dish and tower systems&lt;/title&gt;&lt;secondary-title&gt;Renewable Energy &lt;/secondary-title&gt;&lt;/titles&gt;&lt;volume&gt;132&lt;/volume&gt;&lt;dates&gt;&lt;year&gt;2019&lt;/year&gt;&lt;/dates&gt;&lt;urls&gt;&lt;/urls&gt;&lt;electronic-resource-num&gt;https://doi.org/10.1016/j.renene.2018.08.030&lt;/electronic-resource-num&gt;&lt;/record&gt;&lt;/Cite&gt;&lt;/EndNote&gt;</w:instrText>
      </w:r>
      <w:r>
        <w:rPr>
          <w:lang w:val="en-US"/>
        </w:rPr>
        <w:fldChar w:fldCharType="separate"/>
      </w:r>
      <w:r>
        <w:rPr>
          <w:noProof/>
          <w:lang w:val="en-US"/>
        </w:rPr>
        <w:t>[11]</w:t>
      </w:r>
      <w:r>
        <w:rPr>
          <w:lang w:val="en-US"/>
        </w:rPr>
        <w:fldChar w:fldCharType="end"/>
      </w:r>
      <w:r w:rsidRPr="001F3E8C">
        <w:t>, lacked detailed information on thermocouple placement, complicating the</w:t>
      </w:r>
      <w:r>
        <w:rPr>
          <w:lang w:val="en-US"/>
        </w:rPr>
        <w:t xml:space="preserve"> </w:t>
      </w:r>
      <w:r w:rsidRPr="001F3E8C">
        <w:t>validation and replication of temperature profiles.</w:t>
      </w:r>
    </w:p>
    <w:p w14:paraId="40330B46" w14:textId="6BA67605" w:rsidR="001F3E8C" w:rsidRPr="001F3E8C" w:rsidRDefault="001F3E8C" w:rsidP="001F3E8C">
      <w:pPr>
        <w:spacing w:before="100" w:beforeAutospacing="1" w:after="100" w:afterAutospacing="1"/>
        <w:jc w:val="both"/>
      </w:pPr>
      <w:r w:rsidRPr="001F3E8C">
        <w:t xml:space="preserve">This work addresses these gaps by providing a complete experimental dataset of transient temperature profiles for a structured SiC receiver, covering power ratios from 278 kJ/kg to 1124 kJ/kg at </w:t>
      </w:r>
      <w:r w:rsidR="00023094">
        <w:rPr>
          <w:lang w:val="en-US"/>
        </w:rPr>
        <w:t>three</w:t>
      </w:r>
      <w:r w:rsidRPr="001F3E8C">
        <w:t xml:space="preserve"> locations along the receiver's length. To validate the model, literature-based Nusselt (Nu) number correlations were assessed, leading to the calculation of new, case-specific heat transfer coefficients (</w:t>
      </w:r>
      <m:oMath>
        <m:acc>
          <m:accPr>
            <m:chr m:val="̅"/>
            <m:ctrlPr>
              <w:rPr>
                <w:rFonts w:ascii="Cambria Math" w:hAnsi="Cambria Math"/>
                <w:i/>
              </w:rPr>
            </m:ctrlPr>
          </m:accPr>
          <m:e>
            <m:r>
              <w:rPr>
                <w:rFonts w:ascii="Cambria Math" w:hAnsi="Cambria Math"/>
              </w:rPr>
              <m:t>h</m:t>
            </m:r>
          </m:e>
        </m:acc>
      </m:oMath>
      <w:r w:rsidRPr="001F3E8C">
        <w:t>).</w:t>
      </w:r>
    </w:p>
    <w:p w14:paraId="014455D3" w14:textId="3FF960E4" w:rsidR="001F3E8C" w:rsidRPr="001F3E8C" w:rsidRDefault="001F3E8C" w:rsidP="001F3E8C">
      <w:pPr>
        <w:spacing w:before="100" w:beforeAutospacing="1" w:after="100" w:afterAutospacing="1"/>
        <w:jc w:val="both"/>
      </w:pPr>
      <w:r w:rsidRPr="001F3E8C">
        <w:t xml:space="preserve">Earlier studies on honeycomb structures used a continuum-based approach to derive theoretical expressions for effective heat conductivities, considering the influence of micro-geometric attributes like channel shape and void extent </w:t>
      </w:r>
      <w:r>
        <w:rPr>
          <w:lang w:val="en-US"/>
        </w:rPr>
        <w:fldChar w:fldCharType="begin"/>
      </w:r>
      <w:r>
        <w:rPr>
          <w:lang w:val="en-US"/>
        </w:rPr>
        <w:instrText xml:space="preserve"> ADDIN EN.CITE &lt;EndNote&gt;&lt;Cite&gt;&lt;Author&gt;Groppi&lt;/Author&gt;&lt;Year&gt;1996&lt;/Year&gt;&lt;RecNum&gt;44&lt;/RecNum&gt;&lt;DisplayText&gt;[16]&lt;/DisplayText&gt;&lt;record&gt;&lt;rec-number&gt;44&lt;/rec-number&gt;&lt;foreign-keys&gt;&lt;key app="EN" db-id="z2drfs0r5za52verxw650w5l5vzadaestwsr" timestamp="1706522461"&gt;44&lt;/key&gt;&lt;/foreign-keys&gt;&lt;ref-type name="Journal Article"&gt;17&lt;/ref-type&gt;&lt;contributors&gt;&lt;authors&gt;&lt;author&gt;Groppi, Gianpiero&lt;/author&gt;&lt;author&gt;Tronconi, Enrico&lt;/author&gt;&lt;author&gt;Forzatti, Pio&lt;/author&gt;&lt;/authors&gt;&lt;/contributors&gt;&lt;titles&gt;&lt;title&gt;Investigations on catalytic combustors for gas turbine applications through mathematical model analysis&lt;/title&gt;&lt;secondary-title&gt;Applied Catalysis A: General&lt;/secondary-title&gt;&lt;/titles&gt;&lt;periodical&gt;&lt;full-title&gt;Applied Catalysis A: General&lt;/full-title&gt;&lt;/periodical&gt;&lt;pages&gt;177-197&lt;/pages&gt;&lt;volume&gt;138&lt;/volume&gt;&lt;number&gt;2&lt;/number&gt;&lt;keywords&gt;&lt;keyword&gt;Combustion&lt;/keyword&gt;&lt;keyword&gt;Gas turbines&lt;/keyword&gt;&lt;keyword&gt;NO emissions&lt;/keyword&gt;&lt;keyword&gt;Mathematical modelling&lt;/keyword&gt;&lt;/keywords&gt;&lt;dates&gt;&lt;year&gt;1996&lt;/year&gt;&lt;pub-dates&gt;&lt;date&gt;1996/05/09/&lt;/date&gt;&lt;/pub-dates&gt;&lt;/dates&gt;&lt;isbn&gt;0926-860X&lt;/isbn&gt;&lt;urls&gt;&lt;related-urls&gt;&lt;url&gt;https://www.sciencedirect.com/science/article/pii/0926860X95002952&lt;/url&gt;&lt;/related-urls&gt;&lt;/urls&gt;&lt;electronic-resource-num&gt;https://doi.org/10.1016/0926-860X(95)00295-2&lt;/electronic-resource-num&gt;&lt;/record&gt;&lt;/Cite&gt;&lt;/EndNote&gt;</w:instrText>
      </w:r>
      <w:r>
        <w:rPr>
          <w:lang w:val="en-US"/>
        </w:rPr>
        <w:fldChar w:fldCharType="separate"/>
      </w:r>
      <w:r>
        <w:rPr>
          <w:noProof/>
          <w:lang w:val="en-US"/>
        </w:rPr>
        <w:t>[16]</w:t>
      </w:r>
      <w:r>
        <w:rPr>
          <w:lang w:val="en-US"/>
        </w:rPr>
        <w:fldChar w:fldCharType="end"/>
      </w:r>
      <w:r w:rsidRPr="001F3E8C">
        <w:t xml:space="preserve">. Hayes et al. and Cornejo et al. </w:t>
      </w:r>
      <w:r>
        <w:rPr>
          <w:lang w:val="en-US"/>
        </w:rPr>
        <w:fldChar w:fldCharType="begin"/>
      </w:r>
      <w:r>
        <w:rPr>
          <w:lang w:val="en-US"/>
        </w:rPr>
        <w:instrText xml:space="preserve"> ADDIN EN.CITE &lt;EndNote&gt;&lt;Cite&gt;&lt;Author&gt;Hayes&lt;/Author&gt;&lt;Year&gt;2021&lt;/Year&gt;&lt;RecNum&gt;14&lt;/RecNum&gt;&lt;DisplayText&gt;[17]&lt;/DisplayText&gt;&lt;record&gt;&lt;rec-number&gt;14&lt;/rec-number&gt;&lt;foreign-keys&gt;&lt;key app="EN" db-id="z2drfs0r5za52verxw650w5l5vzadaestwsr" timestamp="1706089701"&gt;14&lt;/key&gt;&lt;/foreign-keys&gt;&lt;ref-type name="Journal Article"&gt;17&lt;/ref-type&gt;&lt;contributors&gt;&lt;authors&gt;&lt;author&gt;Hayes, Robert E.&lt;/author&gt;&lt;author&gt;Cornejo, Ivan&lt;/author&gt;&lt;/authors&gt;&lt;/contributors&gt;&lt;titles&gt;&lt;title&gt;Multi-scale modelling of monolith reactors: A 30-year perspective from 1990 to 2020&lt;/title&gt;&lt;secondary-title&gt;The Canadian Journal of Chemical Engineering&lt;/secondary-title&gt;&lt;/titles&gt;&lt;periodical&gt;&lt;full-title&gt;The Canadian Journal of Chemical Engineering&lt;/full-title&gt;&lt;/periodical&gt;&lt;pages&gt;2589-2606&lt;/pages&gt;&lt;volume&gt;99&lt;/volume&gt;&lt;number&gt;12&lt;/number&gt;&lt;dates&gt;&lt;year&gt;2021&lt;/year&gt;&lt;/dates&gt;&lt;isbn&gt;0008-4034&lt;/isbn&gt;&lt;urls&gt;&lt;related-urls&gt;&lt;url&gt;https://onlinelibrary.wiley.com/doi/abs/10.1002/cjce.24144&lt;/url&gt;&lt;/related-urls&gt;&lt;/urls&gt;&lt;electronic-resource-num&gt;https://doi.org/10.1002/cjce.24144&lt;/electronic-resource-num&gt;&lt;/record&gt;&lt;/Cite&gt;&lt;/EndNote&gt;</w:instrText>
      </w:r>
      <w:r>
        <w:rPr>
          <w:lang w:val="en-US"/>
        </w:rPr>
        <w:fldChar w:fldCharType="separate"/>
      </w:r>
      <w:r>
        <w:rPr>
          <w:noProof/>
          <w:lang w:val="en-US"/>
        </w:rPr>
        <w:t>[17]</w:t>
      </w:r>
      <w:r>
        <w:rPr>
          <w:lang w:val="en-US"/>
        </w:rPr>
        <w:fldChar w:fldCharType="end"/>
      </w:r>
      <w:r>
        <w:rPr>
          <w:lang w:val="en-US"/>
        </w:rPr>
        <w:t xml:space="preserve"> </w:t>
      </w:r>
      <w:r w:rsidRPr="001F3E8C">
        <w:t xml:space="preserve">focused on heat and mass transfer in monoliths, developing correlations for Nu and Sherwood (Sh) numbers and introducing new models based on local rather than average values for these numbers. Recent studies by Avila-Marin et al. </w:t>
      </w:r>
      <w:r>
        <w:rPr>
          <w:lang w:val="en-US"/>
        </w:rPr>
        <w:fldChar w:fldCharType="begin"/>
      </w:r>
      <w:r>
        <w:rPr>
          <w:lang w:val="en-US"/>
        </w:rPr>
        <w:instrText xml:space="preserve"> ADDIN EN.CITE &lt;EndNote&gt;&lt;Cite&gt;&lt;Author&gt;Avila-Marin&lt;/Author&gt;&lt;Year&gt;2018&lt;/Year&gt;&lt;RecNum&gt;60&lt;/RecNum&gt;&lt;DisplayText&gt;[18]&lt;/DisplayText&gt;&lt;record&gt;&lt;rec-number&gt;60&lt;/rec-number&gt;&lt;foreign-keys&gt;&lt;key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Pr>
          <w:lang w:val="en-US"/>
        </w:rPr>
        <w:fldChar w:fldCharType="separate"/>
      </w:r>
      <w:r>
        <w:rPr>
          <w:noProof/>
          <w:lang w:val="en-US"/>
        </w:rPr>
        <w:t>[18]</w:t>
      </w:r>
      <w:r>
        <w:rPr>
          <w:lang w:val="en-US"/>
        </w:rPr>
        <w:fldChar w:fldCharType="end"/>
      </w:r>
      <w:r w:rsidRPr="001F3E8C">
        <w:t xml:space="preserve"> numerically determined the convective heat transfer coefficient for air volumetric receivers, highlighting the impact of mesh size and specific surface area.</w:t>
      </w:r>
    </w:p>
    <w:p w14:paraId="359D2784" w14:textId="77777777" w:rsidR="001F3E8C" w:rsidRPr="001F3E8C" w:rsidRDefault="001F3E8C" w:rsidP="001F3E8C">
      <w:pPr>
        <w:spacing w:before="100" w:beforeAutospacing="1" w:after="100" w:afterAutospacing="1"/>
        <w:jc w:val="both"/>
      </w:pPr>
      <w:r w:rsidRPr="001F3E8C">
        <w:t xml:space="preserve">This work adopts correlations 5 and 6 from the literature (see </w:t>
      </w:r>
      <w:r w:rsidRPr="001F3E8C">
        <w:rPr>
          <w:b/>
          <w:bCs/>
        </w:rPr>
        <w:t>Table 1</w:t>
      </w:r>
      <w:r w:rsidRPr="001F3E8C">
        <w:t>) to determine heat transfer coefficients for a structured monolithic receiver. The goal is to bridge the gap between numerical predictions and experimental validation by fitting these correlations to real physical systems.</w:t>
      </w:r>
    </w:p>
    <w:p w14:paraId="6901BEB4" w14:textId="77777777" w:rsidR="001F3E8C" w:rsidRPr="001F3E8C" w:rsidRDefault="001F3E8C" w:rsidP="001F3E8C">
      <w:pPr>
        <w:spacing w:before="100" w:beforeAutospacing="1" w:after="100" w:afterAutospacing="1"/>
        <w:jc w:val="both"/>
      </w:pPr>
      <w:r w:rsidRPr="001F3E8C">
        <w:lastRenderedPageBreak/>
        <w:t>The objective of this study is to validate a 3D mathematical model with surface-to-surface radiation to obtain temperature profiles for both solid and fluid components. To streamline computational demands and enable detailed radiation modeling, the receiver will be simplified to a single channel. This model will be crucial in evaluating solar-to-thermal efficiency, primarily validated using lab-scale experimental data. Additionally, a numerical model of the absorber, a rectangular honeycomb receiver, will be developed to verify the applicability of Nu correlations and to determine the appropriate parameters for the given geometry. The uniqueness of this work lies in its comprehensive approach, integrating experimental results from a custom-built volumetric receiver setup for validating 0D, 1D, and 3D numerical models.</w:t>
      </w:r>
    </w:p>
    <w:p w14:paraId="528A3D69" w14:textId="77777777" w:rsidR="001F3E8C" w:rsidRDefault="001F3E8C" w:rsidP="00060A47">
      <w:pPr>
        <w:jc w:val="both"/>
        <w:rPr>
          <w:color w:val="000000"/>
        </w:rPr>
      </w:pPr>
    </w:p>
    <w:p w14:paraId="76B3B9A0" w14:textId="15808A35" w:rsidR="008427A2" w:rsidRPr="008427A2" w:rsidRDefault="008427A2" w:rsidP="008427A2">
      <w:pPr>
        <w:pStyle w:val="Caption"/>
        <w:keepNext/>
        <w:spacing w:line="480" w:lineRule="auto"/>
        <w:jc w:val="center"/>
        <w:rPr>
          <w:rFonts w:ascii="Times New Roman" w:hAnsi="Times New Roman" w:cs="Times New Roman"/>
          <w:b/>
          <w:bCs/>
          <w:i w:val="0"/>
          <w:iCs w:val="0"/>
          <w:color w:val="000000" w:themeColor="text1"/>
        </w:rPr>
      </w:pPr>
      <w:bookmarkStart w:id="5" w:name="_Toc172153045"/>
      <w:bookmarkStart w:id="6" w:name="OLE_LINK33"/>
      <w:bookmarkStart w:id="7" w:name="OLE_LINK35"/>
      <w:r w:rsidRPr="008427A2">
        <w:rPr>
          <w:rFonts w:ascii="Times New Roman" w:hAnsi="Times New Roman" w:cs="Times New Roman"/>
          <w:b/>
          <w:bCs/>
          <w:i w:val="0"/>
          <w:iCs w:val="0"/>
          <w:color w:val="000000" w:themeColor="text1"/>
        </w:rPr>
        <w:t xml:space="preserve">Table </w:t>
      </w:r>
      <w:r w:rsidRPr="008427A2">
        <w:rPr>
          <w:rFonts w:ascii="Times New Roman" w:hAnsi="Times New Roman" w:cs="Times New Roman"/>
          <w:b/>
          <w:bCs/>
          <w:i w:val="0"/>
          <w:iCs w:val="0"/>
          <w:color w:val="000000" w:themeColor="text1"/>
        </w:rPr>
        <w:fldChar w:fldCharType="begin"/>
      </w:r>
      <w:r w:rsidRPr="008427A2">
        <w:rPr>
          <w:rFonts w:ascii="Times New Roman" w:hAnsi="Times New Roman" w:cs="Times New Roman"/>
          <w:b/>
          <w:bCs/>
          <w:i w:val="0"/>
          <w:iCs w:val="0"/>
          <w:color w:val="000000" w:themeColor="text1"/>
        </w:rPr>
        <w:instrText xml:space="preserve"> SEQ Table \* ARABIC </w:instrText>
      </w:r>
      <w:r w:rsidRPr="008427A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1</w:t>
      </w:r>
      <w:r w:rsidRPr="008427A2">
        <w:rPr>
          <w:rFonts w:ascii="Times New Roman" w:hAnsi="Times New Roman" w:cs="Times New Roman"/>
          <w:b/>
          <w:bCs/>
          <w:i w:val="0"/>
          <w:iCs w:val="0"/>
          <w:noProof/>
          <w:color w:val="000000" w:themeColor="text1"/>
        </w:rPr>
        <w:fldChar w:fldCharType="end"/>
      </w:r>
      <w:r w:rsidRPr="008427A2">
        <w:rPr>
          <w:rFonts w:ascii="Times New Roman" w:hAnsi="Times New Roman" w:cs="Times New Roman"/>
          <w:b/>
          <w:bCs/>
          <w:i w:val="0"/>
          <w:iCs w:val="0"/>
          <w:color w:val="000000" w:themeColor="text1"/>
        </w:rPr>
        <w:t>. Correlations of Nu and Sh numbers over the past 30 years.</w:t>
      </w:r>
      <w:bookmarkEnd w:id="5"/>
    </w:p>
    <w:tbl>
      <w:tblPr>
        <w:tblStyle w:val="GridTable1Light"/>
        <w:tblW w:w="9214" w:type="dxa"/>
        <w:tblInd w:w="137" w:type="dxa"/>
        <w:tblLook w:val="04A0" w:firstRow="1" w:lastRow="0" w:firstColumn="1" w:lastColumn="0" w:noHBand="0" w:noVBand="1"/>
      </w:tblPr>
      <w:tblGrid>
        <w:gridCol w:w="1843"/>
        <w:gridCol w:w="5266"/>
        <w:gridCol w:w="2105"/>
      </w:tblGrid>
      <w:tr w:rsidR="008427A2" w:rsidRPr="00576D19" w14:paraId="7ED2FE38" w14:textId="77777777" w:rsidTr="00DA10AF">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vAlign w:val="center"/>
          </w:tcPr>
          <w:p w14:paraId="67E51C25" w14:textId="77777777" w:rsidR="008427A2" w:rsidRPr="00576D19" w:rsidRDefault="008427A2" w:rsidP="00DA10AF">
            <w:pPr>
              <w:jc w:val="center"/>
            </w:pPr>
            <w:r w:rsidRPr="00576D19">
              <w:t>Correlation no.</w:t>
            </w:r>
          </w:p>
        </w:tc>
        <w:tc>
          <w:tcPr>
            <w:tcW w:w="5266" w:type="dxa"/>
            <w:tcBorders>
              <w:bottom w:val="single" w:sz="4" w:space="0" w:color="auto"/>
            </w:tcBorders>
            <w:vAlign w:val="center"/>
          </w:tcPr>
          <w:p w14:paraId="5B759C5E" w14:textId="77777777" w:rsidR="008427A2" w:rsidRPr="00576D19" w:rsidRDefault="008427A2" w:rsidP="00DA10AF">
            <w:pPr>
              <w:jc w:val="center"/>
              <w:cnfStyle w:val="100000000000" w:firstRow="1" w:lastRow="0" w:firstColumn="0" w:lastColumn="0" w:oddVBand="0" w:evenVBand="0" w:oddHBand="0" w:evenHBand="0" w:firstRowFirstColumn="0" w:firstRowLastColumn="0" w:lastRowFirstColumn="0" w:lastRowLastColumn="0"/>
            </w:pPr>
            <w:r w:rsidRPr="00576D19">
              <w:t>Correlation</w:t>
            </w:r>
          </w:p>
        </w:tc>
        <w:tc>
          <w:tcPr>
            <w:tcW w:w="2105" w:type="dxa"/>
            <w:tcBorders>
              <w:bottom w:val="single" w:sz="4" w:space="0" w:color="auto"/>
            </w:tcBorders>
            <w:vAlign w:val="center"/>
          </w:tcPr>
          <w:p w14:paraId="49FCB5B0" w14:textId="77777777" w:rsidR="008427A2" w:rsidRPr="00576D19" w:rsidRDefault="008427A2" w:rsidP="00DA10AF">
            <w:pPr>
              <w:jc w:val="center"/>
              <w:cnfStyle w:val="100000000000" w:firstRow="1" w:lastRow="0" w:firstColumn="0" w:lastColumn="0" w:oddVBand="0" w:evenVBand="0" w:oddHBand="0" w:evenHBand="0" w:firstRowFirstColumn="0" w:firstRowLastColumn="0" w:lastRowFirstColumn="0" w:lastRowLastColumn="0"/>
            </w:pPr>
            <w:r w:rsidRPr="00576D19">
              <w:t>Reference</w:t>
            </w:r>
          </w:p>
        </w:tc>
      </w:tr>
      <w:tr w:rsidR="008427A2" w:rsidRPr="00576D19" w14:paraId="66DF76E0" w14:textId="77777777" w:rsidTr="001F3E8C">
        <w:trPr>
          <w:trHeight w:val="1179"/>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14:paraId="7F6FB003" w14:textId="77777777" w:rsidR="008427A2" w:rsidRPr="00576D19" w:rsidRDefault="008427A2" w:rsidP="00DA10AF">
            <w:pPr>
              <w:jc w:val="center"/>
            </w:pPr>
            <w:r w:rsidRPr="00576D19">
              <w:t>1</w:t>
            </w:r>
          </w:p>
        </w:tc>
        <w:tc>
          <w:tcPr>
            <w:tcW w:w="5266" w:type="dxa"/>
            <w:tcBorders>
              <w:top w:val="single" w:sz="4" w:space="0" w:color="auto"/>
              <w:bottom w:val="single" w:sz="4" w:space="0" w:color="auto"/>
            </w:tcBorders>
            <w:vAlign w:val="center"/>
          </w:tcPr>
          <w:p w14:paraId="7AC06516" w14:textId="77777777"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Nu=3.66(1+0.095</m:t>
                </m:r>
                <m:f>
                  <m:fPr>
                    <m:ctrlPr>
                      <w:rPr>
                        <w:rFonts w:ascii="Cambria Math" w:hAnsi="Cambria Math"/>
                        <w:i/>
                      </w:rPr>
                    </m:ctrlPr>
                  </m:fPr>
                  <m:num>
                    <m:r>
                      <w:rPr>
                        <w:rFonts w:ascii="Cambria Math" w:hAnsi="Cambria Math"/>
                      </w:rPr>
                      <m:t>D</m:t>
                    </m:r>
                  </m:num>
                  <m:den>
                    <m:r>
                      <w:rPr>
                        <w:rFonts w:ascii="Cambria Math" w:hAnsi="Cambria Math"/>
                      </w:rPr>
                      <m:t>L</m:t>
                    </m:r>
                  </m:den>
                </m:f>
                <m:r>
                  <w:rPr>
                    <w:rFonts w:ascii="Cambria Math" w:hAnsi="Cambria Math"/>
                  </w:rPr>
                  <m:t>Re</m:t>
                </m:r>
                <m:sSup>
                  <m:sSupPr>
                    <m:ctrlPr>
                      <w:rPr>
                        <w:rFonts w:ascii="Cambria Math" w:hAnsi="Cambria Math"/>
                        <w:i/>
                      </w:rPr>
                    </m:ctrlPr>
                  </m:sSupPr>
                  <m:e>
                    <m:r>
                      <m:rPr>
                        <m:sty m:val="p"/>
                      </m:rPr>
                      <w:rPr>
                        <w:rFonts w:ascii="Cambria Math" w:hAnsi="Cambria Math"/>
                      </w:rPr>
                      <m:t>Pr⁡)</m:t>
                    </m:r>
                  </m:e>
                  <m:sup>
                    <m:r>
                      <w:rPr>
                        <w:rFonts w:ascii="Cambria Math" w:hAnsi="Cambria Math"/>
                      </w:rPr>
                      <m:t>0.45</m:t>
                    </m:r>
                  </m:sup>
                </m:sSup>
              </m:oMath>
            </m:oMathPara>
          </w:p>
          <w:p w14:paraId="41F302E4" w14:textId="77777777"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Sh=</m:t>
                </m:r>
                <m:r>
                  <w:rPr>
                    <w:rFonts w:ascii="Cambria Math" w:hAnsi="Cambria Math"/>
                  </w:rPr>
                  <m:t>3.66(1+0.095</m:t>
                </m:r>
                <m:f>
                  <m:fPr>
                    <m:ctrlPr>
                      <w:rPr>
                        <w:rFonts w:ascii="Cambria Math" w:hAnsi="Cambria Math"/>
                        <w:i/>
                      </w:rPr>
                    </m:ctrlPr>
                  </m:fPr>
                  <m:num>
                    <m:r>
                      <w:rPr>
                        <w:rFonts w:ascii="Cambria Math" w:hAnsi="Cambria Math"/>
                      </w:rPr>
                      <m:t>D</m:t>
                    </m:r>
                  </m:num>
                  <m:den>
                    <m:r>
                      <w:rPr>
                        <w:rFonts w:ascii="Cambria Math" w:hAnsi="Cambria Math"/>
                      </w:rPr>
                      <m:t>L</m:t>
                    </m:r>
                  </m:den>
                </m:f>
                <m:r>
                  <w:rPr>
                    <w:rFonts w:ascii="Cambria Math" w:hAnsi="Cambria Math"/>
                  </w:rPr>
                  <m:t>ReSc</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0.45</m:t>
                    </m:r>
                  </m:sup>
                </m:sSup>
              </m:oMath>
            </m:oMathPara>
          </w:p>
        </w:tc>
        <w:tc>
          <w:tcPr>
            <w:tcW w:w="2105" w:type="dxa"/>
            <w:tcBorders>
              <w:top w:val="single" w:sz="4" w:space="0" w:color="auto"/>
              <w:bottom w:val="single" w:sz="4" w:space="0" w:color="auto"/>
            </w:tcBorders>
            <w:vAlign w:val="center"/>
          </w:tcPr>
          <w:p w14:paraId="21C392B2" w14:textId="063E8785"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pPr>
            <w:r w:rsidRPr="00576D19">
              <w:fldChar w:fldCharType="begin"/>
            </w:r>
            <w:r w:rsidR="001F3E8C">
              <w:instrText xml:space="preserve"> ADDIN EN.CITE &lt;EndNote&gt;&lt;Cite&gt;&lt;Author&gt;Hayes&lt;/Author&gt;&lt;Year&gt;2021&lt;/Year&gt;&lt;RecNum&gt;14&lt;/RecNum&gt;&lt;DisplayText&gt;[17]&lt;/DisplayText&gt;&lt;record&gt;&lt;rec-number&gt;14&lt;/rec-number&gt;&lt;foreign-keys&gt;&lt;key app="EN" db-id="z2drfs0r5za52verxw650w5l5vzadaestwsr" timestamp="1706089701"&gt;14&lt;/key&gt;&lt;/foreign-keys&gt;&lt;ref-type name="Journal Article"&gt;17&lt;/ref-type&gt;&lt;contributors&gt;&lt;authors&gt;&lt;author&gt;Hayes, Robert E.&lt;/author&gt;&lt;author&gt;Cornejo, Ivan&lt;/author&gt;&lt;/authors&gt;&lt;/contributors&gt;&lt;titles&gt;&lt;title&gt;Multi-scale modelling of monolith reactors: A 30-year perspective from 1990 to 2020&lt;/title&gt;&lt;secondary-title&gt;The Canadian Journal of Chemical Engineering&lt;/secondary-title&gt;&lt;/titles&gt;&lt;periodical&gt;&lt;full-title&gt;The Canadian Journal of Chemical Engineering&lt;/full-title&gt;&lt;/periodical&gt;&lt;pages&gt;2589-2606&lt;/pages&gt;&lt;volume&gt;99&lt;/volume&gt;&lt;number&gt;12&lt;/number&gt;&lt;dates&gt;&lt;year&gt;2021&lt;/year&gt;&lt;/dates&gt;&lt;isbn&gt;0008-4034&lt;/isbn&gt;&lt;urls&gt;&lt;related-urls&gt;&lt;url&gt;https://onlinelibrary.wiley.com/doi/abs/10.1002/cjce.24144&lt;/url&gt;&lt;/related-urls&gt;&lt;/urls&gt;&lt;electronic-resource-num&gt;https://doi.org/10.1002/cjce.24144&lt;/electronic-resource-num&gt;&lt;/record&gt;&lt;/Cite&gt;&lt;/EndNote&gt;</w:instrText>
            </w:r>
            <w:r w:rsidRPr="00576D19">
              <w:fldChar w:fldCharType="separate"/>
            </w:r>
            <w:r w:rsidR="001F3E8C">
              <w:rPr>
                <w:noProof/>
              </w:rPr>
              <w:t>[17]</w:t>
            </w:r>
            <w:r w:rsidRPr="00576D19">
              <w:fldChar w:fldCharType="end"/>
            </w:r>
          </w:p>
        </w:tc>
      </w:tr>
      <w:tr w:rsidR="008427A2" w:rsidRPr="00576D19" w14:paraId="0884166E" w14:textId="77777777" w:rsidTr="00DA10AF">
        <w:trPr>
          <w:trHeight w:val="57"/>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14:paraId="25E062C4" w14:textId="77777777" w:rsidR="008427A2" w:rsidRPr="00576D19" w:rsidRDefault="008427A2" w:rsidP="00DA10AF">
            <w:pPr>
              <w:jc w:val="center"/>
            </w:pPr>
            <w:r w:rsidRPr="00576D19">
              <w:t>2</w:t>
            </w:r>
          </w:p>
        </w:tc>
        <w:tc>
          <w:tcPr>
            <w:tcW w:w="5266" w:type="dxa"/>
            <w:tcBorders>
              <w:top w:val="single" w:sz="4" w:space="0" w:color="auto"/>
              <w:bottom w:val="single" w:sz="4" w:space="0" w:color="auto"/>
            </w:tcBorders>
            <w:vAlign w:val="center"/>
          </w:tcPr>
          <w:p w14:paraId="2C39C88E" w14:textId="77777777"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Nu=0.571(Re</m:t>
                </m:r>
                <m:f>
                  <m:fPr>
                    <m:ctrlPr>
                      <w:rPr>
                        <w:rFonts w:ascii="Cambria Math" w:hAnsi="Cambria Math"/>
                        <w:i/>
                      </w:rPr>
                    </m:ctrlPr>
                  </m:fPr>
                  <m:num>
                    <m:r>
                      <w:rPr>
                        <w:rFonts w:ascii="Cambria Math" w:hAnsi="Cambria Math"/>
                      </w:rPr>
                      <m:t>D</m:t>
                    </m:r>
                  </m:num>
                  <m:den>
                    <m:r>
                      <w:rPr>
                        <w:rFonts w:ascii="Cambria Math" w:hAnsi="Cambria Math"/>
                      </w:rPr>
                      <m:t>L</m:t>
                    </m:r>
                  </m:den>
                </m:f>
                <m:sSup>
                  <m:sSupPr>
                    <m:ctrlPr>
                      <w:rPr>
                        <w:rFonts w:ascii="Cambria Math" w:hAnsi="Cambria Math"/>
                        <w:i/>
                      </w:rPr>
                    </m:ctrlPr>
                  </m:sSupPr>
                  <m:e>
                    <m:r>
                      <w:rPr>
                        <w:rFonts w:ascii="Cambria Math" w:hAnsi="Cambria Math"/>
                      </w:rPr>
                      <m:t>)</m:t>
                    </m:r>
                  </m:e>
                  <m:sup>
                    <m:f>
                      <m:fPr>
                        <m:ctrlPr>
                          <w:rPr>
                            <w:rFonts w:ascii="Cambria Math" w:hAnsi="Cambria Math"/>
                            <w:i/>
                          </w:rPr>
                        </m:ctrlPr>
                      </m:fPr>
                      <m:num>
                        <m:r>
                          <w:rPr>
                            <w:rFonts w:ascii="Cambria Math" w:hAnsi="Cambria Math"/>
                          </w:rPr>
                          <m:t>2</m:t>
                        </m:r>
                      </m:num>
                      <m:den>
                        <m:r>
                          <w:rPr>
                            <w:rFonts w:ascii="Cambria Math" w:hAnsi="Cambria Math"/>
                          </w:rPr>
                          <m:t>3</m:t>
                        </m:r>
                      </m:den>
                    </m:f>
                  </m:sup>
                </m:sSup>
              </m:oMath>
            </m:oMathPara>
          </w:p>
          <w:p w14:paraId="3FCFB0C6" w14:textId="77777777"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Sh=0.705(Re</m:t>
                </m:r>
                <m:f>
                  <m:fPr>
                    <m:ctrlPr>
                      <w:rPr>
                        <w:rFonts w:ascii="Cambria Math" w:hAnsi="Cambria Math"/>
                        <w:i/>
                      </w:rPr>
                    </m:ctrlPr>
                  </m:fPr>
                  <m:num>
                    <m:r>
                      <w:rPr>
                        <w:rFonts w:ascii="Cambria Math" w:hAnsi="Cambria Math"/>
                      </w:rPr>
                      <m:t>D</m:t>
                    </m:r>
                  </m:num>
                  <m:den>
                    <m:r>
                      <w:rPr>
                        <w:rFonts w:ascii="Cambria Math" w:hAnsi="Cambria Math"/>
                      </w:rPr>
                      <m:t>L</m:t>
                    </m:r>
                  </m:den>
                </m:f>
                <m:sSup>
                  <m:sSupPr>
                    <m:ctrlPr>
                      <w:rPr>
                        <w:rFonts w:ascii="Cambria Math" w:hAnsi="Cambria Math"/>
                        <w:i/>
                      </w:rPr>
                    </m:ctrlPr>
                  </m:sSupPr>
                  <m:e>
                    <m:r>
                      <w:rPr>
                        <w:rFonts w:ascii="Cambria Math" w:hAnsi="Cambria Math"/>
                      </w:rPr>
                      <m:t>)</m:t>
                    </m:r>
                  </m:e>
                  <m:sup>
                    <m:r>
                      <w:rPr>
                        <w:rFonts w:ascii="Cambria Math" w:hAnsi="Cambria Math"/>
                      </w:rPr>
                      <m:t>0.43</m:t>
                    </m:r>
                  </m:sup>
                </m:sSup>
                <m:sSup>
                  <m:sSupPr>
                    <m:ctrlPr>
                      <w:rPr>
                        <w:rFonts w:ascii="Cambria Math" w:hAnsi="Cambria Math"/>
                        <w:i/>
                      </w:rPr>
                    </m:ctrlPr>
                  </m:sSupPr>
                  <m:e>
                    <m:r>
                      <w:rPr>
                        <w:rFonts w:ascii="Cambria Math" w:hAnsi="Cambria Math"/>
                      </w:rPr>
                      <m:t>Sc</m:t>
                    </m:r>
                  </m:e>
                  <m:sup>
                    <m:r>
                      <w:rPr>
                        <w:rFonts w:ascii="Cambria Math" w:hAnsi="Cambria Math"/>
                      </w:rPr>
                      <m:t>0.56</m:t>
                    </m:r>
                  </m:sup>
                </m:sSup>
              </m:oMath>
            </m:oMathPara>
          </w:p>
        </w:tc>
        <w:tc>
          <w:tcPr>
            <w:tcW w:w="2105" w:type="dxa"/>
            <w:tcBorders>
              <w:top w:val="single" w:sz="4" w:space="0" w:color="auto"/>
              <w:bottom w:val="single" w:sz="4" w:space="0" w:color="auto"/>
            </w:tcBorders>
            <w:vAlign w:val="center"/>
          </w:tcPr>
          <w:p w14:paraId="1DBD76D2" w14:textId="3DF5E9B0"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pPr>
            <w:r w:rsidRPr="00576D19">
              <w:fldChar w:fldCharType="begin"/>
            </w:r>
            <w:r w:rsidR="001F3E8C">
              <w:instrText xml:space="preserve"> ADDIN EN.CITE &lt;EndNote&gt;&lt;Cite&gt;&lt;Author&gt;J. Votruba&lt;/Author&gt;&lt;Year&gt;1974&lt;/Year&gt;&lt;RecNum&gt;34&lt;/RecNum&gt;&lt;DisplayText&gt;[19]&lt;/DisplayText&gt;&lt;record&gt;&lt;rec-number&gt;34&lt;/rec-number&gt;&lt;foreign-keys&gt;&lt;key app="EN" db-id="z2drfs0r5za52verxw650w5l5vzadaestwsr" timestamp="1706108271"&gt;34&lt;/key&gt;&lt;/foreign-keys&gt;&lt;ref-type name="Journal Article"&gt;17&lt;/ref-type&gt;&lt;contributors&gt;&lt;authors&gt;&lt;author&gt;J. Votruba,* O. Mikus, Khue Nguen, V. Hlavacek, and J. Skrivanek&lt;/author&gt;&lt;/authors&gt;&lt;/contributors&gt;&lt;titles&gt;&lt;title&gt;Heat and Mass Transfer in Honeycomb Catalysts - II &lt;/title&gt;&lt;/titles&gt;&lt;dates&gt;&lt;year&gt;1974&lt;/year&gt;&lt;/dates&gt;&lt;urls&gt;&lt;/urls&gt;&lt;/record&gt;&lt;/Cite&gt;&lt;/EndNote&gt;</w:instrText>
            </w:r>
            <w:r w:rsidRPr="00576D19">
              <w:fldChar w:fldCharType="separate"/>
            </w:r>
            <w:r w:rsidR="001F3E8C">
              <w:rPr>
                <w:noProof/>
              </w:rPr>
              <w:t>[19]</w:t>
            </w:r>
            <w:r w:rsidRPr="00576D19">
              <w:fldChar w:fldCharType="end"/>
            </w:r>
          </w:p>
        </w:tc>
      </w:tr>
      <w:tr w:rsidR="008427A2" w:rsidRPr="00576D19" w14:paraId="697F1AA5" w14:textId="77777777" w:rsidTr="00DA10AF">
        <w:trPr>
          <w:trHeight w:val="57"/>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14:paraId="4E5D4005" w14:textId="77777777" w:rsidR="008427A2" w:rsidRPr="00576D19" w:rsidRDefault="008427A2" w:rsidP="00DA10AF">
            <w:pPr>
              <w:jc w:val="center"/>
            </w:pPr>
            <w:r w:rsidRPr="00576D19">
              <w:t>3</w:t>
            </w:r>
          </w:p>
        </w:tc>
        <w:tc>
          <w:tcPr>
            <w:tcW w:w="5266" w:type="dxa"/>
            <w:tcBorders>
              <w:top w:val="single" w:sz="4" w:space="0" w:color="auto"/>
              <w:bottom w:val="single" w:sz="4" w:space="0" w:color="auto"/>
            </w:tcBorders>
            <w:vAlign w:val="center"/>
          </w:tcPr>
          <w:p w14:paraId="6A6DD349" w14:textId="77777777"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Nu=0.0767(1+</m:t>
                </m:r>
                <m:f>
                  <m:fPr>
                    <m:ctrlPr>
                      <w:rPr>
                        <w:rFonts w:ascii="Cambria Math" w:hAnsi="Cambria Math"/>
                        <w:i/>
                      </w:rPr>
                    </m:ctrlPr>
                  </m:fPr>
                  <m:num>
                    <m:r>
                      <w:rPr>
                        <w:rFonts w:ascii="Cambria Math" w:hAnsi="Cambria Math"/>
                      </w:rPr>
                      <m:t>D</m:t>
                    </m:r>
                  </m:num>
                  <m:den>
                    <m:r>
                      <w:rPr>
                        <w:rFonts w:ascii="Cambria Math" w:hAnsi="Cambria Math"/>
                      </w:rPr>
                      <m:t>L</m:t>
                    </m:r>
                  </m:den>
                </m:f>
                <m:r>
                  <w:rPr>
                    <w:rFonts w:ascii="Cambria Math" w:hAnsi="Cambria Math"/>
                  </w:rPr>
                  <m:t>RePr</m:t>
                </m:r>
                <m:sSup>
                  <m:sSupPr>
                    <m:ctrlPr>
                      <w:rPr>
                        <w:rFonts w:ascii="Cambria Math" w:hAnsi="Cambria Math"/>
                        <w:i/>
                      </w:rPr>
                    </m:ctrlPr>
                  </m:sSupPr>
                  <m:e>
                    <m:r>
                      <w:rPr>
                        <w:rFonts w:ascii="Cambria Math" w:hAnsi="Cambria Math"/>
                      </w:rPr>
                      <m:t>)</m:t>
                    </m:r>
                  </m:e>
                  <m:sup>
                    <m:r>
                      <w:rPr>
                        <w:rFonts w:ascii="Cambria Math" w:hAnsi="Cambria Math"/>
                      </w:rPr>
                      <m:t>0.829</m:t>
                    </m:r>
                  </m:sup>
                </m:sSup>
              </m:oMath>
            </m:oMathPara>
          </w:p>
          <w:p w14:paraId="124F7EB3" w14:textId="77777777"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Sh=</m:t>
                </m:r>
                <m:r>
                  <w:rPr>
                    <w:rFonts w:ascii="Cambria Math" w:hAnsi="Cambria Math"/>
                  </w:rPr>
                  <m:t>0.0767(1+</m:t>
                </m:r>
                <m:f>
                  <m:fPr>
                    <m:ctrlPr>
                      <w:rPr>
                        <w:rFonts w:ascii="Cambria Math" w:hAnsi="Cambria Math"/>
                        <w:i/>
                      </w:rPr>
                    </m:ctrlPr>
                  </m:fPr>
                  <m:num>
                    <m:r>
                      <w:rPr>
                        <w:rFonts w:ascii="Cambria Math" w:hAnsi="Cambria Math"/>
                      </w:rPr>
                      <m:t>D</m:t>
                    </m:r>
                  </m:num>
                  <m:den>
                    <m:r>
                      <w:rPr>
                        <w:rFonts w:ascii="Cambria Math" w:hAnsi="Cambria Math"/>
                      </w:rPr>
                      <m:t>L</m:t>
                    </m:r>
                  </m:den>
                </m:f>
                <m:r>
                  <w:rPr>
                    <w:rFonts w:ascii="Cambria Math" w:hAnsi="Cambria Math"/>
                  </w:rPr>
                  <m:t>ReSc</m:t>
                </m:r>
                <m:sSup>
                  <m:sSupPr>
                    <m:ctrlPr>
                      <w:rPr>
                        <w:rFonts w:ascii="Cambria Math" w:hAnsi="Cambria Math"/>
                        <w:i/>
                      </w:rPr>
                    </m:ctrlPr>
                  </m:sSupPr>
                  <m:e>
                    <m:r>
                      <w:rPr>
                        <w:rFonts w:ascii="Cambria Math" w:hAnsi="Cambria Math"/>
                      </w:rPr>
                      <m:t>)</m:t>
                    </m:r>
                  </m:e>
                  <m:sup>
                    <m:r>
                      <w:rPr>
                        <w:rFonts w:ascii="Cambria Math" w:hAnsi="Cambria Math"/>
                      </w:rPr>
                      <m:t>0.829</m:t>
                    </m:r>
                  </m:sup>
                </m:sSup>
              </m:oMath>
            </m:oMathPara>
          </w:p>
        </w:tc>
        <w:tc>
          <w:tcPr>
            <w:tcW w:w="2105" w:type="dxa"/>
            <w:tcBorders>
              <w:top w:val="single" w:sz="4" w:space="0" w:color="auto"/>
              <w:bottom w:val="single" w:sz="4" w:space="0" w:color="auto"/>
            </w:tcBorders>
            <w:vAlign w:val="center"/>
          </w:tcPr>
          <w:p w14:paraId="0EBC5114" w14:textId="4B77E94E"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pPr>
            <w:r w:rsidRPr="00576D19">
              <w:fldChar w:fldCharType="begin"/>
            </w:r>
            <w:r w:rsidR="001F3E8C">
              <w:instrText xml:space="preserve"> ADDIN EN.CITE &lt;EndNote&gt;&lt;Cite&gt;&lt;Author&gt;C. J. Bennett &lt;/Author&gt;&lt;Year&gt;1992&lt;/Year&gt;&lt;RecNum&gt;17&lt;/RecNum&gt;&lt;DisplayText&gt;[20]&lt;/DisplayText&gt;&lt;record&gt;&lt;rec-number&gt;17&lt;/rec-number&gt;&lt;foreign-keys&gt;&lt;key app="EN" db-id="z2drfs0r5za52verxw650w5l5vzadaestwsr" timestamp="1706090105"&gt;17&lt;/key&gt;&lt;/foreign-keys&gt;&lt;ref-type name="Journal Article"&gt;17&lt;/ref-type&gt;&lt;contributors&gt;&lt;authors&gt;&lt;author&gt;C. J. Bennett , R. E. Hayes , S. T. Kolaczkowski  and William John Thomas&lt;/author&gt;&lt;/authors&gt;&lt;/contributors&gt;&lt;titles&gt;&lt;title&gt;An experimental and theoretical study of a catalytic monolith to control automobile exhaust emissions&lt;/title&gt;&lt;/titles&gt;&lt;volume&gt;439&lt;/volume&gt;&lt;number&gt;1907&lt;/number&gt;&lt;dates&gt;&lt;year&gt;1992&lt;/year&gt;&lt;/dates&gt;&lt;isbn&gt;0962-8444&lt;/isbn&gt;&lt;urls&gt;&lt;/urls&gt;&lt;electronic-resource-num&gt;https://doi.org/10.1098/rspa.1992.0162&lt;/electronic-resource-num&gt;&lt;language&gt;English&lt;/language&gt;&lt;/record&gt;&lt;/Cite&gt;&lt;/EndNote&gt;</w:instrText>
            </w:r>
            <w:r w:rsidRPr="00576D19">
              <w:fldChar w:fldCharType="separate"/>
            </w:r>
            <w:r w:rsidR="001F3E8C">
              <w:rPr>
                <w:noProof/>
              </w:rPr>
              <w:t>[20]</w:t>
            </w:r>
            <w:r w:rsidRPr="00576D19">
              <w:fldChar w:fldCharType="end"/>
            </w:r>
          </w:p>
        </w:tc>
      </w:tr>
      <w:tr w:rsidR="008427A2" w:rsidRPr="00576D19" w14:paraId="4AE975B9" w14:textId="77777777" w:rsidTr="00DA10AF">
        <w:trPr>
          <w:trHeight w:val="57"/>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14:paraId="4C2E167D" w14:textId="77777777" w:rsidR="008427A2" w:rsidRPr="00576D19" w:rsidRDefault="008427A2" w:rsidP="00DA10AF">
            <w:pPr>
              <w:jc w:val="center"/>
            </w:pPr>
            <w:r w:rsidRPr="00576D19">
              <w:t>4</w:t>
            </w:r>
          </w:p>
        </w:tc>
        <w:tc>
          <w:tcPr>
            <w:tcW w:w="5266" w:type="dxa"/>
            <w:tcBorders>
              <w:top w:val="single" w:sz="4" w:space="0" w:color="auto"/>
              <w:bottom w:val="single" w:sz="4" w:space="0" w:color="auto"/>
            </w:tcBorders>
            <w:vAlign w:val="center"/>
          </w:tcPr>
          <w:p w14:paraId="1F219E7E" w14:textId="77777777"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r>
                  <w:rPr>
                    <w:rFonts w:ascii="Cambria Math" w:hAnsi="Cambria Math"/>
                  </w:rPr>
                  <m:t>Sh=</m:t>
                </m:r>
                <m:r>
                  <w:rPr>
                    <w:rFonts w:ascii="Cambria Math" w:hAnsi="Cambria Math"/>
                  </w:rPr>
                  <m:t>0.766(</m:t>
                </m:r>
                <m:f>
                  <m:fPr>
                    <m:ctrlPr>
                      <w:rPr>
                        <w:rFonts w:ascii="Cambria Math" w:hAnsi="Cambria Math"/>
                        <w:i/>
                      </w:rPr>
                    </m:ctrlPr>
                  </m:fPr>
                  <m:num>
                    <m:r>
                      <w:rPr>
                        <w:rFonts w:ascii="Cambria Math" w:hAnsi="Cambria Math"/>
                      </w:rPr>
                      <m:t>D</m:t>
                    </m:r>
                  </m:num>
                  <m:den>
                    <m:r>
                      <w:rPr>
                        <w:rFonts w:ascii="Cambria Math" w:hAnsi="Cambria Math"/>
                      </w:rPr>
                      <m:t>L</m:t>
                    </m:r>
                  </m:den>
                </m:f>
                <m:r>
                  <w:rPr>
                    <w:rFonts w:ascii="Cambria Math" w:hAnsi="Cambria Math"/>
                  </w:rPr>
                  <m:t>ReSc</m:t>
                </m:r>
                <m:sSup>
                  <m:sSupPr>
                    <m:ctrlPr>
                      <w:rPr>
                        <w:rFonts w:ascii="Cambria Math" w:hAnsi="Cambria Math"/>
                        <w:i/>
                      </w:rPr>
                    </m:ctrlPr>
                  </m:sSupPr>
                  <m:e>
                    <m:r>
                      <w:rPr>
                        <w:rFonts w:ascii="Cambria Math" w:hAnsi="Cambria Math"/>
                      </w:rPr>
                      <m:t>)</m:t>
                    </m:r>
                  </m:e>
                  <m:sup>
                    <m:r>
                      <w:rPr>
                        <w:rFonts w:ascii="Cambria Math" w:hAnsi="Cambria Math"/>
                      </w:rPr>
                      <m:t>0.483</m:t>
                    </m:r>
                  </m:sup>
                </m:sSup>
              </m:oMath>
            </m:oMathPara>
          </w:p>
        </w:tc>
        <w:tc>
          <w:tcPr>
            <w:tcW w:w="2105" w:type="dxa"/>
            <w:tcBorders>
              <w:top w:val="single" w:sz="4" w:space="0" w:color="auto"/>
              <w:bottom w:val="single" w:sz="4" w:space="0" w:color="auto"/>
            </w:tcBorders>
            <w:vAlign w:val="center"/>
          </w:tcPr>
          <w:p w14:paraId="67C9FC85" w14:textId="323395E0" w:rsidR="008427A2" w:rsidRPr="00576D19" w:rsidRDefault="008427A2" w:rsidP="00DA10AF">
            <w:pPr>
              <w:jc w:val="center"/>
              <w:cnfStyle w:val="000000000000" w:firstRow="0" w:lastRow="0" w:firstColumn="0" w:lastColumn="0" w:oddVBand="0" w:evenVBand="0" w:oddHBand="0" w:evenHBand="0" w:firstRowFirstColumn="0" w:firstRowLastColumn="0" w:lastRowFirstColumn="0" w:lastRowLastColumn="0"/>
            </w:pPr>
            <w:r w:rsidRPr="00576D19">
              <w:fldChar w:fldCharType="begin"/>
            </w:r>
            <w:r w:rsidR="001F3E8C">
              <w:instrText xml:space="preserve"> ADDIN EN.CITE &lt;EndNote&gt;&lt;Cite&gt;&lt;Author&gt;Ullah&lt;/Author&gt;&lt;Year&gt;1992&lt;/Year&gt;&lt;RecNum&gt;18&lt;/RecNum&gt;&lt;DisplayText&gt;[21]&lt;/DisplayText&gt;&lt;record&gt;&lt;rec-number&gt;18&lt;/rec-number&gt;&lt;foreign-keys&gt;&lt;key app="EN" db-id="z2drfs0r5za52verxw650w5l5vzadaestwsr" timestamp="1706090139"&gt;18&lt;/key&gt;&lt;/foreign-keys&gt;&lt;ref-type name="Journal Article"&gt;17&lt;/ref-type&gt;&lt;contributors&gt;&lt;authors&gt;&lt;author&gt;Ullah, U.&lt;/author&gt;&lt;author&gt;Waldram, S. P.&lt;/author&gt;&lt;author&gt;Bennett, C. J.&lt;/author&gt;&lt;author&gt;Truex, T.&lt;/author&gt;&lt;/authors&gt;&lt;/contributors&gt;&lt;titles&gt;&lt;title&gt;Monolithic reactors: mass transfer measurements under reacting conditions&lt;/title&gt;&lt;secondary-title&gt;Chemical Engineering Science&lt;/secondary-title&gt;&lt;/titles&gt;&lt;periodical&gt;&lt;full-title&gt;Chemical Engineering Science&lt;/full-title&gt;&lt;/periodical&gt;&lt;pages&gt;2413-2418&lt;/pages&gt;&lt;volume&gt;47&lt;/volume&gt;&lt;number&gt;9&lt;/number&gt;&lt;dates&gt;&lt;year&gt;1992&lt;/year&gt;&lt;pub-dates&gt;&lt;date&gt;1992/06/08/&lt;/date&gt;&lt;/pub-dates&gt;&lt;/dates&gt;&lt;isbn&gt;0009-2509&lt;/isbn&gt;&lt;urls&gt;&lt;related-urls&gt;&lt;url&gt;https://www.sciencedirect.com/science/article/pii/0009250992870693&lt;/url&gt;&lt;/related-urls&gt;&lt;/urls&gt;&lt;electronic-resource-num&gt;https://doi.org/10.1016/0009-2509(92)87069-3&lt;/electronic-resource-num&gt;&lt;/record&gt;&lt;/Cite&gt;&lt;/EndNote&gt;</w:instrText>
            </w:r>
            <w:r w:rsidRPr="00576D19">
              <w:fldChar w:fldCharType="separate"/>
            </w:r>
            <w:r w:rsidR="001F3E8C">
              <w:rPr>
                <w:noProof/>
              </w:rPr>
              <w:t>[21]</w:t>
            </w:r>
            <w:r w:rsidRPr="00576D19">
              <w:fldChar w:fldCharType="end"/>
            </w:r>
          </w:p>
        </w:tc>
      </w:tr>
      <w:tr w:rsidR="008427A2" w:rsidRPr="00022921" w14:paraId="1C29E09D" w14:textId="77777777" w:rsidTr="00DA10AF">
        <w:trPr>
          <w:trHeight w:val="57"/>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14:paraId="79561A43" w14:textId="77777777" w:rsidR="008427A2" w:rsidRPr="00576D19" w:rsidRDefault="008427A2" w:rsidP="00DA10AF">
            <w:pPr>
              <w:jc w:val="center"/>
            </w:pPr>
            <w:r w:rsidRPr="00576D19">
              <w:t>5</w:t>
            </w:r>
          </w:p>
        </w:tc>
        <w:tc>
          <w:tcPr>
            <w:tcW w:w="5266" w:type="dxa"/>
            <w:tcBorders>
              <w:top w:val="single" w:sz="4" w:space="0" w:color="auto"/>
              <w:bottom w:val="single" w:sz="4" w:space="0" w:color="auto"/>
            </w:tcBorders>
            <w:vAlign w:val="center"/>
          </w:tcPr>
          <w:p w14:paraId="773A774B" w14:textId="6A7C62AD" w:rsidR="008427A2" w:rsidRPr="00576D19" w:rsidRDefault="00022921" w:rsidP="00DA10AF">
            <w:pPr>
              <w:jc w:val="center"/>
              <w:cnfStyle w:val="000000000000" w:firstRow="0" w:lastRow="0" w:firstColumn="0" w:lastColumn="0" w:oddVBand="0" w:evenVBand="0" w:oddHBand="0" w:evenHBand="0" w:firstRowFirstColumn="0" w:firstRowLastColumn="0" w:lastRowFirstColumn="0" w:lastRowLastColumn="0"/>
              <w:rPr>
                <w:rFonts w:eastAsia="Calibri"/>
              </w:rPr>
            </w:pPr>
            <m:oMathPara>
              <m:oMath>
                <m:r>
                  <w:rPr>
                    <w:rFonts w:ascii="Cambria Math" w:hAnsi="Cambria Math"/>
                  </w:rPr>
                  <m:t>Nu=A[1+B(Gz</m:t>
                </m:r>
                <m:sSup>
                  <m:sSupPr>
                    <m:ctrlPr>
                      <w:rPr>
                        <w:rFonts w:ascii="Cambria Math" w:hAnsi="Cambria Math"/>
                        <w:i/>
                      </w:rPr>
                    </m:ctrlPr>
                  </m:sSupPr>
                  <m:e>
                    <m:r>
                      <w:rPr>
                        <w:rFonts w:ascii="Cambria Math" w:hAnsi="Cambria Math"/>
                      </w:rPr>
                      <m:t>)</m:t>
                    </m:r>
                  </m:e>
                  <m:sup>
                    <m:r>
                      <w:rPr>
                        <w:rFonts w:ascii="Cambria Math" w:hAnsi="Cambria Math"/>
                      </w:rPr>
                      <m:t>n</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Gz</m:t>
                            </m:r>
                          </m:den>
                        </m:f>
                      </m:e>
                    </m:d>
                  </m:e>
                </m:func>
                <m:r>
                  <w:rPr>
                    <w:rFonts w:ascii="Cambria Math" w:hAnsi="Cambria Math"/>
                  </w:rPr>
                  <m:t>]</m:t>
                </m:r>
              </m:oMath>
            </m:oMathPara>
          </w:p>
        </w:tc>
        <w:tc>
          <w:tcPr>
            <w:tcW w:w="2105" w:type="dxa"/>
            <w:tcBorders>
              <w:top w:val="single" w:sz="4" w:space="0" w:color="auto"/>
              <w:bottom w:val="single" w:sz="4" w:space="0" w:color="auto"/>
            </w:tcBorders>
            <w:vAlign w:val="center"/>
          </w:tcPr>
          <w:p w14:paraId="18FF7B4C" w14:textId="2E38819C" w:rsidR="008427A2" w:rsidRPr="00022921" w:rsidRDefault="008427A2" w:rsidP="00DA10AF">
            <w:pPr>
              <w:jc w:val="center"/>
              <w:cnfStyle w:val="000000000000" w:firstRow="0" w:lastRow="0" w:firstColumn="0" w:lastColumn="0" w:oddVBand="0" w:evenVBand="0" w:oddHBand="0" w:evenHBand="0" w:firstRowFirstColumn="0" w:firstRowLastColumn="0" w:lastRowFirstColumn="0" w:lastRowLastColumn="0"/>
            </w:pPr>
            <w:r w:rsidRPr="00022921">
              <w:fldChar w:fldCharType="begin">
                <w:fldData xml:space="preserve">PEVuZE5vdGU+PENpdGU+PEF1dGhvcj5IYXllczwvQXV0aG9yPjxZZWFyPjIwMjE8L1llYXI+PFJl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</w:fldData>
              </w:fldChar>
            </w:r>
            <w:r w:rsidR="001F3E8C">
              <w:instrText xml:space="preserve"> ADDIN EN.CITE </w:instrText>
            </w:r>
            <w:r w:rsidR="001F3E8C">
              <w:fldChar w:fldCharType="begin">
                <w:fldData xml:space="preserve">PEVuZE5vdGU+PENpdGU+PEF1dGhvcj5IYXllczwvQXV0aG9yPjxZZWFyPjIwMjE8L1llYXI+PFJl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</w:fldData>
              </w:fldChar>
            </w:r>
            <w:r w:rsidR="001F3E8C">
              <w:instrText xml:space="preserve"> ADDIN EN.CITE.DATA </w:instrText>
            </w:r>
            <w:r w:rsidR="001F3E8C">
              <w:fldChar w:fldCharType="end"/>
            </w:r>
            <w:r w:rsidRPr="00022921">
              <w:fldChar w:fldCharType="separate"/>
            </w:r>
            <w:r w:rsidR="001F3E8C">
              <w:rPr>
                <w:noProof/>
              </w:rPr>
              <w:t>[17, 22, 23]</w:t>
            </w:r>
            <w:r w:rsidRPr="00022921">
              <w:fldChar w:fldCharType="end"/>
            </w:r>
          </w:p>
        </w:tc>
      </w:tr>
      <w:tr w:rsidR="008427A2" w:rsidRPr="00022921" w14:paraId="754BB16E" w14:textId="77777777" w:rsidTr="001F3E8C">
        <w:trPr>
          <w:trHeight w:val="69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14:paraId="0D9A9DE3" w14:textId="77777777" w:rsidR="008427A2" w:rsidRPr="00576D19" w:rsidRDefault="008427A2" w:rsidP="00DA10AF">
            <w:pPr>
              <w:jc w:val="center"/>
            </w:pPr>
            <w:r w:rsidRPr="00576D19">
              <w:t>6</w:t>
            </w:r>
          </w:p>
        </w:tc>
        <w:tc>
          <w:tcPr>
            <w:tcW w:w="5266" w:type="dxa"/>
            <w:tcBorders>
              <w:top w:val="single" w:sz="4" w:space="0" w:color="auto"/>
              <w:bottom w:val="single" w:sz="4" w:space="0" w:color="auto"/>
            </w:tcBorders>
            <w:vAlign w:val="center"/>
          </w:tcPr>
          <w:p w14:paraId="7FA7BF70" w14:textId="3ED8B2F8" w:rsidR="008427A2" w:rsidRPr="00576D19" w:rsidRDefault="00022921" w:rsidP="00DA10AF">
            <w:pPr>
              <w:jc w:val="center"/>
              <w:cnfStyle w:val="000000000000" w:firstRow="0" w:lastRow="0" w:firstColumn="0" w:lastColumn="0" w:oddVBand="0" w:evenVBand="0" w:oddHBand="0" w:evenHBand="0" w:firstRowFirstColumn="0" w:firstRowLastColumn="0" w:lastRowFirstColumn="0" w:lastRowLastColumn="0"/>
              <w:rPr>
                <w:rFonts w:eastAsia="Calibri"/>
              </w:rPr>
            </w:pPr>
            <m:oMathPara>
              <m:oMath>
                <m:r>
                  <w:rPr>
                    <w:rFonts w:ascii="Cambria Math" w:hAnsi="Cambria Math"/>
                  </w:rPr>
                  <m:t>Nu=a</m:t>
                </m:r>
                <m:sSup>
                  <m:sSupPr>
                    <m:ctrlPr>
                      <w:rPr>
                        <w:rFonts w:ascii="Cambria Math" w:hAnsi="Cambria Math"/>
                        <w:i/>
                      </w:rPr>
                    </m:ctrlPr>
                  </m:sSupPr>
                  <m:e>
                    <m:r>
                      <w:rPr>
                        <w:rFonts w:ascii="Cambria Math" w:hAnsi="Cambria Math"/>
                      </w:rPr>
                      <m:t>Re</m:t>
                    </m:r>
                  </m:e>
                  <m:sup>
                    <m:r>
                      <w:rPr>
                        <w:rFonts w:ascii="Cambria Math" w:hAnsi="Cambria Math"/>
                      </w:rPr>
                      <m:t>b</m:t>
                    </m:r>
                  </m:sup>
                </m:sSup>
                <m:sSup>
                  <m:sSupPr>
                    <m:ctrlPr>
                      <w:rPr>
                        <w:rFonts w:ascii="Cambria Math" w:hAnsi="Cambria Math"/>
                        <w:i/>
                      </w:rPr>
                    </m:ctrlPr>
                  </m:sSupPr>
                  <m:e>
                    <m:r>
                      <w:rPr>
                        <w:rFonts w:ascii="Cambria Math" w:hAnsi="Cambria Math"/>
                      </w:rPr>
                      <m:t>Pr</m:t>
                    </m:r>
                  </m:e>
                  <m:sup>
                    <m:r>
                      <w:rPr>
                        <w:rFonts w:ascii="Cambria Math" w:hAnsi="Cambria Math"/>
                      </w:rPr>
                      <m:t>c</m:t>
                    </m:r>
                  </m:sup>
                </m:sSup>
              </m:oMath>
            </m:oMathPara>
          </w:p>
        </w:tc>
        <w:tc>
          <w:tcPr>
            <w:tcW w:w="2105" w:type="dxa"/>
            <w:tcBorders>
              <w:top w:val="single" w:sz="4" w:space="0" w:color="auto"/>
              <w:bottom w:val="single" w:sz="4" w:space="0" w:color="auto"/>
            </w:tcBorders>
            <w:vAlign w:val="center"/>
          </w:tcPr>
          <w:p w14:paraId="616831CF" w14:textId="5E5093BF" w:rsidR="008427A2" w:rsidRPr="00022921" w:rsidRDefault="008427A2" w:rsidP="00DA10AF">
            <w:pPr>
              <w:jc w:val="center"/>
              <w:cnfStyle w:val="000000000000" w:firstRow="0" w:lastRow="0" w:firstColumn="0" w:lastColumn="0" w:oddVBand="0" w:evenVBand="0" w:oddHBand="0" w:evenHBand="0" w:firstRowFirstColumn="0" w:firstRowLastColumn="0" w:lastRowFirstColumn="0" w:lastRowLastColumn="0"/>
            </w:pPr>
            <w:r w:rsidRPr="00022921">
              <w:fldChar w:fldCharType="begin"/>
            </w:r>
            <w:r w:rsidR="001F3E8C">
              <w:instrText xml:space="preserve"> ADDIN EN.CITE &lt;EndNote&gt;&lt;Cite&gt;&lt;Author&gt;Frank Kreith&lt;/Author&gt;&lt;Year&gt;2010&lt;/Year&gt;&lt;RecNum&gt;61&lt;/RecNum&gt;&lt;DisplayText&gt;[24]&lt;/DisplayText&gt;&lt;record&gt;&lt;rec-number&gt;61&lt;/rec-number&gt;&lt;foreign-keys&gt;&lt;key app="EN" db-id="z2drfs0r5za52verxw650w5l5vzadaestwsr" timestamp="1715176386"&gt;61&lt;/key&gt;&lt;/foreign-keys&gt;&lt;ref-type name="Book"&gt;6&lt;/ref-type&gt;&lt;contributors&gt;&lt;authors&gt;&lt;author&gt;Frank Kreith, Raj M. Manglik, Mark S. Bohn&lt;/author&gt;&lt;/authors&gt;&lt;/contributors&gt;&lt;titles&gt;&lt;title&gt;Principles of Heat Transfer&lt;/title&gt;&lt;/titles&gt;&lt;edition&gt;Seventh edition&lt;/edition&gt;&lt;dates&gt;&lt;year&gt;2010&lt;/year&gt;&lt;/dates&gt;&lt;publisher&gt;Cengage Learning&lt;/publisher&gt;&lt;urls&gt;&lt;/urls&gt;&lt;/record&gt;&lt;/Cite&gt;&lt;/EndNote&gt;</w:instrText>
            </w:r>
            <w:r w:rsidRPr="00022921">
              <w:fldChar w:fldCharType="separate"/>
            </w:r>
            <w:r w:rsidR="001F3E8C">
              <w:rPr>
                <w:noProof/>
              </w:rPr>
              <w:t>[24]</w:t>
            </w:r>
            <w:r w:rsidRPr="00022921">
              <w:fldChar w:fldCharType="end"/>
            </w:r>
            <w:r w:rsidRPr="00022921">
              <w:t xml:space="preserve"> </w:t>
            </w:r>
            <w:r w:rsidRPr="00022921">
              <w:fldChar w:fldCharType="begin"/>
            </w:r>
            <w:r w:rsidR="001F3E8C">
              <w:instrText xml:space="preserve"> ADDIN EN.CITE &lt;EndNote&gt;&lt;Cite&gt;&lt;Author&gt;Avila-Marin&lt;/Author&gt;&lt;Year&gt;2018&lt;/Year&gt;&lt;RecNum&gt;60&lt;/RecNum&gt;&lt;DisplayText&gt;[18]&lt;/DisplayText&gt;&lt;record&gt;&lt;rec-number&gt;60&lt;/rec-number&gt;&lt;foreign-keys&gt;&lt;key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sidRPr="00022921">
              <w:fldChar w:fldCharType="separate"/>
            </w:r>
            <w:r w:rsidR="001F3E8C">
              <w:rPr>
                <w:noProof/>
              </w:rPr>
              <w:t>[18]</w:t>
            </w:r>
            <w:r w:rsidRPr="00022921">
              <w:fldChar w:fldCharType="end"/>
            </w:r>
          </w:p>
        </w:tc>
      </w:tr>
      <w:bookmarkEnd w:id="6"/>
      <w:bookmarkEnd w:id="7"/>
    </w:tbl>
    <w:p w14:paraId="2E5DCB76" w14:textId="77777777" w:rsidR="001F3E8C" w:rsidRPr="00527362" w:rsidRDefault="001F3E8C" w:rsidP="00527362">
      <w:pPr>
        <w:jc w:val="both"/>
        <w:rPr>
          <w:lang w:val="en-US"/>
        </w:rPr>
      </w:pPr>
    </w:p>
    <w:p w14:paraId="0E8EEDEA" w14:textId="0CD59330" w:rsidR="002D02B1" w:rsidRPr="00795E28" w:rsidRDefault="002D02B1" w:rsidP="002F2C32">
      <w:pPr>
        <w:pStyle w:val="Heading1"/>
        <w:numPr>
          <w:ilvl w:val="0"/>
          <w:numId w:val="20"/>
        </w:numPr>
        <w:rPr>
          <w:rFonts w:ascii="Times New Roman" w:hAnsi="Times New Roman" w:cs="Times New Roman"/>
          <w:b/>
          <w:bCs/>
          <w:color w:val="000000" w:themeColor="text1"/>
          <w:sz w:val="28"/>
          <w:szCs w:val="28"/>
          <w:lang w:val="en-US"/>
        </w:rPr>
      </w:pPr>
      <w:r w:rsidRPr="00795E28">
        <w:rPr>
          <w:rFonts w:ascii="Times New Roman" w:hAnsi="Times New Roman" w:cs="Times New Roman"/>
          <w:b/>
          <w:bCs/>
          <w:color w:val="000000" w:themeColor="text1"/>
          <w:sz w:val="28"/>
          <w:szCs w:val="28"/>
          <w:lang w:val="en-US"/>
        </w:rPr>
        <w:t>Methodology</w:t>
      </w:r>
    </w:p>
    <w:p w14:paraId="154B8C1C" w14:textId="0E4AC985" w:rsidR="002D02B1" w:rsidRDefault="002D02B1" w:rsidP="00015FB0">
      <w:pPr>
        <w:jc w:val="both"/>
        <w:rPr>
          <w:lang w:val="en-US"/>
        </w:rPr>
      </w:pPr>
    </w:p>
    <w:p w14:paraId="74165071" w14:textId="77777777" w:rsidR="00023094" w:rsidRDefault="002D02B1" w:rsidP="00023094">
      <w:pPr>
        <w:jc w:val="both"/>
        <w:rPr>
          <w:color w:val="000000"/>
          <w:shd w:val="clear" w:color="auto" w:fill="FFFFFF"/>
        </w:rPr>
      </w:pPr>
      <w:r w:rsidRPr="003C3E1F">
        <w:rPr>
          <w:color w:val="000000"/>
          <w:shd w:val="clear" w:color="auto" w:fill="FFFFFF"/>
        </w:rPr>
        <w:t xml:space="preserve">This section comprehensively covers the experimental setup, procedural details, and mathematical models employed for validation. Initially, it outlines the experimental system and requisite procedures. Following this, it </w:t>
      </w:r>
      <w:r>
        <w:rPr>
          <w:color w:val="000000"/>
          <w:shd w:val="clear" w:color="auto" w:fill="FFFFFF"/>
        </w:rPr>
        <w:t>enumerates</w:t>
      </w:r>
      <w:r w:rsidRPr="003C3E1F">
        <w:rPr>
          <w:color w:val="000000"/>
          <w:shd w:val="clear" w:color="auto" w:fill="FFFFFF"/>
        </w:rPr>
        <w:t xml:space="preserve"> the </w:t>
      </w:r>
      <w:r>
        <w:rPr>
          <w:color w:val="000000"/>
          <w:shd w:val="clear" w:color="auto" w:fill="FFFFFF"/>
        </w:rPr>
        <w:t xml:space="preserve">governing </w:t>
      </w:r>
      <w:r w:rsidRPr="003C3E1F">
        <w:rPr>
          <w:color w:val="000000"/>
          <w:shd w:val="clear" w:color="auto" w:fill="FFFFFF"/>
        </w:rPr>
        <w:t xml:space="preserve">equations </w:t>
      </w:r>
      <w:r>
        <w:rPr>
          <w:color w:val="000000"/>
          <w:shd w:val="clear" w:color="auto" w:fill="FFFFFF"/>
        </w:rPr>
        <w:t>for the</w:t>
      </w:r>
      <w:r w:rsidRPr="003C3E1F">
        <w:rPr>
          <w:color w:val="000000"/>
          <w:shd w:val="clear" w:color="auto" w:fill="FFFFFF"/>
        </w:rPr>
        <w:t xml:space="preserve"> energy and momentum </w:t>
      </w:r>
      <w:r>
        <w:rPr>
          <w:color w:val="000000"/>
          <w:shd w:val="clear" w:color="auto" w:fill="FFFFFF"/>
        </w:rPr>
        <w:t>transfer</w:t>
      </w:r>
      <w:r w:rsidRPr="003C3E1F">
        <w:rPr>
          <w:color w:val="000000"/>
          <w:shd w:val="clear" w:color="auto" w:fill="FFFFFF"/>
        </w:rPr>
        <w:t>, alongside their associated boundary conditions and simplifications</w:t>
      </w:r>
      <w:r w:rsidR="00023094">
        <w:rPr>
          <w:color w:val="000000"/>
          <w:shd w:val="clear" w:color="auto" w:fill="FFFFFF"/>
          <w:lang w:val="en-US"/>
        </w:rPr>
        <w:t xml:space="preserve"> for a 0D (lumped), 1D, and 3D computational models. </w:t>
      </w:r>
      <w:bookmarkStart w:id="8" w:name="_Toc172152926"/>
      <w:r w:rsidR="00023094">
        <w:rPr>
          <w:color w:val="000000"/>
          <w:shd w:val="clear" w:color="auto" w:fill="FFFFFF"/>
          <w:lang w:val="en-US"/>
        </w:rPr>
        <w:t>T</w:t>
      </w:r>
      <w:r w:rsidR="00023094">
        <w:rPr>
          <w:color w:val="000000"/>
          <w:shd w:val="clear" w:color="auto" w:fill="FFFFFF"/>
        </w:rPr>
        <w:t xml:space="preserve">he method of lines (MOL) </w:t>
      </w:r>
      <w:r w:rsidR="00023094">
        <w:rPr>
          <w:color w:val="000000"/>
          <w:shd w:val="clear" w:color="auto" w:fill="FFFFFF"/>
          <w:lang w:val="en-US"/>
        </w:rPr>
        <w:t xml:space="preserve">and </w:t>
      </w:r>
      <w:r w:rsidR="00023094" w:rsidRPr="003C3E1F">
        <w:rPr>
          <w:color w:val="000000"/>
          <w:shd w:val="clear" w:color="auto" w:fill="FFFFFF"/>
        </w:rPr>
        <w:t xml:space="preserve">finite differences </w:t>
      </w:r>
      <w:r w:rsidR="00023094">
        <w:rPr>
          <w:color w:val="000000"/>
          <w:shd w:val="clear" w:color="auto" w:fill="FFFFFF"/>
        </w:rPr>
        <w:t>method (FDM) approach</w:t>
      </w:r>
      <w:r w:rsidR="00023094">
        <w:rPr>
          <w:color w:val="000000"/>
          <w:shd w:val="clear" w:color="auto" w:fill="FFFFFF"/>
          <w:lang w:val="en-US"/>
        </w:rPr>
        <w:t>es</w:t>
      </w:r>
      <w:r w:rsidR="00023094" w:rsidRPr="003C3E1F">
        <w:rPr>
          <w:color w:val="000000"/>
          <w:shd w:val="clear" w:color="auto" w:fill="FFFFFF"/>
        </w:rPr>
        <w:t xml:space="preserve"> </w:t>
      </w:r>
      <w:r w:rsidR="00023094">
        <w:rPr>
          <w:color w:val="000000"/>
          <w:shd w:val="clear" w:color="auto" w:fill="FFFFFF"/>
          <w:lang w:val="en-US"/>
        </w:rPr>
        <w:t xml:space="preserve">were used to </w:t>
      </w:r>
      <w:r w:rsidR="00023094">
        <w:rPr>
          <w:color w:val="000000"/>
          <w:shd w:val="clear" w:color="auto" w:fill="FFFFFF"/>
        </w:rPr>
        <w:t xml:space="preserve">1D </w:t>
      </w:r>
      <w:r w:rsidR="00023094" w:rsidRPr="003C3E1F">
        <w:rPr>
          <w:color w:val="000000"/>
          <w:shd w:val="clear" w:color="auto" w:fill="FFFFFF"/>
        </w:rPr>
        <w:t>temperature equations within</w:t>
      </w:r>
      <w:r w:rsidR="00023094">
        <w:rPr>
          <w:color w:val="000000"/>
          <w:shd w:val="clear" w:color="auto" w:fill="FFFFFF"/>
        </w:rPr>
        <w:t xml:space="preserve"> the solid and fluid</w:t>
      </w:r>
      <w:r w:rsidR="00023094" w:rsidRPr="003C3E1F">
        <w:rPr>
          <w:color w:val="000000"/>
          <w:shd w:val="clear" w:color="auto" w:fill="FFFFFF"/>
        </w:rPr>
        <w:t xml:space="preserve"> domain</w:t>
      </w:r>
      <w:r w:rsidR="00023094">
        <w:rPr>
          <w:color w:val="000000"/>
          <w:shd w:val="clear" w:color="auto" w:fill="FFFFFF"/>
        </w:rPr>
        <w:t xml:space="preserve">s, and the </w:t>
      </w:r>
      <w:r w:rsidR="00023094" w:rsidRPr="003C3E1F">
        <w:rPr>
          <w:color w:val="000000"/>
          <w:shd w:val="clear" w:color="auto" w:fill="FFFFFF"/>
        </w:rPr>
        <w:t>finite element method (FEM) for addressing momentum and energy equations</w:t>
      </w:r>
      <w:r w:rsidR="00023094">
        <w:rPr>
          <w:color w:val="000000"/>
          <w:shd w:val="clear" w:color="auto" w:fill="FFFFFF"/>
        </w:rPr>
        <w:t xml:space="preserve"> in </w:t>
      </w:r>
      <w:r w:rsidR="00023094">
        <w:rPr>
          <w:color w:val="000000"/>
          <w:shd w:val="clear" w:color="auto" w:fill="FFFFFF"/>
          <w:lang w:val="en-US"/>
        </w:rPr>
        <w:t xml:space="preserve">the </w:t>
      </w:r>
      <w:r w:rsidR="00023094">
        <w:rPr>
          <w:color w:val="000000"/>
          <w:shd w:val="clear" w:color="auto" w:fill="FFFFFF"/>
        </w:rPr>
        <w:t>3D</w:t>
      </w:r>
      <w:r w:rsidR="00023094">
        <w:rPr>
          <w:color w:val="000000"/>
          <w:shd w:val="clear" w:color="auto" w:fill="FFFFFF"/>
          <w:lang w:val="en-US"/>
        </w:rPr>
        <w:t xml:space="preserve"> model</w:t>
      </w:r>
      <w:r w:rsidR="00023094">
        <w:rPr>
          <w:color w:val="000000"/>
          <w:shd w:val="clear" w:color="auto" w:fill="FFFFFF"/>
        </w:rPr>
        <w:t>.</w:t>
      </w:r>
      <w:r w:rsidR="00023094" w:rsidRPr="003C3E1F">
        <w:rPr>
          <w:color w:val="000000"/>
          <w:shd w:val="clear" w:color="auto" w:fill="FFFFFF"/>
        </w:rPr>
        <w:t xml:space="preserve"> </w:t>
      </w:r>
      <w:r w:rsidR="00023094">
        <w:rPr>
          <w:color w:val="000000"/>
          <w:shd w:val="clear" w:color="auto" w:fill="FFFFFF"/>
        </w:rPr>
        <w:t>The</w:t>
      </w:r>
      <w:r w:rsidR="00023094" w:rsidRPr="003C3E1F">
        <w:rPr>
          <w:color w:val="000000"/>
          <w:shd w:val="clear" w:color="auto" w:fill="FFFFFF"/>
        </w:rPr>
        <w:t xml:space="preserve"> discussion extends to encompass parameters, outcomes, and methodologies utilized for </w:t>
      </w:r>
      <w:r w:rsidR="00023094">
        <w:rPr>
          <w:color w:val="000000"/>
          <w:shd w:val="clear" w:color="auto" w:fill="FFFFFF"/>
          <w:lang w:val="en-US"/>
        </w:rPr>
        <w:lastRenderedPageBreak/>
        <w:t>comparing</w:t>
      </w:r>
      <w:r w:rsidR="00023094" w:rsidRPr="003C3E1F">
        <w:rPr>
          <w:color w:val="000000"/>
          <w:shd w:val="clear" w:color="auto" w:fill="FFFFFF"/>
        </w:rPr>
        <w:t xml:space="preserve"> the</w:t>
      </w:r>
      <w:r w:rsidR="00023094">
        <w:rPr>
          <w:color w:val="000000"/>
          <w:shd w:val="clear" w:color="auto" w:fill="FFFFFF"/>
        </w:rPr>
        <w:t xml:space="preserve"> 0D and 1D </w:t>
      </w:r>
      <w:r w:rsidR="00023094" w:rsidRPr="003C3E1F">
        <w:rPr>
          <w:color w:val="000000"/>
          <w:shd w:val="clear" w:color="auto" w:fill="FFFFFF"/>
        </w:rPr>
        <w:t>model</w:t>
      </w:r>
      <w:r w:rsidR="00023094">
        <w:rPr>
          <w:color w:val="000000"/>
          <w:shd w:val="clear" w:color="auto" w:fill="FFFFFF"/>
        </w:rPr>
        <w:t>s</w:t>
      </w:r>
      <w:r w:rsidR="00023094" w:rsidRPr="003C3E1F">
        <w:rPr>
          <w:color w:val="000000"/>
          <w:shd w:val="clear" w:color="auto" w:fill="FFFFFF"/>
        </w:rPr>
        <w:t xml:space="preserve"> </w:t>
      </w:r>
      <w:r w:rsidR="00023094">
        <w:rPr>
          <w:color w:val="000000"/>
          <w:shd w:val="clear" w:color="auto" w:fill="FFFFFF"/>
          <w:lang w:val="en-US"/>
        </w:rPr>
        <w:t>against literature</w:t>
      </w:r>
      <w:r w:rsidR="00023094">
        <w:rPr>
          <w:color w:val="000000"/>
          <w:shd w:val="clear" w:color="auto" w:fill="FFFFFF"/>
        </w:rPr>
        <w:t xml:space="preserve"> </w:t>
      </w:r>
      <w:r w:rsidR="00023094" w:rsidRPr="003C3E1F">
        <w:rPr>
          <w:color w:val="000000"/>
          <w:shd w:val="clear" w:color="auto" w:fill="FFFFFF"/>
        </w:rPr>
        <w:t xml:space="preserve">Nu </w:t>
      </w:r>
      <w:r w:rsidR="00023094">
        <w:rPr>
          <w:color w:val="000000"/>
          <w:shd w:val="clear" w:color="auto" w:fill="FFFFFF"/>
          <w:lang w:val="en-US"/>
        </w:rPr>
        <w:t>number</w:t>
      </w:r>
      <w:r w:rsidR="00023094">
        <w:rPr>
          <w:color w:val="000000"/>
          <w:shd w:val="clear" w:color="auto" w:fill="FFFFFF"/>
        </w:rPr>
        <w:t xml:space="preserve"> </w:t>
      </w:r>
      <w:r w:rsidR="00023094" w:rsidRPr="003C3E1F">
        <w:rPr>
          <w:color w:val="000000"/>
          <w:shd w:val="clear" w:color="auto" w:fill="FFFFFF"/>
        </w:rPr>
        <w:t>correlation</w:t>
      </w:r>
      <w:r w:rsidR="00023094">
        <w:rPr>
          <w:color w:val="000000"/>
          <w:shd w:val="clear" w:color="auto" w:fill="FFFFFF"/>
        </w:rPr>
        <w:t>s</w:t>
      </w:r>
      <w:r w:rsidR="00023094" w:rsidRPr="003C3E1F">
        <w:rPr>
          <w:color w:val="000000"/>
          <w:shd w:val="clear" w:color="auto" w:fill="FFFFFF"/>
        </w:rPr>
        <w:t xml:space="preserve">, </w:t>
      </w:r>
      <w:r w:rsidR="00023094">
        <w:rPr>
          <w:color w:val="000000"/>
          <w:shd w:val="clear" w:color="auto" w:fill="FFFFFF"/>
          <w:lang w:val="en-US"/>
        </w:rPr>
        <w:t xml:space="preserve">and </w:t>
      </w:r>
      <w:r w:rsidR="00023094">
        <w:rPr>
          <w:color w:val="000000"/>
          <w:shd w:val="clear" w:color="auto" w:fill="FFFFFF"/>
        </w:rPr>
        <w:t>to obtain</w:t>
      </w:r>
      <w:r w:rsidR="00023094" w:rsidRPr="003C3E1F">
        <w:rPr>
          <w:color w:val="000000"/>
          <w:shd w:val="clear" w:color="auto" w:fill="FFFFFF"/>
        </w:rPr>
        <w:t xml:space="preserve"> the appropria</w:t>
      </w:r>
      <w:r w:rsidR="00023094">
        <w:rPr>
          <w:color w:val="000000"/>
          <w:shd w:val="clear" w:color="auto" w:fill="FFFFFF"/>
        </w:rPr>
        <w:t>te</w:t>
      </w:r>
      <w:r w:rsidR="00023094" w:rsidRPr="003C3E1F">
        <w:rPr>
          <w:color w:val="000000"/>
          <w:shd w:val="clear" w:color="auto" w:fill="FFFFFF"/>
        </w:rPr>
        <w:t xml:space="preserve"> parameters for the given receiver.</w:t>
      </w:r>
    </w:p>
    <w:p w14:paraId="013AF682" w14:textId="1718E4E2" w:rsidR="002F2C32" w:rsidRPr="002F2C32" w:rsidRDefault="002F2C32" w:rsidP="00023094">
      <w:pPr>
        <w:jc w:val="both"/>
        <w:rPr>
          <w:color w:val="000000"/>
          <w:shd w:val="clear" w:color="auto" w:fill="FFFFFF"/>
        </w:rPr>
      </w:pPr>
    </w:p>
    <w:p w14:paraId="194BE5E9" w14:textId="7B9C42B0" w:rsidR="002D02B1" w:rsidRPr="00F05353" w:rsidRDefault="002F2C32" w:rsidP="002F2C32">
      <w:pPr>
        <w:pStyle w:val="FirstLevelSubheading"/>
        <w:numPr>
          <w:ilvl w:val="1"/>
          <w:numId w:val="21"/>
        </w:numPr>
      </w:pPr>
      <w:r>
        <w:t xml:space="preserve"> </w:t>
      </w:r>
      <w:r w:rsidR="002D02B1">
        <w:t xml:space="preserve">HFSS and </w:t>
      </w:r>
      <w:r w:rsidR="002D02B1" w:rsidRPr="002F13C9">
        <w:t xml:space="preserve">Volumetric </w:t>
      </w:r>
      <w:r w:rsidR="002D02B1">
        <w:t>R</w:t>
      </w:r>
      <w:r w:rsidR="002D02B1" w:rsidRPr="002F13C9">
        <w:t xml:space="preserve">eceiver </w:t>
      </w:r>
      <w:r w:rsidR="002D02B1">
        <w:t>C</w:t>
      </w:r>
      <w:r w:rsidR="002D02B1" w:rsidRPr="002F13C9">
        <w:t>onfiguration</w:t>
      </w:r>
      <w:bookmarkEnd w:id="8"/>
    </w:p>
    <w:p w14:paraId="0FBFE54D" w14:textId="44D74E06" w:rsidR="002D02B1" w:rsidRPr="002567A8" w:rsidRDefault="002D02B1" w:rsidP="009C7538">
      <w:pPr>
        <w:jc w:val="both"/>
        <w:rPr>
          <w:lang w:val="en-US"/>
        </w:rPr>
      </w:pPr>
      <w:r>
        <w:rPr>
          <w:color w:val="000000" w:themeColor="text1"/>
        </w:rPr>
        <w:t xml:space="preserve">The experimental set up utilizes artificial light sources with ellipsoidal reflectors to concentrate the light on the frontal opening of the volumetric receiver. The light source and reflector are what constitutes the high flux solar simulator (HFSS) as depicted in </w:t>
      </w:r>
      <w:r w:rsidRPr="00C12EB5">
        <w:rPr>
          <w:b/>
          <w:bCs/>
          <w:color w:val="000000" w:themeColor="text1"/>
        </w:rPr>
        <w:t>Figure 1</w:t>
      </w:r>
      <w:r>
        <w:rPr>
          <w:b/>
          <w:bCs/>
          <w:color w:val="000000" w:themeColor="text1"/>
        </w:rPr>
        <w:t>B</w:t>
      </w:r>
      <w:r>
        <w:rPr>
          <w:color w:val="000000" w:themeColor="text1"/>
        </w:rPr>
        <w:t>. The HFSS</w:t>
      </w:r>
      <w:r w:rsidRPr="0097431A">
        <w:t xml:space="preserve"> system includes seven lamps with ellipsoidal aluminum coated reflectors (</w:t>
      </w:r>
      <w:r w:rsidRPr="00DC7C1B">
        <w:rPr>
          <w:b/>
          <w:bCs/>
        </w:rPr>
        <w:t>Figure 1</w:t>
      </w:r>
      <w:r>
        <w:rPr>
          <w:b/>
          <w:bCs/>
        </w:rPr>
        <w:t>B</w:t>
      </w:r>
      <w:r>
        <w:t>)</w:t>
      </w:r>
      <w:r w:rsidRPr="0097431A">
        <w:t>.</w:t>
      </w:r>
      <w:r>
        <w:t xml:space="preserve"> The lamps were 6 kWe Xe short arc connected to a controller for configuring the positions of the lamps. The lamps were in a squeezed hexagonal configuration with the seventh lamp in the center (</w:t>
      </w:r>
      <w:r w:rsidRPr="00DC7C1B">
        <w:rPr>
          <w:b/>
          <w:bCs/>
        </w:rPr>
        <w:t>Figure 1</w:t>
      </w:r>
      <w:r>
        <w:rPr>
          <w:b/>
          <w:bCs/>
        </w:rPr>
        <w:t>B</w:t>
      </w:r>
      <w:r>
        <w:t>). For safety purposes and control of temperature, the HFSS is contained in a 7x3.5x2.5 m</w:t>
      </w:r>
      <w:r w:rsidRPr="0097431A">
        <w:rPr>
          <w:vertAlign w:val="superscript"/>
        </w:rPr>
        <w:t>3</w:t>
      </w:r>
      <w:r>
        <w:t xml:space="preserve"> (LxWxH) compartment made from aluminum composite panels. The reflectors have two focal points; one at 90 mm and another at 2,790 mm from the vertex on the horizontal axis, with a 735 </w:t>
      </w:r>
      <w:r w:rsidRPr="00E16ED0">
        <w:t>mm opening and 450 mm length. To achieve the maximum flux, the lamp is placed at the first focal point (90 mm from the vertex) and the target object, the volumetric receiver in this case, is placed at the second focal point (2,790 mm from the vertex)</w:t>
      </w:r>
      <w:r>
        <w:t>. More details about the design and operation of the HFSS can be found in</w:t>
      </w:r>
      <w:r w:rsidR="002567A8">
        <w:rPr>
          <w:lang w:val="en-US"/>
        </w:rPr>
        <w:t xml:space="preserve"> the</w:t>
      </w:r>
      <w:r>
        <w:t xml:space="preserve"> </w:t>
      </w:r>
      <w:r w:rsidR="002567A8">
        <w:rPr>
          <w:lang w:val="en-US"/>
        </w:rPr>
        <w:t xml:space="preserve">literature </w:t>
      </w:r>
      <w:r w:rsidR="002567A8">
        <w:rPr>
          <w:lang w:val="en-US"/>
        </w:rPr>
        <w:fldChar w:fldCharType="begin"/>
      </w:r>
      <w:r w:rsidR="002567A8">
        <w:rPr>
          <w:lang w:val="en-US"/>
        </w:rPr>
        <w:instrText xml:space="preserve"> ADDIN EN.CITE &lt;EndNote&gt;&lt;Cite&gt;&lt;Author&gt;Daniel Haseler&lt;/Author&gt;&lt;Year&gt;2021&lt;/Year&gt;&lt;RecNum&gt;55&lt;/RecNum&gt;&lt;DisplayText&gt;[25]&lt;/DisplayText&gt;&lt;record&gt;&lt;rec-number&gt;55&lt;/rec-number&gt;&lt;foreign-keys&gt;&lt;key app="EN" db-id="z2drfs0r5za52verxw650w5l5vzadaestwsr" timestamp="1710520244"&gt;55&lt;/key&gt;&lt;/foreign-keys&gt;&lt;ref-type name="Journal Article"&gt;17&lt;/ref-type&gt;&lt;contributors&gt;&lt;authors&gt;&lt;author&gt;Daniel Haseler, Arshad M. Ali, Konstantinos E. Kakosimos&lt;/author&gt;&lt;/authors&gt;&lt;/contributors&gt;&lt;titles&gt;&lt;title&gt;Positioning and focusing of light sources in light concentrating systems using convolutional neural network modelling&lt;/title&gt;&lt;secondary-title&gt;Solar Energy&lt;/secondary-title&gt;&lt;/titles&gt;&lt;periodical&gt;&lt;full-title&gt;Solar Energy&lt;/full-title&gt;&lt;/periodical&gt;&lt;pages&gt;445-454&lt;/pages&gt;&lt;dates&gt;&lt;year&gt;2021&lt;/year&gt;&lt;/dates&gt;&lt;urls&gt;&lt;/urls&gt;&lt;electronic-resource-num&gt;https://doi.org/10.1016/j.solener.2021.03.002&lt;/electronic-resource-num&gt;&lt;/record&gt;&lt;/Cite&gt;&lt;/EndNote&gt;</w:instrText>
      </w:r>
      <w:r w:rsidR="002567A8">
        <w:rPr>
          <w:lang w:val="en-US"/>
        </w:rPr>
        <w:fldChar w:fldCharType="separate"/>
      </w:r>
      <w:r w:rsidR="002567A8">
        <w:rPr>
          <w:noProof/>
          <w:lang w:val="en-US"/>
        </w:rPr>
        <w:t>[25]</w:t>
      </w:r>
      <w:r w:rsidR="002567A8">
        <w:rPr>
          <w:lang w:val="en-US"/>
        </w:rPr>
        <w:fldChar w:fldCharType="end"/>
      </w:r>
      <w:r w:rsidR="002567A8">
        <w:rPr>
          <w:lang w:val="en-US"/>
        </w:rPr>
        <w:t>.</w:t>
      </w:r>
    </w:p>
    <w:p w14:paraId="28B71F30" w14:textId="579F9AFA" w:rsidR="005940E0" w:rsidRDefault="005940E0" w:rsidP="005940E0">
      <w:pPr>
        <w:jc w:val="both"/>
      </w:pPr>
      <w:r>
        <w:t xml:space="preserve">The </w:t>
      </w:r>
      <w:r>
        <w:rPr>
          <w:lang w:val="en-US"/>
        </w:rPr>
        <w:t>volumetric receiver</w:t>
      </w:r>
      <w:r>
        <w:t xml:space="preserve"> used is a commercial square channeled extruded honeycomb made from silicon carbide (SiC)</w:t>
      </w:r>
      <w:r>
        <w:rPr>
          <w:lang w:val="en-US"/>
        </w:rPr>
        <w:t xml:space="preserve"> and other additives [Silicon oxide (SiO</w:t>
      </w:r>
      <w:r w:rsidRPr="005940E0">
        <w:rPr>
          <w:vertAlign w:val="subscript"/>
          <w:lang w:val="en-US"/>
        </w:rPr>
        <w:t>2</w:t>
      </w:r>
      <w:r w:rsidRPr="005940E0">
        <w:rPr>
          <w:lang w:val="en-US"/>
        </w:rPr>
        <w:t>)</w:t>
      </w:r>
      <w:r>
        <w:rPr>
          <w:lang w:val="en-US"/>
        </w:rPr>
        <w:t>, SiC- Miossanite-6H, and SiC- Miossanite-3C]</w:t>
      </w:r>
      <w:r>
        <w:t xml:space="preserve">. </w:t>
      </w:r>
      <w:r>
        <w:rPr>
          <w:lang w:val="en-US"/>
        </w:rPr>
        <w:t>It</w:t>
      </w:r>
      <w:r>
        <w:t xml:space="preserve"> is 137 mm long (</w:t>
      </w:r>
      <m:oMath>
        <m:r>
          <w:rPr>
            <w:rFonts w:ascii="Cambria Math" w:hAnsi="Cambria Math"/>
          </w:rPr>
          <m:t>L</m:t>
        </m:r>
      </m:oMath>
      <w:r>
        <w:t>) with a width of 19 mm (</w:t>
      </w:r>
      <m:oMath>
        <m:sSub>
          <m:sSubPr>
            <m:ctrlPr>
              <w:rPr>
                <w:rFonts w:ascii="Cambria Math" w:hAnsi="Cambria Math"/>
                <w:i/>
              </w:rPr>
            </m:ctrlPr>
          </m:sSubPr>
          <m:e>
            <m:r>
              <w:rPr>
                <w:rFonts w:ascii="Cambria Math" w:hAnsi="Cambria Math"/>
              </w:rPr>
              <m:t>w</m:t>
            </m:r>
          </m:e>
          <m:sub>
            <m:r>
              <w:rPr>
                <w:rFonts w:ascii="Cambria Math" w:hAnsi="Cambria Math"/>
              </w:rPr>
              <m:t>total</m:t>
            </m:r>
          </m:sub>
        </m:sSub>
      </m:oMath>
      <w:r>
        <w:rPr>
          <w:rFonts w:eastAsiaTheme="minorEastAsia"/>
        </w:rPr>
        <w:t xml:space="preserve">) </w:t>
      </w:r>
      <w:r>
        <w:t>and a total of (</w:t>
      </w:r>
      <m:oMath>
        <m:sSub>
          <m:sSubPr>
            <m:ctrlPr>
              <w:rPr>
                <w:rFonts w:ascii="Cambria Math" w:hAnsi="Cambria Math"/>
                <w:i/>
              </w:rPr>
            </m:ctrlPr>
          </m:sSubPr>
          <m:e>
            <m:r>
              <w:rPr>
                <w:rFonts w:ascii="Cambria Math" w:hAnsi="Cambria Math"/>
              </w:rPr>
              <m:t>n</m:t>
            </m:r>
          </m:e>
          <m:sub>
            <m:r>
              <w:rPr>
                <w:rFonts w:ascii="Cambria Math" w:hAnsi="Cambria Math"/>
              </w:rPr>
              <m:t>channel</m:t>
            </m:r>
          </m:sub>
        </m:sSub>
      </m:oMath>
      <w:r>
        <w:rPr>
          <w:rFonts w:eastAsiaTheme="minorEastAsia"/>
        </w:rPr>
        <w:t xml:space="preserve">) </w:t>
      </w:r>
      <w:r>
        <w:t>100 channels. A channel has width (</w:t>
      </w:r>
      <m:oMath>
        <m:sSub>
          <m:sSubPr>
            <m:ctrlPr>
              <w:rPr>
                <w:rFonts w:ascii="Cambria Math" w:hAnsi="Cambria Math"/>
                <w:i/>
              </w:rPr>
            </m:ctrlPr>
          </m:sSubPr>
          <m:e>
            <m:r>
              <w:rPr>
                <w:rFonts w:ascii="Cambria Math" w:hAnsi="Cambria Math"/>
              </w:rPr>
              <m:t>w</m:t>
            </m:r>
          </m:e>
          <m:sub>
            <m:r>
              <w:rPr>
                <w:rFonts w:ascii="Cambria Math" w:hAnsi="Cambria Math"/>
              </w:rPr>
              <m:t>channel</m:t>
            </m:r>
          </m:sub>
        </m:sSub>
      </m:oMath>
      <w:r>
        <w:rPr>
          <w:rFonts w:eastAsiaTheme="minorEastAsia"/>
        </w:rPr>
        <w:t xml:space="preserve">) </w:t>
      </w:r>
      <w:r>
        <w:t xml:space="preserve">1.5 mm and a wall thickness ( </w:t>
      </w:r>
      <m:oMath>
        <m:sSub>
          <m:sSubPr>
            <m:ctrlPr>
              <w:rPr>
                <w:rFonts w:ascii="Cambria Math" w:hAnsi="Cambria Math"/>
                <w:i/>
              </w:rPr>
            </m:ctrlPr>
          </m:sSubPr>
          <m:e>
            <m:r>
              <w:rPr>
                <w:rFonts w:ascii="Cambria Math" w:hAnsi="Cambria Math"/>
              </w:rPr>
              <m:t>t</m:t>
            </m:r>
          </m:e>
          <m:sub>
            <m:r>
              <w:rPr>
                <w:rFonts w:ascii="Cambria Math" w:hAnsi="Cambria Math"/>
              </w:rPr>
              <m:t>channel</m:t>
            </m:r>
          </m:sub>
        </m:sSub>
      </m:oMath>
      <w:r>
        <w:rPr>
          <w:rFonts w:eastAsiaTheme="minorEastAsia"/>
        </w:rPr>
        <w:t>)</w:t>
      </w:r>
      <w:r>
        <w:t xml:space="preserve"> of 0.4 mm. The </w:t>
      </w:r>
      <w:r>
        <w:rPr>
          <w:lang w:val="en-US"/>
        </w:rPr>
        <w:t xml:space="preserve">whole </w:t>
      </w:r>
      <w:r>
        <w:t xml:space="preserve">receiver is </w:t>
      </w:r>
      <w:r>
        <w:rPr>
          <w:lang w:val="en-US"/>
        </w:rPr>
        <w:t xml:space="preserve">placed horizontally facing the HFSS, and </w:t>
      </w:r>
      <w:r>
        <w:t xml:space="preserve">enclosed in an aluminum cavity (142 mm in </w:t>
      </w:r>
      <w:r>
        <w:rPr>
          <w:lang w:val="en-US"/>
        </w:rPr>
        <w:t>d</w:t>
      </w:r>
      <w:r>
        <w:t>iameter) surrounded with alumina felt insulation (~ 0.078 W m</w:t>
      </w:r>
      <w:r w:rsidRPr="00CA738F">
        <w:rPr>
          <w:vertAlign w:val="superscript"/>
        </w:rPr>
        <w:t>-1</w:t>
      </w:r>
      <w:r>
        <w:t xml:space="preserve"> K</w:t>
      </w:r>
      <w:r w:rsidRPr="00CA738F">
        <w:rPr>
          <w:vertAlign w:val="superscript"/>
        </w:rPr>
        <w:t>-1</w:t>
      </w:r>
      <w:r>
        <w:t xml:space="preserve">) to thermally insulate the peripheral outer walls of the monolith. </w:t>
      </w:r>
      <w:r w:rsidRPr="00CD6366">
        <w:rPr>
          <w:b/>
          <w:bCs/>
        </w:rPr>
        <w:t>Figure 2</w:t>
      </w:r>
      <w:r w:rsidRPr="00CD6366">
        <w:t xml:space="preserve"> presents a schematic of the volumetric receiver utilized in the experiments, highlighting the key transport phenomena occurring within it</w:t>
      </w:r>
      <w:r>
        <w:t>.</w:t>
      </w:r>
    </w:p>
    <w:p w14:paraId="73E37ED9" w14:textId="77777777" w:rsidR="002D02B1" w:rsidRDefault="002D02B1" w:rsidP="009C7538">
      <w:pPr>
        <w:jc w:val="both"/>
      </w:pPr>
      <w:r>
        <w:t xml:space="preserve">To capture the temperature profiles of the different domains, type-N thermocouples, </w:t>
      </w:r>
      <w:r w:rsidRPr="00E71B1F">
        <w:t>with Nicrotherm D</w:t>
      </w:r>
      <w:r w:rsidRPr="00E71B1F">
        <w:rPr>
          <w:vertAlign w:val="superscript"/>
        </w:rPr>
        <w:t>TM</w:t>
      </w:r>
      <w:r w:rsidRPr="00E71B1F">
        <w:t xml:space="preserve"> sheath (OD 1.5 mm x 150 mm long, ~ ±2.2 </w:t>
      </w:r>
      <w:r w:rsidRPr="00E71B1F">
        <w:rPr>
          <w:position w:val="6"/>
        </w:rPr>
        <w:t>◦</w:t>
      </w:r>
      <w:r w:rsidRPr="00E71B1F">
        <w:t xml:space="preserve">C, by TCDirect UK, were placed to </w:t>
      </w:r>
      <w:r>
        <w:t>on</w:t>
      </w:r>
      <w:r w:rsidRPr="00E71B1F">
        <w:t xml:space="preserve"> the external walls of the monolith (TI-8, 9, 10). Type-N miniature thermocouples, with Nicrotherm D</w:t>
      </w:r>
      <w:r w:rsidRPr="00E71B1F">
        <w:rPr>
          <w:vertAlign w:val="superscript"/>
        </w:rPr>
        <w:t>TM</w:t>
      </w:r>
      <w:r w:rsidRPr="00E71B1F">
        <w:t xml:space="preserve"> sheath (OD 0.5 mm x 500 mm long, ~ ±2.2 </w:t>
      </w:r>
      <w:r w:rsidRPr="00E71B1F">
        <w:rPr>
          <w:position w:val="6"/>
        </w:rPr>
        <w:t>◦</w:t>
      </w:r>
      <w:r w:rsidRPr="00E71B1F">
        <w:t>C, by TCDirect UK were placed</w:t>
      </w:r>
      <w:r>
        <w:t xml:space="preserve"> in the internal walls of the monolith (TI-11, 12) temperatures’ (</w:t>
      </w:r>
      <w:r w:rsidRPr="00952D6F">
        <w:rPr>
          <w:b/>
          <w:bCs/>
        </w:rPr>
        <w:t>Figure 3</w:t>
      </w:r>
      <w:r>
        <w:t xml:space="preserve">). Two type-N thermocouples were placed to measure the gas inlet (TI-1) and outlet temperature (TI-3) with the same specifications as the external wall thermocouples. </w:t>
      </w:r>
      <w:r w:rsidRPr="00C12EB5">
        <w:t>The cooling coil and water flanges were placed to cool the air exiting the monolith using type-K with Inconel</w:t>
      </w:r>
      <w:r w:rsidRPr="00C12EB5">
        <w:rPr>
          <w:vertAlign w:val="superscript"/>
        </w:rPr>
        <w:t>TM</w:t>
      </w:r>
      <w:r w:rsidRPr="00C12EB5">
        <w:t xml:space="preserve"> 600 sheath (OD 3 mm, IEC60584 Class 1: ~ ± 1.0 </w:t>
      </w:r>
      <w:r w:rsidRPr="00C12EB5">
        <w:rPr>
          <w:position w:val="6"/>
        </w:rPr>
        <w:t>◦</w:t>
      </w:r>
      <w:r w:rsidRPr="00C12EB5">
        <w:t>C by Omega Engineering Inc UK) thermocouples</w:t>
      </w:r>
      <w:r>
        <w:t xml:space="preserve"> (TI-4, 6, 7) and in the alumina felt insulation (TI-2) to monitor any temperature change.</w:t>
      </w:r>
    </w:p>
    <w:p w14:paraId="79863B39" w14:textId="77777777" w:rsidR="002D02B1" w:rsidRPr="00E5215D" w:rsidRDefault="002D02B1" w:rsidP="00B06614">
      <w:pPr>
        <w:jc w:val="both"/>
      </w:pPr>
      <w:r>
        <w:t xml:space="preserve">The monitoring, control, and operation of the HFSS was carried out using LabView environment by National Instruments. </w:t>
      </w:r>
      <w:r w:rsidRPr="00C12EB5">
        <w:t xml:space="preserve">The interface of LabView provided the outputs of the thermocouples in the form of a digital signal as temperature. A temperature input module NI 9213 by National Instruments was used to collect the voltage output as an analog signal with a 1 Hz sampling rate, which is then </w:t>
      </w:r>
      <w:r w:rsidRPr="00E5215D">
        <w:t>converted to a digital signal with an error less than 0.25ºC.</w:t>
      </w:r>
    </w:p>
    <w:p w14:paraId="0AC290AA" w14:textId="445190F5" w:rsidR="002F2C32" w:rsidRDefault="002D02B1" w:rsidP="005940E0">
      <w:pPr>
        <w:jc w:val="both"/>
      </w:pPr>
      <w:r w:rsidRPr="00E5215D">
        <w:t xml:space="preserve">Four volumetric flow controllers (type GFC 17 by AALBORG Instruments &amp; Controls, Inc US) in the range of 0 – 5 standard </w:t>
      </w:r>
      <w:r>
        <w:t xml:space="preserve">L </w:t>
      </w:r>
      <w:r w:rsidRPr="00E5215D">
        <w:t>min</w:t>
      </w:r>
      <w:r w:rsidRPr="00E5215D">
        <w:rPr>
          <w:vertAlign w:val="superscript"/>
        </w:rPr>
        <w:t>-1</w:t>
      </w:r>
      <w:r w:rsidRPr="00E5215D">
        <w:rPr>
          <w:position w:val="8"/>
        </w:rPr>
        <w:t xml:space="preserve"> </w:t>
      </w:r>
      <w:r w:rsidRPr="00E5215D">
        <w:t>(</w:t>
      </w:r>
      <w:r w:rsidRPr="007956CD">
        <w:t>0.02 L min</w:t>
      </w:r>
      <w:r w:rsidRPr="007956CD">
        <w:rPr>
          <w:vertAlign w:val="superscript"/>
        </w:rPr>
        <w:t>-1</w:t>
      </w:r>
      <w:r w:rsidRPr="007956CD">
        <w:rPr>
          <w:position w:val="8"/>
        </w:rPr>
        <w:t xml:space="preserve"> </w:t>
      </w:r>
      <w:r w:rsidRPr="007956CD">
        <w:t>precision,</w:t>
      </w:r>
      <w:r w:rsidRPr="00E5215D">
        <w:t xml:space="preserve"> accuracy ± 1.0 % of the full scale)</w:t>
      </w:r>
      <w:r w:rsidRPr="00E5215D">
        <w:rPr>
          <w:rFonts w:ascii="CharisSIL" w:hAnsi="CharisSIL"/>
          <w:sz w:val="16"/>
          <w:szCs w:val="16"/>
        </w:rPr>
        <w:t xml:space="preserve"> </w:t>
      </w:r>
      <w:r w:rsidRPr="00E5215D">
        <w:t xml:space="preserve">were used to control the air flowrate. </w:t>
      </w:r>
      <w:bookmarkStart w:id="9" w:name="_Toc172152927"/>
      <w:r w:rsidR="005940E0">
        <w:rPr>
          <w:lang w:val="en-US"/>
        </w:rPr>
        <w:t>The flow controllers are four instead of one to improve the accuracy to 0.05 </w:t>
      </w:r>
      <w:r w:rsidR="005940E0" w:rsidRPr="00441276">
        <w:t>L</w:t>
      </w:r>
      <w:r w:rsidR="005940E0">
        <w:rPr>
          <w:lang w:val="en-US"/>
        </w:rPr>
        <w:t>.</w:t>
      </w:r>
      <w:r w:rsidR="005940E0" w:rsidRPr="00441276">
        <w:t>min</w:t>
      </w:r>
      <w:r w:rsidR="005940E0" w:rsidRPr="00441276">
        <w:rPr>
          <w:vertAlign w:val="superscript"/>
        </w:rPr>
        <w:t>-1</w:t>
      </w:r>
      <w:r w:rsidR="005940E0">
        <w:rPr>
          <w:vertAlign w:val="superscript"/>
          <w:lang w:val="en-US"/>
        </w:rPr>
        <w:t xml:space="preserve"> </w:t>
      </w:r>
      <w:r w:rsidR="005940E0">
        <w:rPr>
          <w:lang w:val="en-US"/>
        </w:rPr>
        <w:t>instead of 0.2 </w:t>
      </w:r>
      <w:r w:rsidR="005940E0" w:rsidRPr="00441276">
        <w:t>L</w:t>
      </w:r>
      <w:r w:rsidR="005940E0">
        <w:rPr>
          <w:lang w:val="en-US"/>
        </w:rPr>
        <w:t>.</w:t>
      </w:r>
      <w:r w:rsidR="005940E0" w:rsidRPr="00441276">
        <w:t>min</w:t>
      </w:r>
      <w:r w:rsidR="005940E0" w:rsidRPr="007B36B5">
        <w:rPr>
          <w:vertAlign w:val="superscript"/>
        </w:rPr>
        <w:t>-1</w:t>
      </w:r>
      <w:r w:rsidR="005940E0">
        <w:rPr>
          <w:lang w:val="en-US"/>
        </w:rPr>
        <w:t xml:space="preserve">. </w:t>
      </w:r>
      <w:r w:rsidR="005940E0" w:rsidRPr="007B36B5">
        <w:t>The</w:t>
      </w:r>
      <w:r w:rsidR="005940E0" w:rsidRPr="00E5215D">
        <w:t xml:space="preserve"> differential pressure (PI-1) along </w:t>
      </w:r>
      <w:r w:rsidR="005940E0">
        <w:rPr>
          <w:lang w:val="en-US"/>
        </w:rPr>
        <w:t>the</w:t>
      </w:r>
      <w:r w:rsidR="005940E0" w:rsidRPr="00E5215D">
        <w:t xml:space="preserve"> monolith was measured using a differential pressure transducer (±200 mbar; PD33X, accuracy ± 0.1 % of </w:t>
      </w:r>
      <w:r w:rsidR="005940E0" w:rsidRPr="00E5215D">
        <w:lastRenderedPageBreak/>
        <w:t>the full scale, by Keller and purchased from Comer srl, Italy). An analog input module (ADAM-4117 by Advantech,) was used</w:t>
      </w:r>
      <w:r w:rsidR="005940E0" w:rsidRPr="006203E9">
        <w:t xml:space="preserve"> to measure and collect the analog signals from the flow and pressure controllers with 1 Hz sampling rate.</w:t>
      </w:r>
    </w:p>
    <w:p w14:paraId="0832EA83" w14:textId="77777777" w:rsidR="005940E0" w:rsidRDefault="005940E0" w:rsidP="005940E0">
      <w:pPr>
        <w:jc w:val="both"/>
      </w:pPr>
    </w:p>
    <w:p w14:paraId="2A58D516" w14:textId="5845311A" w:rsidR="002D02B1" w:rsidRPr="00CC3FBF" w:rsidRDefault="002D02B1" w:rsidP="002F2C32">
      <w:pPr>
        <w:pStyle w:val="FirstLevelSubheading"/>
        <w:numPr>
          <w:ilvl w:val="1"/>
          <w:numId w:val="21"/>
        </w:numPr>
      </w:pPr>
      <w:r w:rsidRPr="00CC3FBF">
        <w:t>Measurement of Irradiance</w:t>
      </w:r>
      <w:bookmarkEnd w:id="9"/>
    </w:p>
    <w:p w14:paraId="2CF37FDD" w14:textId="6F52D576" w:rsidR="002D02B1" w:rsidRPr="00E16ED0" w:rsidRDefault="002D02B1" w:rsidP="00111F8C">
      <w:pPr>
        <w:jc w:val="both"/>
      </w:pPr>
      <w:r w:rsidRPr="00CC3FBF">
        <w:t xml:space="preserve">To quantify the flux on the target (volumetric receiver), characterization of the heat flux was conducted with the details provided in </w:t>
      </w:r>
      <w:r w:rsidRPr="00CC3FBF">
        <w:fldChar w:fldCharType="begin"/>
      </w:r>
      <w:r w:rsidR="001F3E8C">
        <w:instrText xml:space="preserve"> ADDIN EN.CITE &lt;EndNote&gt;&lt;Cite&gt;&lt;Author&gt;Daniel Haseler&lt;/Author&gt;&lt;Year&gt;2021&lt;/Year&gt;&lt;RecNum&gt;55&lt;/RecNum&gt;&lt;DisplayText&gt;[25]&lt;/DisplayText&gt;&lt;record&gt;&lt;rec-number&gt;55&lt;/rec-number&gt;&lt;foreign-keys&gt;&lt;key app="EN" db-id="z2drfs0r5za52verxw650w5l5vzadaestwsr" timestamp="1710520244"&gt;55&lt;/key&gt;&lt;/foreign-keys&gt;&lt;ref-type name="Journal Article"&gt;17&lt;/ref-type&gt;&lt;contributors&gt;&lt;authors&gt;&lt;author&gt;Daniel Haseler, Arshad M. Ali, Konstantinos E. Kakosimos&lt;/author&gt;&lt;/authors&gt;&lt;/contributors&gt;&lt;titles&gt;&lt;title&gt;Positioning and focusing of light sources in light concentrating systems using convolutional neural network modelling&lt;/title&gt;&lt;secondary-title&gt;Solar Energy&lt;/secondary-title&gt;&lt;/titles&gt;&lt;periodical&gt;&lt;full-title&gt;Solar Energy&lt;/full-title&gt;&lt;/periodical&gt;&lt;pages&gt;445-454&lt;/pages&gt;&lt;dates&gt;&lt;year&gt;2021&lt;/year&gt;&lt;/dates&gt;&lt;urls&gt;&lt;/urls&gt;&lt;electronic-resource-num&gt;https://doi.org/10.1016/j.solener.2021.03.002&lt;/electronic-resource-num&gt;&lt;/record&gt;&lt;/Cite&gt;&lt;/EndNote&gt;</w:instrText>
      </w:r>
      <w:r w:rsidRPr="00CC3FBF">
        <w:fldChar w:fldCharType="separate"/>
      </w:r>
      <w:r w:rsidR="001F3E8C">
        <w:rPr>
          <w:noProof/>
        </w:rPr>
        <w:t>[25]</w:t>
      </w:r>
      <w:r w:rsidRPr="00CC3FBF">
        <w:fldChar w:fldCharType="end"/>
      </w:r>
      <w:r w:rsidRPr="00CC3FBF">
        <w:t xml:space="preserve">. Simply put, a three-step method </w:t>
      </w:r>
      <w:r w:rsidRPr="00E16ED0">
        <w:t>was used for mapping the irradiance on the target, known as flux characterization. This enables the spatial flux distribution determination with minimum direct measurements and high accuracy. In this scenario, the target is a Lambertian reflector (250x250 mm</w:t>
      </w:r>
      <w:r w:rsidRPr="00E16ED0">
        <w:rPr>
          <w:vertAlign w:val="superscript"/>
        </w:rPr>
        <w:t>2</w:t>
      </w:r>
      <w:r w:rsidRPr="00E16ED0">
        <w:t xml:space="preserve"> stainless steel slab plasma coated</w:t>
      </w:r>
      <w:r w:rsidRPr="00E16ED0">
        <w:rPr>
          <w:rFonts w:ascii="CharisSIL" w:hAnsi="CharisSIL"/>
          <w:sz w:val="16"/>
          <w:szCs w:val="16"/>
        </w:rPr>
        <w:t xml:space="preserve"> </w:t>
      </w:r>
      <w:r w:rsidRPr="00E16ED0">
        <w:t>with Al</w:t>
      </w:r>
      <w:r w:rsidRPr="00E16ED0">
        <w:rPr>
          <w:position w:val="-2"/>
          <w:vertAlign w:val="subscript"/>
        </w:rPr>
        <w:t>2</w:t>
      </w:r>
      <w:r w:rsidRPr="00E16ED0">
        <w:t>O</w:t>
      </w:r>
      <w:r w:rsidRPr="00E16ED0">
        <w:rPr>
          <w:position w:val="-2"/>
          <w:vertAlign w:val="subscript"/>
        </w:rPr>
        <w:t>3</w:t>
      </w:r>
      <w:r w:rsidRPr="00E16ED0">
        <w:rPr>
          <w:position w:val="-2"/>
        </w:rPr>
        <w:t xml:space="preserve"> </w:t>
      </w:r>
      <w:r w:rsidRPr="00E16ED0">
        <w:t xml:space="preserve">made to order by Haueter Engineering, Switzerland) mounted on a 3-axis slider (NLS8–500–101, NLS8–300–102, and NLS8–200–101 precision sliders by NewMark) with a resolution of 0.08 μm and a 1 μm repeatability. The Lambertian reflector enforced the incident light to be reflected in all direction equally and the target was equally bright in all viewing angles </w:t>
      </w:r>
      <w:r w:rsidRPr="00E16ED0">
        <w:fldChar w:fldCharType="begin"/>
      </w:r>
      <w:r w:rsidR="001F3E8C">
        <w:instrText xml:space="preserve"> ADDIN EN.CITE &lt;EndNote&gt;&lt;Cite&gt;&lt;Author&gt;R. Shimokawa&lt;/Author&gt;&lt;Year&gt;2001&lt;/Year&gt;&lt;RecNum&gt;56&lt;/RecNum&gt;&lt;DisplayText&gt;[26]&lt;/DisplayText&gt;&lt;record&gt;&lt;rec-number&gt;56&lt;/rec-number&gt;&lt;foreign-keys&gt;&lt;key app="EN" db-id="z2drfs0r5za52verxw650w5l5vzadaestwsr" timestamp="1710520957"&gt;56&lt;/key&gt;&lt;/foreign-keys&gt;&lt;ref-type name="Journal Article"&gt;17&lt;/ref-type&gt;&lt;contributors&gt;&lt;authors&gt;&lt;author&gt; R. Shimokawa, T. Takahashi, H. Takato, A. Ozaki, Y. Takano,&lt;/author&gt;&lt;/authors&gt;&lt;/contributors&gt;&lt;titles&gt;&lt;title&gt;μm thin film c-Si cells on near-Lambertian Al2O3 substrates&lt;/title&gt;&lt;/titles&gt;&lt;pages&gt;593-598&lt;/pages&gt;&lt;dates&gt;&lt;year&gt;2001&lt;/year&gt;&lt;/dates&gt;&lt;urls&gt;&lt;/urls&gt;&lt;electronic-resource-num&gt;https://doi.org/10.1016/S0927-0248(00)00146-X&lt;/electronic-resource-num&gt;&lt;/record&gt;&lt;/Cite&gt;&lt;/EndNote&gt;</w:instrText>
      </w:r>
      <w:r w:rsidRPr="00E16ED0">
        <w:fldChar w:fldCharType="separate"/>
      </w:r>
      <w:r w:rsidR="001F3E8C">
        <w:rPr>
          <w:noProof/>
        </w:rPr>
        <w:t>[26]</w:t>
      </w:r>
      <w:r w:rsidRPr="00E16ED0">
        <w:fldChar w:fldCharType="end"/>
      </w:r>
      <w:r w:rsidRPr="00E16ED0">
        <w:t>.</w:t>
      </w:r>
    </w:p>
    <w:p w14:paraId="1DEB3348" w14:textId="10656A5C" w:rsidR="002D02B1" w:rsidRPr="00015FB0" w:rsidRDefault="002D02B1" w:rsidP="00111F8C">
      <w:pPr>
        <w:jc w:val="both"/>
      </w:pPr>
      <w:r w:rsidRPr="00E16ED0">
        <w:t>In a similar fashion, a heat flux gauge (HFG) that is a Gardon-type circular foil radiometer (HFG by Vatell: TG1000-0 with a colloidal graphite coating, calibrated with 1% repeatability, 2 mV (W cm</w:t>
      </w:r>
      <w:r w:rsidRPr="00E16ED0">
        <w:rPr>
          <w:vertAlign w:val="superscript"/>
        </w:rPr>
        <w:t>-1</w:t>
      </w:r>
      <w:r w:rsidRPr="00E16ED0">
        <w:t>)</w:t>
      </w:r>
      <w:r w:rsidRPr="00E16ED0">
        <w:rPr>
          <w:vertAlign w:val="superscript"/>
        </w:rPr>
        <w:t>-1</w:t>
      </w:r>
      <w:r w:rsidRPr="00E16ED0">
        <w:rPr>
          <w:position w:val="8"/>
        </w:rPr>
        <w:t xml:space="preserve"> </w:t>
      </w:r>
      <w:r w:rsidRPr="00E16ED0">
        <w:t>sensitivity, and a transducer calibration accuracy of ± 3%)</w:t>
      </w:r>
      <w:r w:rsidRPr="00E16ED0">
        <w:rPr>
          <w:rFonts w:ascii="CharisSIL" w:hAnsi="CharisSIL"/>
          <w:sz w:val="16"/>
          <w:szCs w:val="16"/>
        </w:rPr>
        <w:t xml:space="preserve"> </w:t>
      </w:r>
      <w:r w:rsidRPr="00E16ED0">
        <w:t>was placed at the Lambertian target center to measure the irradiance at several locations. The output of the HFG (order of 0-10 mV) was recorded using a 24-bit thermocouple input module (NI-9211 by National Instruments) at high resolution and voltage (range ± 80 mV) reading mode.</w:t>
      </w:r>
      <w:r w:rsidRPr="00E16ED0">
        <w:rPr>
          <w:rFonts w:ascii="CharisSIL" w:hAnsi="CharisSIL"/>
          <w:sz w:val="16"/>
          <w:szCs w:val="16"/>
        </w:rPr>
        <w:t xml:space="preserve"> </w:t>
      </w:r>
      <w:r w:rsidRPr="00E16ED0">
        <w:t>The HFG and Lambertian target were connected to type-K thermocouples</w:t>
      </w:r>
      <w:r w:rsidRPr="00E16ED0">
        <w:rPr>
          <w:rFonts w:ascii="CharisSIL" w:hAnsi="CharisSIL"/>
          <w:sz w:val="16"/>
          <w:szCs w:val="16"/>
        </w:rPr>
        <w:t xml:space="preserve"> </w:t>
      </w:r>
      <w:r w:rsidRPr="00E16ED0">
        <w:t xml:space="preserve">(OD 3 mm, IEC60584 Class 1: ~ ± 1.0 </w:t>
      </w:r>
      <w:r w:rsidRPr="00E16ED0">
        <w:rPr>
          <w:position w:val="6"/>
        </w:rPr>
        <w:t>◦</w:t>
      </w:r>
      <w:r w:rsidRPr="00E16ED0">
        <w:t>C by Omega Engineering Inc UK) to maintain their temperature at 25ºC using a water-cooling system (F50-ME chiller by Julabo).</w:t>
      </w:r>
      <w:r>
        <w:t xml:space="preserve"> </w:t>
      </w:r>
    </w:p>
    <w:p w14:paraId="1B5D274B" w14:textId="77777777" w:rsidR="00001ED4" w:rsidRDefault="00001ED4" w:rsidP="00001ED4">
      <w:pPr>
        <w:keepNext/>
        <w:jc w:val="center"/>
      </w:pPr>
      <w:r>
        <w:rPr>
          <w:noProof/>
        </w:rPr>
        <w:lastRenderedPageBreak/>
        <w:drawing>
          <wp:inline distT="0" distB="0" distL="0" distR="0" wp14:anchorId="1DD03CA2" wp14:editId="3A6C2011">
            <wp:extent cx="5943600" cy="4361180"/>
            <wp:effectExtent l="0" t="0" r="0" b="0"/>
            <wp:docPr id="12466105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10567" name="Picture 12466105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61180"/>
                    </a:xfrm>
                    <a:prstGeom prst="rect">
                      <a:avLst/>
                    </a:prstGeom>
                  </pic:spPr>
                </pic:pic>
              </a:graphicData>
            </a:graphic>
          </wp:inline>
        </w:drawing>
      </w:r>
    </w:p>
    <w:p w14:paraId="141CAFC6" w14:textId="7A6A054E" w:rsidR="00950C24" w:rsidRPr="00001ED4" w:rsidRDefault="00001ED4" w:rsidP="00001ED4">
      <w:pPr>
        <w:pStyle w:val="Caption"/>
        <w:jc w:val="center"/>
        <w:rPr>
          <w:rFonts w:ascii="Times New Roman" w:hAnsi="Times New Roman" w:cs="Times New Roman"/>
          <w:b/>
          <w:bCs/>
          <w:i w:val="0"/>
          <w:iCs w:val="0"/>
          <w:color w:val="000000" w:themeColor="text1"/>
        </w:rPr>
      </w:pPr>
      <w:r w:rsidRPr="00001ED4">
        <w:rPr>
          <w:rFonts w:ascii="Times New Roman" w:hAnsi="Times New Roman" w:cs="Times New Roman"/>
          <w:b/>
          <w:bCs/>
          <w:i w:val="0"/>
          <w:iCs w:val="0"/>
          <w:color w:val="000000" w:themeColor="text1"/>
        </w:rPr>
        <w:t xml:space="preserve">Figure </w:t>
      </w:r>
      <w:r w:rsidRPr="00001ED4">
        <w:rPr>
          <w:rFonts w:ascii="Times New Roman" w:hAnsi="Times New Roman" w:cs="Times New Roman"/>
          <w:b/>
          <w:bCs/>
          <w:i w:val="0"/>
          <w:iCs w:val="0"/>
          <w:color w:val="000000" w:themeColor="text1"/>
        </w:rPr>
        <w:fldChar w:fldCharType="begin"/>
      </w:r>
      <w:r w:rsidRPr="00001ED4">
        <w:rPr>
          <w:rFonts w:ascii="Times New Roman" w:hAnsi="Times New Roman" w:cs="Times New Roman"/>
          <w:b/>
          <w:bCs/>
          <w:i w:val="0"/>
          <w:iCs w:val="0"/>
          <w:color w:val="000000" w:themeColor="text1"/>
        </w:rPr>
        <w:instrText xml:space="preserve"> SEQ Figure \* ARABIC </w:instrText>
      </w:r>
      <w:r w:rsidRPr="00001ED4">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1</w:t>
      </w:r>
      <w:r w:rsidRPr="00001ED4">
        <w:rPr>
          <w:rFonts w:ascii="Times New Roman" w:hAnsi="Times New Roman" w:cs="Times New Roman"/>
          <w:b/>
          <w:bCs/>
          <w:i w:val="0"/>
          <w:iCs w:val="0"/>
          <w:color w:val="000000" w:themeColor="text1"/>
        </w:rPr>
        <w:fldChar w:fldCharType="end"/>
      </w:r>
      <w:r w:rsidRPr="00001ED4">
        <w:rPr>
          <w:rFonts w:ascii="Times New Roman" w:hAnsi="Times New Roman" w:cs="Times New Roman"/>
          <w:b/>
          <w:bCs/>
          <w:i w:val="0"/>
          <w:iCs w:val="0"/>
          <w:color w:val="000000" w:themeColor="text1"/>
          <w:lang w:val="en-US"/>
        </w:rPr>
        <w:t xml:space="preserve">. </w:t>
      </w:r>
      <w:r w:rsidR="00950C24" w:rsidRPr="00001ED4">
        <w:rPr>
          <w:rFonts w:ascii="Times New Roman" w:hAnsi="Times New Roman" w:cs="Times New Roman"/>
          <w:b/>
          <w:bCs/>
          <w:i w:val="0"/>
          <w:iCs w:val="0"/>
          <w:color w:val="000000" w:themeColor="text1"/>
        </w:rPr>
        <w:t xml:space="preserve">Photos (A) of the assembled volumetric receiver setup and HFG left to the volumetric receiver, (B) the high flux solar simulator, </w:t>
      </w:r>
      <w:r w:rsidR="00950C24" w:rsidRPr="00001ED4">
        <w:rPr>
          <w:rFonts w:ascii="Times New Roman" w:hAnsi="Times New Roman" w:cs="Times New Roman"/>
          <w:b/>
          <w:bCs/>
          <w:i w:val="0"/>
          <w:iCs w:val="0"/>
          <w:color w:val="000000" w:themeColor="text1"/>
          <w:lang w:val="en-US"/>
        </w:rPr>
        <w:t xml:space="preserve">and </w:t>
      </w:r>
      <w:r w:rsidR="00950C24" w:rsidRPr="00001ED4">
        <w:rPr>
          <w:rFonts w:ascii="Times New Roman" w:hAnsi="Times New Roman" w:cs="Times New Roman"/>
          <w:b/>
          <w:bCs/>
          <w:i w:val="0"/>
          <w:iCs w:val="0"/>
          <w:color w:val="000000" w:themeColor="text1"/>
        </w:rPr>
        <w:t>(C) the receiver during the building stage</w:t>
      </w:r>
      <w:r w:rsidR="00950C24" w:rsidRPr="00001ED4">
        <w:rPr>
          <w:rFonts w:ascii="Times New Roman" w:hAnsi="Times New Roman" w:cs="Times New Roman"/>
          <w:b/>
          <w:bCs/>
          <w:i w:val="0"/>
          <w:iCs w:val="0"/>
          <w:color w:val="000000" w:themeColor="text1"/>
          <w:lang w:val="en-US"/>
        </w:rPr>
        <w:t>.</w:t>
      </w:r>
    </w:p>
    <w:p w14:paraId="3E73E5E6" w14:textId="77777777" w:rsidR="002D02B1" w:rsidRDefault="002D02B1" w:rsidP="002D02B1">
      <w:pPr>
        <w:jc w:val="center"/>
      </w:pPr>
    </w:p>
    <w:p w14:paraId="40C7DC06" w14:textId="77777777" w:rsidR="00950C24" w:rsidRDefault="00950C24" w:rsidP="00950C24">
      <w:pPr>
        <w:keepNext/>
        <w:jc w:val="center"/>
      </w:pPr>
      <w:r>
        <w:rPr>
          <w:noProof/>
        </w:rPr>
        <w:drawing>
          <wp:inline distT="0" distB="0" distL="0" distR="0" wp14:anchorId="3C244BDB" wp14:editId="3CD8E6DF">
            <wp:extent cx="5448300" cy="2438400"/>
            <wp:effectExtent l="0" t="0" r="0" b="0"/>
            <wp:docPr id="9098997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99729" name="Picture 9098997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8300" cy="2438400"/>
                    </a:xfrm>
                    <a:prstGeom prst="rect">
                      <a:avLst/>
                    </a:prstGeom>
                  </pic:spPr>
                </pic:pic>
              </a:graphicData>
            </a:graphic>
          </wp:inline>
        </w:drawing>
      </w:r>
    </w:p>
    <w:p w14:paraId="7F4774AE" w14:textId="0F4D392C" w:rsidR="002D02B1" w:rsidRPr="00950C24" w:rsidRDefault="00950C24" w:rsidP="00950C24">
      <w:pPr>
        <w:pStyle w:val="Caption"/>
        <w:jc w:val="center"/>
        <w:rPr>
          <w:rFonts w:ascii="Times New Roman" w:hAnsi="Times New Roman" w:cs="Times New Roman"/>
          <w:b/>
          <w:bCs/>
          <w:i w:val="0"/>
          <w:iCs w:val="0"/>
          <w:color w:val="000000" w:themeColor="text1"/>
        </w:rPr>
      </w:pPr>
      <w:r w:rsidRPr="00950C24">
        <w:rPr>
          <w:rFonts w:ascii="Times New Roman" w:hAnsi="Times New Roman" w:cs="Times New Roman"/>
          <w:b/>
          <w:bCs/>
          <w:i w:val="0"/>
          <w:iCs w:val="0"/>
          <w:color w:val="000000" w:themeColor="text1"/>
        </w:rPr>
        <w:t xml:space="preserve">Figure </w:t>
      </w:r>
      <w:r w:rsidRPr="00950C24">
        <w:rPr>
          <w:rFonts w:ascii="Times New Roman" w:hAnsi="Times New Roman" w:cs="Times New Roman"/>
          <w:b/>
          <w:bCs/>
          <w:i w:val="0"/>
          <w:iCs w:val="0"/>
          <w:color w:val="000000" w:themeColor="text1"/>
        </w:rPr>
        <w:fldChar w:fldCharType="begin"/>
      </w:r>
      <w:r w:rsidRPr="00950C24">
        <w:rPr>
          <w:rFonts w:ascii="Times New Roman" w:hAnsi="Times New Roman" w:cs="Times New Roman"/>
          <w:b/>
          <w:bCs/>
          <w:i w:val="0"/>
          <w:iCs w:val="0"/>
          <w:color w:val="000000" w:themeColor="text1"/>
        </w:rPr>
        <w:instrText xml:space="preserve"> SEQ Figure \* ARABIC </w:instrText>
      </w:r>
      <w:r w:rsidRPr="00950C24">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2</w:t>
      </w:r>
      <w:r w:rsidRPr="00950C24">
        <w:rPr>
          <w:rFonts w:ascii="Times New Roman" w:hAnsi="Times New Roman" w:cs="Times New Roman"/>
          <w:b/>
          <w:bCs/>
          <w:i w:val="0"/>
          <w:iCs w:val="0"/>
          <w:color w:val="000000" w:themeColor="text1"/>
        </w:rPr>
        <w:fldChar w:fldCharType="end"/>
      </w:r>
      <w:r w:rsidRPr="00950C24">
        <w:rPr>
          <w:rFonts w:ascii="Times New Roman" w:hAnsi="Times New Roman" w:cs="Times New Roman"/>
          <w:b/>
          <w:bCs/>
          <w:i w:val="0"/>
          <w:iCs w:val="0"/>
          <w:color w:val="000000" w:themeColor="text1"/>
          <w:lang w:val="en-US"/>
        </w:rPr>
        <w:t>. Illustration of the transport phenomena occurring in the volumetric receiver.</w:t>
      </w:r>
    </w:p>
    <w:p w14:paraId="644341FF" w14:textId="77777777" w:rsidR="00790269" w:rsidRDefault="00790269" w:rsidP="00790269">
      <w:pPr>
        <w:keepNext/>
        <w:jc w:val="center"/>
      </w:pPr>
      <w:r>
        <w:rPr>
          <w:noProof/>
        </w:rPr>
        <w:lastRenderedPageBreak/>
        <w:drawing>
          <wp:inline distT="0" distB="0" distL="0" distR="0" wp14:anchorId="5468492C" wp14:editId="4D377ECF">
            <wp:extent cx="5943600" cy="4186555"/>
            <wp:effectExtent l="0" t="0" r="0" b="4445"/>
            <wp:docPr id="10265647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64763" name="Picture 1026564763"/>
                    <pic:cNvPicPr/>
                  </pic:nvPicPr>
                  <pic:blipFill>
                    <a:blip r:embed="rId10">
                      <a:extLst>
                        <a:ext uri="{28A0092B-C50C-407E-A947-70E740481C1C}">
                          <a14:useLocalDpi xmlns:a14="http://schemas.microsoft.com/office/drawing/2010/main" val="0"/>
                        </a:ext>
                      </a:extLst>
                    </a:blip>
                    <a:stretch>
                      <a:fillRect/>
                    </a:stretch>
                  </pic:blipFill>
                  <pic:spPr>
                    <a:xfrm>
                      <a:off x="0" y="0"/>
                      <a:ext cx="5943600" cy="4186555"/>
                    </a:xfrm>
                    <a:prstGeom prst="rect">
                      <a:avLst/>
                    </a:prstGeom>
                  </pic:spPr>
                </pic:pic>
              </a:graphicData>
            </a:graphic>
          </wp:inline>
        </w:drawing>
      </w:r>
    </w:p>
    <w:p w14:paraId="779BBB76" w14:textId="2775029B" w:rsidR="002D02B1" w:rsidRPr="00790269" w:rsidRDefault="00790269" w:rsidP="00790269">
      <w:pPr>
        <w:pStyle w:val="Caption"/>
        <w:jc w:val="center"/>
        <w:rPr>
          <w:rFonts w:ascii="Times New Roman" w:hAnsi="Times New Roman" w:cs="Times New Roman"/>
          <w:b/>
          <w:bCs/>
          <w:i w:val="0"/>
          <w:iCs w:val="0"/>
          <w:color w:val="000000" w:themeColor="text1"/>
        </w:rPr>
      </w:pPr>
      <w:r w:rsidRPr="00790269">
        <w:rPr>
          <w:rFonts w:ascii="Times New Roman" w:hAnsi="Times New Roman" w:cs="Times New Roman"/>
          <w:b/>
          <w:bCs/>
          <w:i w:val="0"/>
          <w:iCs w:val="0"/>
          <w:color w:val="000000" w:themeColor="text1"/>
        </w:rPr>
        <w:t xml:space="preserve">Figure </w:t>
      </w:r>
      <w:r w:rsidRPr="00790269">
        <w:rPr>
          <w:rFonts w:ascii="Times New Roman" w:hAnsi="Times New Roman" w:cs="Times New Roman"/>
          <w:b/>
          <w:bCs/>
          <w:i w:val="0"/>
          <w:iCs w:val="0"/>
          <w:color w:val="000000" w:themeColor="text1"/>
        </w:rPr>
        <w:fldChar w:fldCharType="begin"/>
      </w:r>
      <w:r w:rsidRPr="00790269">
        <w:rPr>
          <w:rFonts w:ascii="Times New Roman" w:hAnsi="Times New Roman" w:cs="Times New Roman"/>
          <w:b/>
          <w:bCs/>
          <w:i w:val="0"/>
          <w:iCs w:val="0"/>
          <w:color w:val="000000" w:themeColor="text1"/>
        </w:rPr>
        <w:instrText xml:space="preserve"> SEQ Figure \* ARABIC </w:instrText>
      </w:r>
      <w:r w:rsidRPr="00790269">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3</w:t>
      </w:r>
      <w:r w:rsidRPr="00790269">
        <w:rPr>
          <w:rFonts w:ascii="Times New Roman" w:hAnsi="Times New Roman" w:cs="Times New Roman"/>
          <w:b/>
          <w:bCs/>
          <w:i w:val="0"/>
          <w:iCs w:val="0"/>
          <w:color w:val="000000" w:themeColor="text1"/>
        </w:rPr>
        <w:fldChar w:fldCharType="end"/>
      </w:r>
      <w:r w:rsidRPr="00790269">
        <w:rPr>
          <w:rFonts w:ascii="Times New Roman" w:hAnsi="Times New Roman" w:cs="Times New Roman"/>
          <w:b/>
          <w:bCs/>
          <w:i w:val="0"/>
          <w:iCs w:val="0"/>
          <w:color w:val="000000" w:themeColor="text1"/>
          <w:lang w:val="en-US"/>
        </w:rPr>
        <w:t>. Process and instrumentation diagram (PID) of the experimental solar receiver system.</w:t>
      </w:r>
    </w:p>
    <w:p w14:paraId="5462217F" w14:textId="77777777" w:rsidR="00015FB0" w:rsidRPr="003F202D" w:rsidRDefault="00015FB0" w:rsidP="002D02B1">
      <w:pPr>
        <w:ind w:firstLine="720"/>
        <w:rPr>
          <w:b/>
          <w:bCs/>
          <w:color w:val="000000"/>
        </w:rPr>
      </w:pPr>
    </w:p>
    <w:p w14:paraId="1F901D62" w14:textId="4C7F10E2" w:rsidR="002D02B1" w:rsidRPr="00F05353" w:rsidRDefault="002D02B1" w:rsidP="002F2C32">
      <w:pPr>
        <w:pStyle w:val="FirstLevelSubheading"/>
        <w:numPr>
          <w:ilvl w:val="1"/>
          <w:numId w:val="21"/>
        </w:numPr>
      </w:pPr>
      <w:bookmarkStart w:id="10" w:name="_Toc172152928"/>
      <w:r w:rsidRPr="002F13C9">
        <w:t xml:space="preserve">Experimental </w:t>
      </w:r>
      <w:r>
        <w:t>D</w:t>
      </w:r>
      <w:r w:rsidRPr="002F13C9">
        <w:t>esign</w:t>
      </w:r>
      <w:r>
        <w:t xml:space="preserve"> and Procedure</w:t>
      </w:r>
      <w:bookmarkEnd w:id="10"/>
    </w:p>
    <w:p w14:paraId="03177430" w14:textId="502292D4" w:rsidR="00015FB0" w:rsidRPr="00DE5075" w:rsidRDefault="005940E0" w:rsidP="00DE5075">
      <w:pPr>
        <w:jc w:val="both"/>
        <w:rPr>
          <w:lang w:val="en-US"/>
        </w:rPr>
      </w:pPr>
      <w:r>
        <w:t>The</w:t>
      </w:r>
      <w:r>
        <w:rPr>
          <w:lang w:val="en-US"/>
        </w:rPr>
        <w:t xml:space="preserve"> </w:t>
      </w:r>
      <w:r>
        <w:t>aluminum cavity</w:t>
      </w:r>
      <w:r w:rsidRPr="005940E0">
        <w:rPr>
          <w:lang w:val="en-US"/>
        </w:rPr>
        <w:t xml:space="preserve">, with the receiver, is mounted also on the </w:t>
      </w:r>
      <w:r w:rsidRPr="00E16ED0">
        <w:t xml:space="preserve">3-axis slider </w:t>
      </w:r>
      <w:r w:rsidRPr="005940E0">
        <w:rPr>
          <w:lang w:val="en-US"/>
        </w:rPr>
        <w:t>(</w:t>
      </w:r>
      <w:r w:rsidRPr="005F3C6B">
        <w:rPr>
          <w:b/>
          <w:bCs/>
          <w:lang w:val="en-US"/>
        </w:rPr>
        <w:t>Figure 1A</w:t>
      </w:r>
      <w:r w:rsidRPr="005940E0">
        <w:rPr>
          <w:lang w:val="en-US"/>
        </w:rPr>
        <w:t xml:space="preserve">) with </w:t>
      </w:r>
      <w:r>
        <w:t>its frontal face</w:t>
      </w:r>
      <w:r w:rsidRPr="005940E0">
        <w:rPr>
          <w:lang w:val="en-US"/>
        </w:rPr>
        <w:t xml:space="preserve"> facing the HFSS light sources</w:t>
      </w:r>
      <w:r>
        <w:t xml:space="preserve">. </w:t>
      </w:r>
      <w:r w:rsidRPr="005940E0">
        <w:rPr>
          <w:lang w:val="en-US"/>
        </w:rPr>
        <w:t>A</w:t>
      </w:r>
      <w:r>
        <w:t xml:space="preserve">mbient air is </w:t>
      </w:r>
      <w:r w:rsidRPr="005940E0">
        <w:rPr>
          <w:lang w:val="en-US"/>
        </w:rPr>
        <w:t>sucked</w:t>
      </w:r>
      <w:r>
        <w:t xml:space="preserve"> into </w:t>
      </w:r>
      <w:r w:rsidRPr="005940E0">
        <w:rPr>
          <w:lang w:val="en-US"/>
        </w:rPr>
        <w:t>the receiver</w:t>
      </w:r>
      <w:r>
        <w:t xml:space="preserve"> </w:t>
      </w:r>
      <w:r w:rsidRPr="005940E0">
        <w:rPr>
          <w:lang w:val="en-US"/>
        </w:rPr>
        <w:t xml:space="preserve">because of </w:t>
      </w:r>
      <w:r>
        <w:t>a vacuum pump (VACUUBRAND RZ 2.5 rotary vane vacuum pump, 2 stages: max</w:t>
      </w:r>
      <w:proofErr w:type="spellStart"/>
      <w:r w:rsidRPr="005940E0">
        <w:rPr>
          <w:lang w:val="en-US"/>
        </w:rPr>
        <w:t>imum</w:t>
      </w:r>
      <w:proofErr w:type="spellEnd"/>
      <w:r>
        <w:t xml:space="preserve"> pumping speed of 2.3 m</w:t>
      </w:r>
      <w:r w:rsidRPr="005940E0">
        <w:rPr>
          <w:vertAlign w:val="superscript"/>
        </w:rPr>
        <w:t>3</w:t>
      </w:r>
      <w:r>
        <w:t>/h at 50 Hz and ultimate vacuum of 2x10</w:t>
      </w:r>
      <w:r w:rsidRPr="005940E0">
        <w:rPr>
          <w:vertAlign w:val="superscript"/>
        </w:rPr>
        <w:t>-3</w:t>
      </w:r>
      <w:r>
        <w:t xml:space="preserve"> mbar) </w:t>
      </w:r>
      <w:r w:rsidRPr="005940E0">
        <w:rPr>
          <w:lang w:val="en-US"/>
        </w:rPr>
        <w:t xml:space="preserve">connected at the outlet of the mass flow controllers </w:t>
      </w:r>
      <w:r>
        <w:t>(</w:t>
      </w:r>
      <w:r w:rsidRPr="005940E0">
        <w:rPr>
          <w:b/>
          <w:bCs/>
        </w:rPr>
        <w:t>Figure 3 - PID</w:t>
      </w:r>
      <w:r>
        <w:t xml:space="preserve">). </w:t>
      </w:r>
      <w:r w:rsidRPr="009D7CCC">
        <w:t xml:space="preserve">The experiments were operated at three different </w:t>
      </w:r>
      <w:r w:rsidRPr="005940E0">
        <w:rPr>
          <w:lang w:val="en-US"/>
        </w:rPr>
        <w:t xml:space="preserve">(irradiance) </w:t>
      </w:r>
      <w:r w:rsidRPr="009D7CCC">
        <w:t xml:space="preserve">powers on </w:t>
      </w:r>
      <w:r w:rsidRPr="005940E0">
        <w:rPr>
          <w:lang w:val="en-US"/>
        </w:rPr>
        <w:t xml:space="preserve">the </w:t>
      </w:r>
      <w:r w:rsidRPr="009D7CCC">
        <w:t>aperture</w:t>
      </w:r>
      <w:r w:rsidRPr="005940E0">
        <w:rPr>
          <w:lang w:val="en-US"/>
        </w:rPr>
        <w:t xml:space="preserve">, resulting to </w:t>
      </w:r>
      <w:r w:rsidRPr="009D7CCC">
        <w:t xml:space="preserve">several power ratios summarized in </w:t>
      </w:r>
      <w:r w:rsidRPr="005940E0">
        <w:rPr>
          <w:b/>
          <w:bCs/>
        </w:rPr>
        <w:t>Table 2</w:t>
      </w:r>
      <w:r w:rsidRPr="00D049C9">
        <w:t>.</w:t>
      </w:r>
      <w:r w:rsidRPr="009D7CCC">
        <w:t xml:space="preserve"> </w:t>
      </w:r>
      <w:r>
        <w:t>The air outlet temperature and the solid temperature</w:t>
      </w:r>
      <w:r w:rsidRPr="005940E0">
        <w:rPr>
          <w:lang w:val="en-US"/>
        </w:rPr>
        <w:t>s</w:t>
      </w:r>
      <w:r>
        <w:t xml:space="preserve"> were measured at different positions from the inlet </w:t>
      </w:r>
      <w:r w:rsidRPr="005940E0">
        <w:rPr>
          <w:lang w:val="en-US"/>
        </w:rPr>
        <w:t xml:space="preserve">(see </w:t>
      </w:r>
      <w:r w:rsidRPr="005940E0">
        <w:rPr>
          <w:b/>
          <w:bCs/>
          <w:lang w:val="en-US"/>
        </w:rPr>
        <w:t>Figure 3</w:t>
      </w:r>
      <w:r w:rsidRPr="005940E0">
        <w:rPr>
          <w:lang w:val="en-US"/>
        </w:rPr>
        <w:t>)</w:t>
      </w:r>
      <w:r>
        <w:t xml:space="preserve">. The </w:t>
      </w:r>
      <w:r w:rsidRPr="005940E0">
        <w:rPr>
          <w:lang w:val="en-US"/>
        </w:rPr>
        <w:t xml:space="preserve">full </w:t>
      </w:r>
      <w:r>
        <w:t xml:space="preserve">experimental dataset is available </w:t>
      </w:r>
      <w:r w:rsidRPr="005940E0">
        <w:rPr>
          <w:lang w:val="en-US"/>
        </w:rPr>
        <w:t>at out GitHub repository [</w:t>
      </w:r>
      <w:hyperlink r:id="rId11" w:history="1">
        <w:r w:rsidR="00440406" w:rsidRPr="00492B22">
          <w:rPr>
            <w:rStyle w:val="Hyperlink"/>
            <w:lang w:val="en-US"/>
          </w:rPr>
          <w:t>https://github.com/tamu-edu/tamuq-chen-secarelab-receiver/tree/OneDimension</w:t>
        </w:r>
      </w:hyperlink>
      <w:r w:rsidR="00440406">
        <w:rPr>
          <w:color w:val="000000" w:themeColor="text1"/>
          <w:lang w:val="en-US"/>
        </w:rPr>
        <w:t>.</w:t>
      </w:r>
      <w:r w:rsidRPr="005940E0">
        <w:rPr>
          <w:lang w:val="en-US"/>
        </w:rPr>
        <w:t>].</w:t>
      </w:r>
    </w:p>
    <w:p w14:paraId="55AB138C" w14:textId="42197DB1" w:rsidR="00015FB0" w:rsidRDefault="00015FB0" w:rsidP="002D02B1">
      <w:pPr>
        <w:ind w:firstLine="720"/>
      </w:pPr>
    </w:p>
    <w:p w14:paraId="5943DEE5" w14:textId="09FBDEEB" w:rsidR="002D02B1" w:rsidRDefault="002D02B1" w:rsidP="008427A2">
      <w:pPr>
        <w:pStyle w:val="Caption"/>
        <w:keepNext/>
        <w:spacing w:line="480" w:lineRule="auto"/>
        <w:rPr>
          <w:rFonts w:ascii="Times New Roman" w:hAnsi="Times New Roman" w:cs="Times New Roman"/>
          <w:b/>
          <w:bCs/>
          <w:i w:val="0"/>
          <w:iCs w:val="0"/>
          <w:color w:val="000000" w:themeColor="text1"/>
        </w:rPr>
      </w:pPr>
    </w:p>
    <w:p w14:paraId="1707C735" w14:textId="203B248F" w:rsidR="005940E0" w:rsidRPr="005940E0" w:rsidRDefault="005940E0" w:rsidP="005940E0"/>
    <w:p w14:paraId="73275B6A" w14:textId="2DC1D8FE" w:rsidR="0039345A" w:rsidRPr="0039345A" w:rsidRDefault="0039345A" w:rsidP="0039345A"/>
    <w:p w14:paraId="31502FF7" w14:textId="79EEDB1C" w:rsidR="008427A2" w:rsidRPr="008427A2" w:rsidRDefault="008427A2" w:rsidP="008427A2">
      <w:pPr>
        <w:pStyle w:val="Caption"/>
        <w:keepNext/>
        <w:jc w:val="center"/>
        <w:rPr>
          <w:rFonts w:ascii="Times New Roman" w:hAnsi="Times New Roman" w:cs="Times New Roman"/>
          <w:b/>
          <w:bCs/>
          <w:i w:val="0"/>
          <w:iCs w:val="0"/>
          <w:color w:val="000000" w:themeColor="text1"/>
        </w:rPr>
      </w:pPr>
      <w:r w:rsidRPr="008427A2">
        <w:rPr>
          <w:rFonts w:ascii="Times New Roman" w:hAnsi="Times New Roman" w:cs="Times New Roman"/>
          <w:b/>
          <w:bCs/>
          <w:i w:val="0"/>
          <w:iCs w:val="0"/>
          <w:color w:val="000000" w:themeColor="text1"/>
        </w:rPr>
        <w:lastRenderedPageBreak/>
        <w:t xml:space="preserve">Table </w:t>
      </w:r>
      <w:r w:rsidRPr="008427A2">
        <w:rPr>
          <w:rFonts w:ascii="Times New Roman" w:hAnsi="Times New Roman" w:cs="Times New Roman"/>
          <w:b/>
          <w:bCs/>
          <w:i w:val="0"/>
          <w:iCs w:val="0"/>
          <w:color w:val="000000" w:themeColor="text1"/>
        </w:rPr>
        <w:fldChar w:fldCharType="begin"/>
      </w:r>
      <w:r w:rsidRPr="008427A2">
        <w:rPr>
          <w:rFonts w:ascii="Times New Roman" w:hAnsi="Times New Roman" w:cs="Times New Roman"/>
          <w:b/>
          <w:bCs/>
          <w:i w:val="0"/>
          <w:iCs w:val="0"/>
          <w:color w:val="000000" w:themeColor="text1"/>
        </w:rPr>
        <w:instrText xml:space="preserve"> SEQ Table \* ARABIC </w:instrText>
      </w:r>
      <w:r w:rsidRPr="008427A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2</w:t>
      </w:r>
      <w:r w:rsidRPr="008427A2">
        <w:rPr>
          <w:rFonts w:ascii="Times New Roman" w:hAnsi="Times New Roman" w:cs="Times New Roman"/>
          <w:b/>
          <w:bCs/>
          <w:i w:val="0"/>
          <w:iCs w:val="0"/>
          <w:color w:val="000000" w:themeColor="text1"/>
        </w:rPr>
        <w:fldChar w:fldCharType="end"/>
      </w:r>
      <w:r w:rsidRPr="008427A2">
        <w:rPr>
          <w:rFonts w:ascii="Times New Roman" w:hAnsi="Times New Roman" w:cs="Times New Roman"/>
          <w:b/>
          <w:bCs/>
          <w:i w:val="0"/>
          <w:iCs w:val="0"/>
          <w:color w:val="000000" w:themeColor="text1"/>
          <w:lang w:val="en-US"/>
        </w:rPr>
        <w:t>. Campaign for the volumetric receiver experiments.</w:t>
      </w:r>
    </w:p>
    <w:tbl>
      <w:tblPr>
        <w:tblStyle w:val="GridTable1Light"/>
        <w:tblW w:w="8642" w:type="dxa"/>
        <w:jc w:val="center"/>
        <w:tblLayout w:type="fixed"/>
        <w:tblLook w:val="04A0" w:firstRow="1" w:lastRow="0" w:firstColumn="1" w:lastColumn="0" w:noHBand="0" w:noVBand="1"/>
      </w:tblPr>
      <w:tblGrid>
        <w:gridCol w:w="1129"/>
        <w:gridCol w:w="1281"/>
        <w:gridCol w:w="992"/>
        <w:gridCol w:w="1129"/>
        <w:gridCol w:w="1559"/>
        <w:gridCol w:w="1559"/>
        <w:gridCol w:w="993"/>
      </w:tblGrid>
      <w:tr w:rsidR="00BA5EAC" w:rsidRPr="00576D19" w14:paraId="3B63FD06" w14:textId="77777777" w:rsidTr="00BA5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BCAEDCE" w14:textId="77777777" w:rsidR="00BA5EAC" w:rsidRPr="00576D19" w:rsidRDefault="00BA5EAC" w:rsidP="00610CFB">
            <w:pPr>
              <w:jc w:val="center"/>
              <w:rPr>
                <w:b w:val="0"/>
                <w:bCs w:val="0"/>
              </w:rPr>
            </w:pPr>
            <w:bookmarkStart w:id="11" w:name="_Hlk156557144"/>
            <w:bookmarkStart w:id="12" w:name="_Hlk156557177"/>
            <w:r w:rsidRPr="00576D19">
              <w:t>Flux (kW/m</w:t>
            </w:r>
            <w:r w:rsidRPr="00576D19">
              <w:rPr>
                <w:vertAlign w:val="superscript"/>
              </w:rPr>
              <w:t>2</w:t>
            </w:r>
            <w:r w:rsidRPr="00576D19">
              <w:t>)</w:t>
            </w:r>
          </w:p>
        </w:tc>
        <w:tc>
          <w:tcPr>
            <w:tcW w:w="1281" w:type="dxa"/>
            <w:vAlign w:val="center"/>
          </w:tcPr>
          <w:p w14:paraId="6AFC6A2B" w14:textId="77777777" w:rsidR="00BA5EAC" w:rsidRPr="00576D19" w:rsidRDefault="00BA5EAC" w:rsidP="00610CFB">
            <w:pPr>
              <w:jc w:val="center"/>
              <w:cnfStyle w:val="100000000000" w:firstRow="1" w:lastRow="0" w:firstColumn="0" w:lastColumn="0" w:oddVBand="0" w:evenVBand="0" w:oddHBand="0" w:evenHBand="0" w:firstRowFirstColumn="0" w:firstRowLastColumn="0" w:lastRowFirstColumn="0" w:lastRowLastColumn="0"/>
              <w:rPr>
                <w:b w:val="0"/>
                <w:bCs w:val="0"/>
              </w:rPr>
            </w:pPr>
            <w:r w:rsidRPr="00576D19">
              <w:t>Flowrate (</w:t>
            </w:r>
            <w:r>
              <w:t>L/min</w:t>
            </w:r>
            <w:r w:rsidRPr="00576D19">
              <w:t>)</w:t>
            </w:r>
          </w:p>
        </w:tc>
        <w:tc>
          <w:tcPr>
            <w:tcW w:w="992" w:type="dxa"/>
            <w:vAlign w:val="center"/>
          </w:tcPr>
          <w:p w14:paraId="7081DE9E" w14:textId="77777777" w:rsidR="00BA5EAC" w:rsidRPr="00576D19" w:rsidRDefault="00BA5EAC" w:rsidP="00610CFB">
            <w:pPr>
              <w:jc w:val="center"/>
              <w:cnfStyle w:val="100000000000" w:firstRow="1" w:lastRow="0" w:firstColumn="0" w:lastColumn="0" w:oddVBand="0" w:evenVBand="0" w:oddHBand="0" w:evenHBand="0" w:firstRowFirstColumn="0" w:firstRowLastColumn="0" w:lastRowFirstColumn="0" w:lastRowLastColumn="0"/>
              <w:rPr>
                <w:b w:val="0"/>
                <w:bCs w:val="0"/>
              </w:rPr>
            </w:pPr>
            <w:r w:rsidRPr="00576D19">
              <w:t>Power ratio (kJ/kg)</w:t>
            </w:r>
          </w:p>
        </w:tc>
        <w:tc>
          <w:tcPr>
            <w:tcW w:w="1129" w:type="dxa"/>
            <w:vAlign w:val="center"/>
          </w:tcPr>
          <w:p w14:paraId="41463BEC" w14:textId="54767344" w:rsidR="00BA5EAC" w:rsidRPr="00610CFB" w:rsidRDefault="00BA5EAC" w:rsidP="00610CFB">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t>Re number</w:t>
            </w:r>
            <w:r>
              <w:rPr>
                <w:lang w:val="en-US"/>
              </w:rPr>
              <w:t xml:space="preserve"> per channel</w:t>
            </w:r>
          </w:p>
        </w:tc>
        <w:tc>
          <w:tcPr>
            <w:tcW w:w="1559" w:type="dxa"/>
            <w:vAlign w:val="center"/>
          </w:tcPr>
          <w:p w14:paraId="3E75B58F" w14:textId="77777777" w:rsidR="00BA5EAC" w:rsidRPr="00576D19" w:rsidRDefault="00BA5EAC" w:rsidP="00610CFB">
            <w:pPr>
              <w:jc w:val="center"/>
              <w:cnfStyle w:val="100000000000" w:firstRow="1" w:lastRow="0" w:firstColumn="0" w:lastColumn="0" w:oddVBand="0" w:evenVBand="0" w:oddHBand="0" w:evenHBand="0" w:firstRowFirstColumn="0" w:firstRowLastColumn="0" w:lastRowFirstColumn="0" w:lastRowLastColumn="0"/>
              <w:rPr>
                <w:b w:val="0"/>
                <w:bCs w:val="0"/>
              </w:rPr>
            </w:pPr>
            <w:r w:rsidRPr="00576D19">
              <w:t>Average solid external temperature (ºC)</w:t>
            </w:r>
          </w:p>
        </w:tc>
        <w:tc>
          <w:tcPr>
            <w:tcW w:w="1559" w:type="dxa"/>
            <w:vAlign w:val="center"/>
          </w:tcPr>
          <w:p w14:paraId="44C30D36" w14:textId="77777777" w:rsidR="00BA5EAC" w:rsidRPr="00576D19" w:rsidRDefault="00BA5EAC" w:rsidP="00610CFB">
            <w:pPr>
              <w:jc w:val="center"/>
              <w:cnfStyle w:val="100000000000" w:firstRow="1" w:lastRow="0" w:firstColumn="0" w:lastColumn="0" w:oddVBand="0" w:evenVBand="0" w:oddHBand="0" w:evenHBand="0" w:firstRowFirstColumn="0" w:firstRowLastColumn="0" w:lastRowFirstColumn="0" w:lastRowLastColumn="0"/>
              <w:rPr>
                <w:b w:val="0"/>
                <w:bCs w:val="0"/>
              </w:rPr>
            </w:pPr>
            <w:r w:rsidRPr="00576D19">
              <w:t>Average solid internal temperature (ºC)</w:t>
            </w:r>
          </w:p>
        </w:tc>
        <w:tc>
          <w:tcPr>
            <w:tcW w:w="993" w:type="dxa"/>
            <w:vAlign w:val="center"/>
          </w:tcPr>
          <w:p w14:paraId="09DE976E" w14:textId="77777777" w:rsidR="00BA5EAC" w:rsidRPr="00576D19" w:rsidRDefault="00BA5EAC" w:rsidP="00610CFB">
            <w:pPr>
              <w:jc w:val="center"/>
              <w:cnfStyle w:val="100000000000" w:firstRow="1" w:lastRow="0" w:firstColumn="0" w:lastColumn="0" w:oddVBand="0" w:evenVBand="0" w:oddHBand="0" w:evenHBand="0" w:firstRowFirstColumn="0" w:firstRowLastColumn="0" w:lastRowFirstColumn="0" w:lastRowLastColumn="0"/>
              <w:rPr>
                <w:b w:val="0"/>
                <w:bCs w:val="0"/>
              </w:rPr>
            </w:pPr>
            <w:r w:rsidRPr="00576D19">
              <w:t>Gas temper</w:t>
            </w:r>
            <w:r>
              <w:t>-</w:t>
            </w:r>
            <w:r w:rsidRPr="00576D19">
              <w:t>ature (ºC)</w:t>
            </w:r>
          </w:p>
        </w:tc>
      </w:tr>
      <w:tr w:rsidR="00BA5EAC" w:rsidRPr="00576D19" w14:paraId="3849F444"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5EEB383" w14:textId="77777777" w:rsidR="00BA5EAC" w:rsidRPr="00576D19" w:rsidRDefault="00BA5EAC" w:rsidP="00610CFB">
            <w:pPr>
              <w:jc w:val="center"/>
              <w:rPr>
                <w:b w:val="0"/>
                <w:bCs w:val="0"/>
              </w:rPr>
            </w:pPr>
            <w:bookmarkStart w:id="13" w:name="_Hlk160887230"/>
            <w:bookmarkEnd w:id="11"/>
            <w:bookmarkEnd w:id="12"/>
            <w:r w:rsidRPr="00576D19">
              <w:t>456</w:t>
            </w:r>
          </w:p>
        </w:tc>
        <w:tc>
          <w:tcPr>
            <w:tcW w:w="1281" w:type="dxa"/>
          </w:tcPr>
          <w:p w14:paraId="333CDB7E"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15.3</w:t>
            </w:r>
          </w:p>
        </w:tc>
        <w:tc>
          <w:tcPr>
            <w:tcW w:w="992" w:type="dxa"/>
          </w:tcPr>
          <w:p w14:paraId="40BD4D16"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rPr>
                <w:color w:val="000000"/>
              </w:rPr>
              <w:t>539</w:t>
            </w:r>
          </w:p>
        </w:tc>
        <w:tc>
          <w:tcPr>
            <w:tcW w:w="1129" w:type="dxa"/>
            <w:vAlign w:val="center"/>
          </w:tcPr>
          <w:p w14:paraId="39431671" w14:textId="72348FED"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i/>
                <w:iCs/>
                <w:lang w:val="en-US"/>
              </w:rPr>
            </w:pPr>
            <w:r>
              <w:rPr>
                <w:color w:val="000000"/>
              </w:rPr>
              <w:t>6</w:t>
            </w:r>
            <w:r>
              <w:rPr>
                <w:color w:val="000000"/>
                <w:lang w:val="en-US"/>
              </w:rPr>
              <w:t>6</w:t>
            </w:r>
          </w:p>
        </w:tc>
        <w:tc>
          <w:tcPr>
            <w:tcW w:w="1559" w:type="dxa"/>
          </w:tcPr>
          <w:p w14:paraId="5DC0B189"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649</w:t>
            </w:r>
          </w:p>
        </w:tc>
        <w:tc>
          <w:tcPr>
            <w:tcW w:w="1559" w:type="dxa"/>
          </w:tcPr>
          <w:p w14:paraId="4467AF5C"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669</w:t>
            </w:r>
          </w:p>
        </w:tc>
        <w:tc>
          <w:tcPr>
            <w:tcW w:w="993" w:type="dxa"/>
          </w:tcPr>
          <w:p w14:paraId="58BF270D"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491</w:t>
            </w:r>
          </w:p>
        </w:tc>
      </w:tr>
      <w:tr w:rsidR="00BA5EAC" w:rsidRPr="00576D19" w14:paraId="54957862"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082CA6AE" w14:textId="77777777" w:rsidR="00BA5EAC" w:rsidRPr="00576D19" w:rsidRDefault="00BA5EAC" w:rsidP="00610CFB">
            <w:pPr>
              <w:jc w:val="center"/>
            </w:pPr>
          </w:p>
        </w:tc>
        <w:tc>
          <w:tcPr>
            <w:tcW w:w="1281" w:type="dxa"/>
          </w:tcPr>
          <w:p w14:paraId="7399C87D"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12.5</w:t>
            </w:r>
          </w:p>
        </w:tc>
        <w:tc>
          <w:tcPr>
            <w:tcW w:w="992" w:type="dxa"/>
          </w:tcPr>
          <w:p w14:paraId="6DAD5706"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rPr>
                <w:color w:val="000000"/>
              </w:rPr>
              <w:t>658</w:t>
            </w:r>
          </w:p>
        </w:tc>
        <w:tc>
          <w:tcPr>
            <w:tcW w:w="1129" w:type="dxa"/>
            <w:vAlign w:val="center"/>
          </w:tcPr>
          <w:p w14:paraId="2DF06583" w14:textId="4429AD47"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i/>
                <w:iCs/>
                <w:lang w:val="en-US"/>
              </w:rPr>
            </w:pPr>
            <w:r>
              <w:rPr>
                <w:color w:val="000000"/>
              </w:rPr>
              <w:t>5</w:t>
            </w:r>
            <w:r>
              <w:rPr>
                <w:color w:val="000000"/>
                <w:lang w:val="en-US"/>
              </w:rPr>
              <w:t>4</w:t>
            </w:r>
          </w:p>
        </w:tc>
        <w:tc>
          <w:tcPr>
            <w:tcW w:w="1559" w:type="dxa"/>
          </w:tcPr>
          <w:p w14:paraId="7A730E74"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695</w:t>
            </w:r>
          </w:p>
        </w:tc>
        <w:tc>
          <w:tcPr>
            <w:tcW w:w="1559" w:type="dxa"/>
          </w:tcPr>
          <w:p w14:paraId="2AFE7D5D"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702</w:t>
            </w:r>
          </w:p>
        </w:tc>
        <w:tc>
          <w:tcPr>
            <w:tcW w:w="993" w:type="dxa"/>
          </w:tcPr>
          <w:p w14:paraId="001C3121"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500</w:t>
            </w:r>
          </w:p>
        </w:tc>
      </w:tr>
      <w:tr w:rsidR="00BA5EAC" w:rsidRPr="00576D19" w14:paraId="5700AB93"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053826B1" w14:textId="77777777" w:rsidR="00BA5EAC" w:rsidRPr="00576D19" w:rsidRDefault="00BA5EAC" w:rsidP="00610CFB">
            <w:pPr>
              <w:jc w:val="center"/>
            </w:pPr>
          </w:p>
        </w:tc>
        <w:tc>
          <w:tcPr>
            <w:tcW w:w="1281" w:type="dxa"/>
          </w:tcPr>
          <w:p w14:paraId="314F171D"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10.5</w:t>
            </w:r>
          </w:p>
        </w:tc>
        <w:tc>
          <w:tcPr>
            <w:tcW w:w="992" w:type="dxa"/>
          </w:tcPr>
          <w:p w14:paraId="42368402"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rPr>
                <w:color w:val="000000"/>
              </w:rPr>
              <w:t>784</w:t>
            </w:r>
          </w:p>
        </w:tc>
        <w:tc>
          <w:tcPr>
            <w:tcW w:w="1129" w:type="dxa"/>
            <w:vAlign w:val="center"/>
          </w:tcPr>
          <w:p w14:paraId="40731DB6" w14:textId="681FA10D" w:rsidR="00BA5EAC" w:rsidRPr="00B32DA1"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Pr>
                <w:color w:val="000000"/>
              </w:rPr>
              <w:t>45</w:t>
            </w:r>
          </w:p>
        </w:tc>
        <w:tc>
          <w:tcPr>
            <w:tcW w:w="1559" w:type="dxa"/>
          </w:tcPr>
          <w:p w14:paraId="1B47B8EB"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717</w:t>
            </w:r>
          </w:p>
        </w:tc>
        <w:tc>
          <w:tcPr>
            <w:tcW w:w="1559" w:type="dxa"/>
          </w:tcPr>
          <w:p w14:paraId="298DD522"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712</w:t>
            </w:r>
          </w:p>
        </w:tc>
        <w:tc>
          <w:tcPr>
            <w:tcW w:w="993" w:type="dxa"/>
          </w:tcPr>
          <w:p w14:paraId="413630F3"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497</w:t>
            </w:r>
          </w:p>
        </w:tc>
      </w:tr>
      <w:tr w:rsidR="00BA5EAC" w:rsidRPr="00576D19" w14:paraId="24F1E080"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4FC30350" w14:textId="77777777" w:rsidR="00BA5EAC" w:rsidRPr="00576D19" w:rsidRDefault="00BA5EAC" w:rsidP="00610CFB">
            <w:pPr>
              <w:jc w:val="center"/>
            </w:pPr>
          </w:p>
        </w:tc>
        <w:tc>
          <w:tcPr>
            <w:tcW w:w="1281" w:type="dxa"/>
          </w:tcPr>
          <w:p w14:paraId="7AA67911"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9.12</w:t>
            </w:r>
          </w:p>
        </w:tc>
        <w:tc>
          <w:tcPr>
            <w:tcW w:w="992" w:type="dxa"/>
          </w:tcPr>
          <w:p w14:paraId="5F7F851F"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rPr>
                <w:color w:val="000000"/>
              </w:rPr>
              <w:t>904</w:t>
            </w:r>
          </w:p>
        </w:tc>
        <w:tc>
          <w:tcPr>
            <w:tcW w:w="1129" w:type="dxa"/>
            <w:vAlign w:val="center"/>
          </w:tcPr>
          <w:p w14:paraId="3A22F185" w14:textId="5D6B54BD" w:rsidR="00BA5EAC" w:rsidRPr="00B32DA1"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Pr>
                <w:color w:val="000000"/>
              </w:rPr>
              <w:t>39</w:t>
            </w:r>
          </w:p>
        </w:tc>
        <w:tc>
          <w:tcPr>
            <w:tcW w:w="1559" w:type="dxa"/>
          </w:tcPr>
          <w:p w14:paraId="69984D70"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771</w:t>
            </w:r>
          </w:p>
        </w:tc>
        <w:tc>
          <w:tcPr>
            <w:tcW w:w="1559" w:type="dxa"/>
          </w:tcPr>
          <w:p w14:paraId="12DF9E87"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743</w:t>
            </w:r>
          </w:p>
        </w:tc>
        <w:tc>
          <w:tcPr>
            <w:tcW w:w="993" w:type="dxa"/>
          </w:tcPr>
          <w:p w14:paraId="27D1568B"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506</w:t>
            </w:r>
          </w:p>
        </w:tc>
      </w:tr>
      <w:tr w:rsidR="00BA5EAC" w:rsidRPr="00576D19" w14:paraId="443057B5"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6E3E4558" w14:textId="77777777" w:rsidR="00BA5EAC" w:rsidRPr="00576D19" w:rsidRDefault="00BA5EAC" w:rsidP="00610CFB">
            <w:pPr>
              <w:jc w:val="center"/>
            </w:pPr>
          </w:p>
        </w:tc>
        <w:tc>
          <w:tcPr>
            <w:tcW w:w="1281" w:type="dxa"/>
          </w:tcPr>
          <w:p w14:paraId="59528951"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7.1</w:t>
            </w:r>
          </w:p>
        </w:tc>
        <w:tc>
          <w:tcPr>
            <w:tcW w:w="992" w:type="dxa"/>
          </w:tcPr>
          <w:p w14:paraId="4E6ACE7A"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rPr>
                <w:color w:val="000000"/>
              </w:rPr>
              <w:t>1156</w:t>
            </w:r>
          </w:p>
        </w:tc>
        <w:tc>
          <w:tcPr>
            <w:tcW w:w="1129" w:type="dxa"/>
            <w:vAlign w:val="center"/>
          </w:tcPr>
          <w:p w14:paraId="7280074B" w14:textId="09C4C33B"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i/>
                <w:iCs/>
                <w:lang w:val="en-US"/>
              </w:rPr>
            </w:pPr>
            <w:r>
              <w:rPr>
                <w:color w:val="000000"/>
              </w:rPr>
              <w:t>3</w:t>
            </w:r>
            <w:r>
              <w:rPr>
                <w:color w:val="000000"/>
                <w:lang w:val="en-US"/>
              </w:rPr>
              <w:t>1</w:t>
            </w:r>
          </w:p>
        </w:tc>
        <w:tc>
          <w:tcPr>
            <w:tcW w:w="1559" w:type="dxa"/>
          </w:tcPr>
          <w:p w14:paraId="34A4B472"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778</w:t>
            </w:r>
          </w:p>
        </w:tc>
        <w:tc>
          <w:tcPr>
            <w:tcW w:w="1559" w:type="dxa"/>
          </w:tcPr>
          <w:p w14:paraId="2DAB37FB"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728</w:t>
            </w:r>
          </w:p>
        </w:tc>
        <w:tc>
          <w:tcPr>
            <w:tcW w:w="993" w:type="dxa"/>
          </w:tcPr>
          <w:p w14:paraId="1C8F655D"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i/>
                <w:iCs/>
              </w:rPr>
            </w:pPr>
            <w:r w:rsidRPr="00576D19">
              <w:t>480</w:t>
            </w:r>
          </w:p>
        </w:tc>
      </w:tr>
      <w:tr w:rsidR="00BA5EAC" w:rsidRPr="00576D19" w14:paraId="595EFF42" w14:textId="77777777" w:rsidTr="00BA5EAC">
        <w:trPr>
          <w:trHeight w:val="225"/>
          <w:jc w:val="center"/>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DA19A11" w14:textId="77777777" w:rsidR="00BA5EAC" w:rsidRPr="00576D19" w:rsidRDefault="00BA5EAC" w:rsidP="00610CFB">
            <w:pPr>
              <w:jc w:val="center"/>
              <w:rPr>
                <w:b w:val="0"/>
                <w:bCs w:val="0"/>
              </w:rPr>
            </w:pPr>
            <w:bookmarkStart w:id="14" w:name="_Hlk156557581"/>
            <w:bookmarkEnd w:id="13"/>
            <w:r w:rsidRPr="00576D19">
              <w:t>304</w:t>
            </w:r>
          </w:p>
        </w:tc>
        <w:tc>
          <w:tcPr>
            <w:tcW w:w="1281" w:type="dxa"/>
          </w:tcPr>
          <w:p w14:paraId="1BE2A23D"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18.3</w:t>
            </w:r>
          </w:p>
        </w:tc>
        <w:tc>
          <w:tcPr>
            <w:tcW w:w="992" w:type="dxa"/>
          </w:tcPr>
          <w:p w14:paraId="6076C15F"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rPr>
                <w:color w:val="000000"/>
              </w:rPr>
              <w:t>299</w:t>
            </w:r>
          </w:p>
        </w:tc>
        <w:tc>
          <w:tcPr>
            <w:tcW w:w="1129" w:type="dxa"/>
            <w:vAlign w:val="center"/>
          </w:tcPr>
          <w:p w14:paraId="46E530BA" w14:textId="2576ED37"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lang w:val="en-US"/>
              </w:rPr>
            </w:pPr>
            <w:r>
              <w:rPr>
                <w:color w:val="000000"/>
                <w:lang w:val="en-US"/>
              </w:rPr>
              <w:t>79</w:t>
            </w:r>
          </w:p>
        </w:tc>
        <w:tc>
          <w:tcPr>
            <w:tcW w:w="1559" w:type="dxa"/>
          </w:tcPr>
          <w:p w14:paraId="618B39E4"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462</w:t>
            </w:r>
          </w:p>
        </w:tc>
        <w:tc>
          <w:tcPr>
            <w:tcW w:w="1559" w:type="dxa"/>
          </w:tcPr>
          <w:p w14:paraId="3538D65E"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499</w:t>
            </w:r>
          </w:p>
        </w:tc>
        <w:tc>
          <w:tcPr>
            <w:tcW w:w="993" w:type="dxa"/>
          </w:tcPr>
          <w:p w14:paraId="60849542"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380</w:t>
            </w:r>
          </w:p>
        </w:tc>
      </w:tr>
      <w:tr w:rsidR="00BA5EAC" w:rsidRPr="00576D19" w14:paraId="053FF274"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2C73719A" w14:textId="77777777" w:rsidR="00BA5EAC" w:rsidRPr="00576D19" w:rsidRDefault="00BA5EAC" w:rsidP="00610CFB">
            <w:pPr>
              <w:jc w:val="center"/>
            </w:pPr>
          </w:p>
        </w:tc>
        <w:tc>
          <w:tcPr>
            <w:tcW w:w="1281" w:type="dxa"/>
          </w:tcPr>
          <w:p w14:paraId="3971857B"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13.2</w:t>
            </w:r>
          </w:p>
        </w:tc>
        <w:tc>
          <w:tcPr>
            <w:tcW w:w="992" w:type="dxa"/>
          </w:tcPr>
          <w:p w14:paraId="531A951A"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rPr>
                <w:color w:val="000000"/>
              </w:rPr>
              <w:t>417</w:t>
            </w:r>
          </w:p>
        </w:tc>
        <w:tc>
          <w:tcPr>
            <w:tcW w:w="1129" w:type="dxa"/>
            <w:vAlign w:val="center"/>
          </w:tcPr>
          <w:p w14:paraId="3DD6E2FB" w14:textId="71D9C7BB"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lang w:val="en-US"/>
              </w:rPr>
            </w:pPr>
            <w:r>
              <w:rPr>
                <w:color w:val="000000"/>
              </w:rPr>
              <w:t>5</w:t>
            </w:r>
            <w:r>
              <w:rPr>
                <w:color w:val="000000"/>
                <w:lang w:val="en-US"/>
              </w:rPr>
              <w:t>7</w:t>
            </w:r>
          </w:p>
        </w:tc>
        <w:tc>
          <w:tcPr>
            <w:tcW w:w="1559" w:type="dxa"/>
          </w:tcPr>
          <w:p w14:paraId="77CE9D88"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548</w:t>
            </w:r>
          </w:p>
        </w:tc>
        <w:tc>
          <w:tcPr>
            <w:tcW w:w="1559" w:type="dxa"/>
          </w:tcPr>
          <w:p w14:paraId="4C7E6F41"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572</w:t>
            </w:r>
          </w:p>
        </w:tc>
        <w:tc>
          <w:tcPr>
            <w:tcW w:w="993" w:type="dxa"/>
          </w:tcPr>
          <w:p w14:paraId="297EEC67"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421</w:t>
            </w:r>
          </w:p>
        </w:tc>
      </w:tr>
      <w:tr w:rsidR="00BA5EAC" w:rsidRPr="00576D19" w14:paraId="3B729743"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0145071D" w14:textId="77777777" w:rsidR="00BA5EAC" w:rsidRPr="00576D19" w:rsidRDefault="00BA5EAC" w:rsidP="00610CFB">
            <w:pPr>
              <w:jc w:val="center"/>
            </w:pPr>
          </w:p>
        </w:tc>
        <w:tc>
          <w:tcPr>
            <w:tcW w:w="1281" w:type="dxa"/>
          </w:tcPr>
          <w:p w14:paraId="261C42FF"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9.0</w:t>
            </w:r>
          </w:p>
        </w:tc>
        <w:tc>
          <w:tcPr>
            <w:tcW w:w="992" w:type="dxa"/>
          </w:tcPr>
          <w:p w14:paraId="2543096E"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rPr>
                <w:color w:val="000000"/>
              </w:rPr>
              <w:t>608</w:t>
            </w:r>
          </w:p>
        </w:tc>
        <w:tc>
          <w:tcPr>
            <w:tcW w:w="1129" w:type="dxa"/>
            <w:vAlign w:val="center"/>
          </w:tcPr>
          <w:p w14:paraId="17CD7DCE" w14:textId="0202B719"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lang w:val="en-US"/>
              </w:rPr>
            </w:pPr>
            <w:r>
              <w:rPr>
                <w:color w:val="000000"/>
                <w:lang w:val="en-US"/>
              </w:rPr>
              <w:t>39</w:t>
            </w:r>
          </w:p>
        </w:tc>
        <w:tc>
          <w:tcPr>
            <w:tcW w:w="1559" w:type="dxa"/>
          </w:tcPr>
          <w:p w14:paraId="41600E32"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616</w:t>
            </w:r>
          </w:p>
        </w:tc>
        <w:tc>
          <w:tcPr>
            <w:tcW w:w="1559" w:type="dxa"/>
          </w:tcPr>
          <w:p w14:paraId="1D0D5D26"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612</w:t>
            </w:r>
          </w:p>
        </w:tc>
        <w:tc>
          <w:tcPr>
            <w:tcW w:w="993" w:type="dxa"/>
          </w:tcPr>
          <w:p w14:paraId="24BB2B23"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425</w:t>
            </w:r>
          </w:p>
        </w:tc>
      </w:tr>
      <w:tr w:rsidR="00BA5EAC" w:rsidRPr="00576D19" w14:paraId="1EADE3FC"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3621AC00" w14:textId="77777777" w:rsidR="00BA5EAC" w:rsidRPr="00576D19" w:rsidRDefault="00BA5EAC" w:rsidP="00610CFB">
            <w:pPr>
              <w:jc w:val="center"/>
            </w:pPr>
          </w:p>
        </w:tc>
        <w:tc>
          <w:tcPr>
            <w:tcW w:w="1281" w:type="dxa"/>
          </w:tcPr>
          <w:p w14:paraId="0360B9FC"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7.0</w:t>
            </w:r>
          </w:p>
        </w:tc>
        <w:tc>
          <w:tcPr>
            <w:tcW w:w="992" w:type="dxa"/>
          </w:tcPr>
          <w:p w14:paraId="30CBB397"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rPr>
                <w:color w:val="000000"/>
              </w:rPr>
              <w:t>790</w:t>
            </w:r>
          </w:p>
        </w:tc>
        <w:tc>
          <w:tcPr>
            <w:tcW w:w="1129" w:type="dxa"/>
            <w:vAlign w:val="center"/>
          </w:tcPr>
          <w:p w14:paraId="11B586CB" w14:textId="34E42981"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lang w:val="en-US"/>
              </w:rPr>
            </w:pPr>
            <w:r>
              <w:rPr>
                <w:color w:val="000000"/>
                <w:lang w:val="en-US"/>
              </w:rPr>
              <w:t>30</w:t>
            </w:r>
          </w:p>
        </w:tc>
        <w:tc>
          <w:tcPr>
            <w:tcW w:w="1559" w:type="dxa"/>
          </w:tcPr>
          <w:p w14:paraId="7C00D28A"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636</w:t>
            </w:r>
          </w:p>
        </w:tc>
        <w:tc>
          <w:tcPr>
            <w:tcW w:w="1559" w:type="dxa"/>
          </w:tcPr>
          <w:p w14:paraId="4699EC32"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611</w:t>
            </w:r>
          </w:p>
        </w:tc>
        <w:tc>
          <w:tcPr>
            <w:tcW w:w="993" w:type="dxa"/>
          </w:tcPr>
          <w:p w14:paraId="1A0721F1"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408</w:t>
            </w:r>
          </w:p>
        </w:tc>
      </w:tr>
      <w:bookmarkEnd w:id="14"/>
      <w:tr w:rsidR="00BA5EAC" w:rsidRPr="00576D19" w14:paraId="546E1D63"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100FEE53" w14:textId="77777777" w:rsidR="00BA5EAC" w:rsidRPr="00576D19" w:rsidRDefault="00BA5EAC" w:rsidP="00610CFB">
            <w:pPr>
              <w:jc w:val="center"/>
            </w:pPr>
          </w:p>
        </w:tc>
        <w:tc>
          <w:tcPr>
            <w:tcW w:w="1281" w:type="dxa"/>
          </w:tcPr>
          <w:p w14:paraId="22A48526"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4.5</w:t>
            </w:r>
          </w:p>
        </w:tc>
        <w:tc>
          <w:tcPr>
            <w:tcW w:w="992" w:type="dxa"/>
          </w:tcPr>
          <w:p w14:paraId="1C94D288"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rPr>
                <w:color w:val="000000"/>
              </w:rPr>
              <w:t>1211</w:t>
            </w:r>
          </w:p>
        </w:tc>
        <w:tc>
          <w:tcPr>
            <w:tcW w:w="1129" w:type="dxa"/>
            <w:vAlign w:val="center"/>
          </w:tcPr>
          <w:p w14:paraId="145D6913" w14:textId="4BC28CD3" w:rsidR="00BA5EAC" w:rsidRPr="00B32DA1" w:rsidRDefault="00BA5EAC" w:rsidP="00610CFB">
            <w:pPr>
              <w:jc w:val="center"/>
              <w:cnfStyle w:val="000000000000" w:firstRow="0" w:lastRow="0" w:firstColumn="0" w:lastColumn="0" w:oddVBand="0" w:evenVBand="0" w:oddHBand="0" w:evenHBand="0" w:firstRowFirstColumn="0" w:firstRowLastColumn="0" w:lastRowFirstColumn="0" w:lastRowLastColumn="0"/>
            </w:pPr>
            <w:r>
              <w:rPr>
                <w:color w:val="000000"/>
              </w:rPr>
              <w:t>19</w:t>
            </w:r>
          </w:p>
        </w:tc>
        <w:tc>
          <w:tcPr>
            <w:tcW w:w="1559" w:type="dxa"/>
          </w:tcPr>
          <w:p w14:paraId="5E94C42F"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641</w:t>
            </w:r>
          </w:p>
        </w:tc>
        <w:tc>
          <w:tcPr>
            <w:tcW w:w="1559" w:type="dxa"/>
          </w:tcPr>
          <w:p w14:paraId="0C372774"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588</w:t>
            </w:r>
          </w:p>
        </w:tc>
        <w:tc>
          <w:tcPr>
            <w:tcW w:w="993" w:type="dxa"/>
          </w:tcPr>
          <w:p w14:paraId="3AF14197"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374</w:t>
            </w:r>
          </w:p>
        </w:tc>
      </w:tr>
      <w:tr w:rsidR="00BA5EAC" w:rsidRPr="00576D19" w14:paraId="57584AB8"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F6A4F82" w14:textId="77777777" w:rsidR="00BA5EAC" w:rsidRPr="00576D19" w:rsidRDefault="00BA5EAC" w:rsidP="00610CFB">
            <w:pPr>
              <w:jc w:val="center"/>
            </w:pPr>
            <w:bookmarkStart w:id="15" w:name="_Hlk156557529"/>
            <w:r w:rsidRPr="00576D19">
              <w:t>256</w:t>
            </w:r>
          </w:p>
        </w:tc>
        <w:tc>
          <w:tcPr>
            <w:tcW w:w="1281" w:type="dxa"/>
          </w:tcPr>
          <w:p w14:paraId="5934917C"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13.9</w:t>
            </w:r>
          </w:p>
        </w:tc>
        <w:tc>
          <w:tcPr>
            <w:tcW w:w="992" w:type="dxa"/>
          </w:tcPr>
          <w:p w14:paraId="50BE3510"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rPr>
            </w:pPr>
            <w:r w:rsidRPr="00576D19">
              <w:rPr>
                <w:color w:val="000000"/>
              </w:rPr>
              <w:t>334</w:t>
            </w:r>
          </w:p>
        </w:tc>
        <w:tc>
          <w:tcPr>
            <w:tcW w:w="1129" w:type="dxa"/>
            <w:vAlign w:val="center"/>
          </w:tcPr>
          <w:p w14:paraId="2C0679AF" w14:textId="585B122B"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lang w:val="en-US"/>
              </w:rPr>
            </w:pPr>
            <w:r>
              <w:rPr>
                <w:color w:val="000000"/>
                <w:lang w:val="en-US"/>
              </w:rPr>
              <w:t>60</w:t>
            </w:r>
          </w:p>
        </w:tc>
        <w:tc>
          <w:tcPr>
            <w:tcW w:w="1559" w:type="dxa"/>
          </w:tcPr>
          <w:p w14:paraId="0F77045F"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300</w:t>
            </w:r>
          </w:p>
        </w:tc>
        <w:tc>
          <w:tcPr>
            <w:tcW w:w="1559" w:type="dxa"/>
          </w:tcPr>
          <w:p w14:paraId="63EF6329"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328</w:t>
            </w:r>
          </w:p>
        </w:tc>
        <w:tc>
          <w:tcPr>
            <w:tcW w:w="993" w:type="dxa"/>
          </w:tcPr>
          <w:p w14:paraId="71BC1400"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252</w:t>
            </w:r>
          </w:p>
        </w:tc>
      </w:tr>
      <w:tr w:rsidR="00BA5EAC" w:rsidRPr="00576D19" w14:paraId="04EE8E3E"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tcPr>
          <w:p w14:paraId="71376575" w14:textId="77777777" w:rsidR="00BA5EAC" w:rsidRPr="00576D19" w:rsidRDefault="00BA5EAC" w:rsidP="00610CFB">
            <w:pPr>
              <w:jc w:val="center"/>
            </w:pPr>
          </w:p>
        </w:tc>
        <w:tc>
          <w:tcPr>
            <w:tcW w:w="1281" w:type="dxa"/>
          </w:tcPr>
          <w:p w14:paraId="22874631"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10.0</w:t>
            </w:r>
          </w:p>
        </w:tc>
        <w:tc>
          <w:tcPr>
            <w:tcW w:w="992" w:type="dxa"/>
          </w:tcPr>
          <w:p w14:paraId="3A9C7A7A"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rPr>
            </w:pPr>
            <w:r w:rsidRPr="00576D19">
              <w:rPr>
                <w:color w:val="000000"/>
              </w:rPr>
              <w:t>461</w:t>
            </w:r>
          </w:p>
        </w:tc>
        <w:tc>
          <w:tcPr>
            <w:tcW w:w="1129" w:type="dxa"/>
            <w:vAlign w:val="center"/>
          </w:tcPr>
          <w:p w14:paraId="20136866" w14:textId="5BEC24F3" w:rsidR="00BA5EAC" w:rsidRPr="00B32DA1"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43</w:t>
            </w:r>
          </w:p>
        </w:tc>
        <w:tc>
          <w:tcPr>
            <w:tcW w:w="1559" w:type="dxa"/>
          </w:tcPr>
          <w:p w14:paraId="2398CEDF"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354</w:t>
            </w:r>
          </w:p>
        </w:tc>
        <w:tc>
          <w:tcPr>
            <w:tcW w:w="1559" w:type="dxa"/>
          </w:tcPr>
          <w:p w14:paraId="3845153B"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376</w:t>
            </w:r>
          </w:p>
        </w:tc>
        <w:tc>
          <w:tcPr>
            <w:tcW w:w="993" w:type="dxa"/>
          </w:tcPr>
          <w:p w14:paraId="4D4C5891"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281</w:t>
            </w:r>
          </w:p>
        </w:tc>
      </w:tr>
      <w:tr w:rsidR="00BA5EAC" w:rsidRPr="00576D19" w14:paraId="46BF0045"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tcPr>
          <w:p w14:paraId="4ED392A6" w14:textId="77777777" w:rsidR="00BA5EAC" w:rsidRPr="00576D19" w:rsidRDefault="00BA5EAC" w:rsidP="00610CFB">
            <w:pPr>
              <w:jc w:val="center"/>
            </w:pPr>
          </w:p>
        </w:tc>
        <w:tc>
          <w:tcPr>
            <w:tcW w:w="1281" w:type="dxa"/>
          </w:tcPr>
          <w:p w14:paraId="19444ED8"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8.0</w:t>
            </w:r>
          </w:p>
        </w:tc>
        <w:tc>
          <w:tcPr>
            <w:tcW w:w="992" w:type="dxa"/>
          </w:tcPr>
          <w:p w14:paraId="6C917BF3"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rPr>
            </w:pPr>
            <w:r w:rsidRPr="00576D19">
              <w:rPr>
                <w:color w:val="000000"/>
              </w:rPr>
              <w:t>575</w:t>
            </w:r>
          </w:p>
        </w:tc>
        <w:tc>
          <w:tcPr>
            <w:tcW w:w="1129" w:type="dxa"/>
            <w:vAlign w:val="center"/>
          </w:tcPr>
          <w:p w14:paraId="244CFE0F" w14:textId="3DAB6418" w:rsidR="00BA5EAC" w:rsidRPr="00610CFB"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lang w:val="en-US"/>
              </w:rPr>
            </w:pPr>
            <w:r>
              <w:rPr>
                <w:color w:val="000000"/>
              </w:rPr>
              <w:t>3</w:t>
            </w:r>
            <w:r>
              <w:rPr>
                <w:color w:val="000000"/>
                <w:lang w:val="en-US"/>
              </w:rPr>
              <w:t>5</w:t>
            </w:r>
          </w:p>
        </w:tc>
        <w:tc>
          <w:tcPr>
            <w:tcW w:w="1559" w:type="dxa"/>
          </w:tcPr>
          <w:p w14:paraId="38BB44C4"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383</w:t>
            </w:r>
          </w:p>
        </w:tc>
        <w:tc>
          <w:tcPr>
            <w:tcW w:w="1559" w:type="dxa"/>
          </w:tcPr>
          <w:p w14:paraId="0349D957"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396</w:t>
            </w:r>
          </w:p>
        </w:tc>
        <w:tc>
          <w:tcPr>
            <w:tcW w:w="993" w:type="dxa"/>
          </w:tcPr>
          <w:p w14:paraId="432392AE"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287</w:t>
            </w:r>
          </w:p>
        </w:tc>
      </w:tr>
      <w:tr w:rsidR="00BA5EAC" w:rsidRPr="00576D19" w14:paraId="75182DD0"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tcPr>
          <w:p w14:paraId="287A267E" w14:textId="77777777" w:rsidR="00BA5EAC" w:rsidRPr="00576D19" w:rsidRDefault="00BA5EAC" w:rsidP="00610CFB">
            <w:pPr>
              <w:jc w:val="center"/>
            </w:pPr>
          </w:p>
        </w:tc>
        <w:tc>
          <w:tcPr>
            <w:tcW w:w="1281" w:type="dxa"/>
          </w:tcPr>
          <w:p w14:paraId="78BCBC3A"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6.6</w:t>
            </w:r>
          </w:p>
        </w:tc>
        <w:tc>
          <w:tcPr>
            <w:tcW w:w="992" w:type="dxa"/>
          </w:tcPr>
          <w:p w14:paraId="7B8DE418"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rPr>
            </w:pPr>
            <w:r w:rsidRPr="00576D19">
              <w:rPr>
                <w:color w:val="000000"/>
              </w:rPr>
              <w:t>698</w:t>
            </w:r>
          </w:p>
        </w:tc>
        <w:tc>
          <w:tcPr>
            <w:tcW w:w="1129" w:type="dxa"/>
            <w:vAlign w:val="center"/>
          </w:tcPr>
          <w:p w14:paraId="0D7463A2" w14:textId="731F3A17" w:rsidR="00BA5EAC" w:rsidRPr="00B32DA1"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28</w:t>
            </w:r>
          </w:p>
        </w:tc>
        <w:tc>
          <w:tcPr>
            <w:tcW w:w="1559" w:type="dxa"/>
          </w:tcPr>
          <w:p w14:paraId="451EFB84"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403</w:t>
            </w:r>
          </w:p>
        </w:tc>
        <w:tc>
          <w:tcPr>
            <w:tcW w:w="1559" w:type="dxa"/>
          </w:tcPr>
          <w:p w14:paraId="50A3E399"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408</w:t>
            </w:r>
          </w:p>
        </w:tc>
        <w:tc>
          <w:tcPr>
            <w:tcW w:w="993" w:type="dxa"/>
          </w:tcPr>
          <w:p w14:paraId="3A5F4CF5"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288</w:t>
            </w:r>
          </w:p>
        </w:tc>
      </w:tr>
      <w:tr w:rsidR="00BA5EAC" w:rsidRPr="00576D19" w14:paraId="7A1348FC" w14:textId="77777777" w:rsidTr="00BA5EAC">
        <w:trPr>
          <w:jc w:val="center"/>
        </w:trPr>
        <w:tc>
          <w:tcPr>
            <w:cnfStyle w:val="001000000000" w:firstRow="0" w:lastRow="0" w:firstColumn="1" w:lastColumn="0" w:oddVBand="0" w:evenVBand="0" w:oddHBand="0" w:evenHBand="0" w:firstRowFirstColumn="0" w:firstRowLastColumn="0" w:lastRowFirstColumn="0" w:lastRowLastColumn="0"/>
            <w:tcW w:w="1129" w:type="dxa"/>
            <w:vMerge/>
          </w:tcPr>
          <w:p w14:paraId="3BA28A76" w14:textId="77777777" w:rsidR="00BA5EAC" w:rsidRPr="00576D19" w:rsidRDefault="00BA5EAC" w:rsidP="00610CFB">
            <w:pPr>
              <w:jc w:val="center"/>
            </w:pPr>
          </w:p>
        </w:tc>
        <w:tc>
          <w:tcPr>
            <w:tcW w:w="1281" w:type="dxa"/>
          </w:tcPr>
          <w:p w14:paraId="4399CE53"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4.5</w:t>
            </w:r>
          </w:p>
        </w:tc>
        <w:tc>
          <w:tcPr>
            <w:tcW w:w="992" w:type="dxa"/>
          </w:tcPr>
          <w:p w14:paraId="7E8D2CBA"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rPr>
            </w:pPr>
            <w:r w:rsidRPr="00576D19">
              <w:rPr>
                <w:color w:val="000000"/>
              </w:rPr>
              <w:t>1020</w:t>
            </w:r>
          </w:p>
        </w:tc>
        <w:tc>
          <w:tcPr>
            <w:tcW w:w="1129" w:type="dxa"/>
            <w:vAlign w:val="center"/>
          </w:tcPr>
          <w:p w14:paraId="08F9CEF7" w14:textId="10047BB8" w:rsidR="00BA5EAC" w:rsidRPr="00B32DA1" w:rsidRDefault="00BA5EAC" w:rsidP="00610CFB">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19</w:t>
            </w:r>
          </w:p>
        </w:tc>
        <w:tc>
          <w:tcPr>
            <w:tcW w:w="1559" w:type="dxa"/>
          </w:tcPr>
          <w:p w14:paraId="728582B7"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424</w:t>
            </w:r>
          </w:p>
        </w:tc>
        <w:tc>
          <w:tcPr>
            <w:tcW w:w="1559" w:type="dxa"/>
          </w:tcPr>
          <w:p w14:paraId="06F48E09"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413</w:t>
            </w:r>
          </w:p>
        </w:tc>
        <w:tc>
          <w:tcPr>
            <w:tcW w:w="993" w:type="dxa"/>
          </w:tcPr>
          <w:p w14:paraId="6EF9A3F1" w14:textId="77777777" w:rsidR="00BA5EAC" w:rsidRPr="00576D19" w:rsidRDefault="00BA5EAC" w:rsidP="00610CFB">
            <w:pPr>
              <w:jc w:val="center"/>
              <w:cnfStyle w:val="000000000000" w:firstRow="0" w:lastRow="0" w:firstColumn="0" w:lastColumn="0" w:oddVBand="0" w:evenVBand="0" w:oddHBand="0" w:evenHBand="0" w:firstRowFirstColumn="0" w:firstRowLastColumn="0" w:lastRowFirstColumn="0" w:lastRowLastColumn="0"/>
            </w:pPr>
            <w:r w:rsidRPr="00576D19">
              <w:t>277</w:t>
            </w:r>
          </w:p>
        </w:tc>
      </w:tr>
    </w:tbl>
    <w:bookmarkEnd w:id="15"/>
    <w:p w14:paraId="50E3F63D" w14:textId="504C565C" w:rsidR="002D02B1" w:rsidRDefault="002D02B1" w:rsidP="00767A7E">
      <w:pPr>
        <w:jc w:val="both"/>
      </w:pPr>
      <w:r>
        <w:t xml:space="preserve">In </w:t>
      </w:r>
      <w:r w:rsidRPr="00FA4BB4">
        <w:rPr>
          <w:b/>
          <w:bCs/>
        </w:rPr>
        <w:t>Table 2</w:t>
      </w:r>
      <w:r>
        <w:t xml:space="preserve">, the Re number was calculated to be in the range of </w:t>
      </w:r>
      <w:r w:rsidR="00610CFB">
        <w:rPr>
          <w:lang w:val="en-US"/>
        </w:rPr>
        <w:t>19</w:t>
      </w:r>
      <w:r>
        <w:t xml:space="preserve"> to </w:t>
      </w:r>
      <w:r w:rsidR="00610CFB">
        <w:rPr>
          <w:lang w:val="en-US"/>
        </w:rPr>
        <w:t>66</w:t>
      </w:r>
      <w:r>
        <w:t xml:space="preserve">, falling within the laminar flow region. </w:t>
      </w:r>
    </w:p>
    <w:p w14:paraId="32B930CD" w14:textId="77777777" w:rsidR="00015FB0" w:rsidRPr="00576D19" w:rsidRDefault="00015FB0" w:rsidP="002D02B1">
      <w:pPr>
        <w:ind w:firstLine="720"/>
        <w:rPr>
          <w:rFonts w:eastAsiaTheme="minorEastAsia"/>
          <w:b/>
          <w:bCs/>
        </w:rPr>
      </w:pPr>
    </w:p>
    <w:p w14:paraId="109A2F31" w14:textId="0E896F09" w:rsidR="002D02B1" w:rsidRPr="00F05353" w:rsidRDefault="002D02B1" w:rsidP="002F2C32">
      <w:pPr>
        <w:pStyle w:val="FirstLevelSubheading"/>
        <w:numPr>
          <w:ilvl w:val="1"/>
          <w:numId w:val="21"/>
        </w:numPr>
      </w:pPr>
      <w:bookmarkStart w:id="16" w:name="_Toc172152929"/>
      <w:r w:rsidRPr="002F13C9">
        <w:t xml:space="preserve">Numerical </w:t>
      </w:r>
      <w:r>
        <w:t>Modeling</w:t>
      </w:r>
      <w:bookmarkEnd w:id="16"/>
    </w:p>
    <w:p w14:paraId="06111CA2" w14:textId="0A87D351" w:rsidR="002D02B1" w:rsidRDefault="002D02B1" w:rsidP="00767A7E">
      <w:pPr>
        <w:jc w:val="both"/>
      </w:pPr>
      <w:r>
        <w:t>For the numerical modeling, t</w:t>
      </w:r>
      <w:r w:rsidRPr="00063BE1">
        <w:t>ypical assumptions state that the SiC ceramic material, which serves as the absorbe</w:t>
      </w:r>
      <w:r>
        <w:t>r</w:t>
      </w:r>
      <w:r w:rsidRPr="00063BE1">
        <w:t>, possesses consistent and uniform properties, exhibits scattering in all directions equally (isotropic scattering), and behaves as a body that emits and absorbs radiation uniformly across all wavelengths (gray emitting and absorbing body). The overall features of</w:t>
      </w:r>
      <w:r>
        <w:t xml:space="preserve"> the</w:t>
      </w:r>
      <w:r w:rsidRPr="00063BE1">
        <w:t xml:space="preserve"> SiC ceramic monolith are determined by its relative density, pore size, thermal conductivity, and mechanical strength </w:t>
      </w:r>
      <w:r w:rsidRPr="00063BE1">
        <w:fldChar w:fldCharType="begin"/>
      </w:r>
      <w:r w:rsidR="001F3E8C">
        <w:instrText xml:space="preserve"> ADDIN EN.CITE &lt;EndNote&gt;&lt;Cite&gt;&lt;Author&gt;Bai&lt;/Author&gt;&lt;Year&gt;2010&lt;/Year&gt;&lt;RecNum&gt;26&lt;/RecNum&gt;&lt;DisplayText&gt;[27]&lt;/DisplayText&gt;&lt;record&gt;&lt;rec-number&gt;26&lt;/rec-number&gt;&lt;foreign-keys&gt;&lt;key app="EN" db-id="z2drfs0r5za52verxw650w5l5vzadaestwsr" timestamp="1706104088"&gt;26&lt;/key&gt;&lt;/foreign-keys&gt;&lt;ref-type name="Journal Article"&gt;17&lt;/ref-type&gt;&lt;contributors&gt;&lt;authors&gt;&lt;author&gt;Bai, Fengwu&lt;/author&gt;&lt;/authors&gt;&lt;/contributors&gt;&lt;titles&gt;&lt;title&gt;One dimensional thermal analysis of silicon carbide ceramic foam used for solar air receiver&lt;/title&gt;&lt;secondary-title&gt;International Journal of Thermal Sciences&lt;/secondary-title&gt;&lt;/titles&gt;&lt;periodical&gt;&lt;full-title&gt;International Journal of Thermal Sciences&lt;/full-title&gt;&lt;/periodical&gt;&lt;pages&gt;2400-2404&lt;/pages&gt;&lt;volume&gt;49&lt;/volume&gt;&lt;number&gt;12&lt;/number&gt;&lt;keywords&gt;&lt;keyword&gt;Thermal performance&lt;/keyword&gt;&lt;keyword&gt;Heat transfer&lt;/keyword&gt;&lt;keyword&gt;Air receiver&lt;/keyword&gt;&lt;keyword&gt;Silicon carbide ceramic foam&lt;/keyword&gt;&lt;/keywords&gt;&lt;dates&gt;&lt;year&gt;2010&lt;/year&gt;&lt;pub-dates&gt;&lt;date&gt;2010/12/01/&lt;/date&gt;&lt;/pub-dates&gt;&lt;/dates&gt;&lt;isbn&gt;1290-0729&lt;/isbn&gt;&lt;urls&gt;&lt;related-urls&gt;&lt;url&gt;https://www.sciencedirect.com/science/article/pii/S129007291000236X&lt;/url&gt;&lt;/related-urls&gt;&lt;/urls&gt;&lt;electronic-resource-num&gt;https://doi.org/10.1016/j.ijthermalsci.2010.08.010&lt;/electronic-resource-num&gt;&lt;/record&gt;&lt;/Cite&gt;&lt;/EndNote&gt;</w:instrText>
      </w:r>
      <w:r w:rsidRPr="00063BE1">
        <w:fldChar w:fldCharType="separate"/>
      </w:r>
      <w:r w:rsidR="001F3E8C">
        <w:rPr>
          <w:noProof/>
        </w:rPr>
        <w:t>[27]</w:t>
      </w:r>
      <w:r w:rsidRPr="00063BE1">
        <w:fldChar w:fldCharType="end"/>
      </w:r>
      <w:r w:rsidRPr="00063BE1">
        <w:t>.</w:t>
      </w:r>
      <w:r>
        <w:t xml:space="preserve"> Several models were built to be validated using the experimental data. </w:t>
      </w:r>
    </w:p>
    <w:p w14:paraId="29E8EBFA" w14:textId="77777777" w:rsidR="00767A7E" w:rsidRDefault="00767A7E" w:rsidP="00767A7E">
      <w:pPr>
        <w:jc w:val="both"/>
      </w:pPr>
    </w:p>
    <w:p w14:paraId="3C8BA407" w14:textId="333DF117" w:rsidR="002D02B1" w:rsidRDefault="002D02B1" w:rsidP="00767A7E">
      <w:pPr>
        <w:jc w:val="both"/>
      </w:pPr>
      <w:r w:rsidRPr="00F0290F">
        <w:t xml:space="preserve">Initially, </w:t>
      </w:r>
      <w:r>
        <w:t>a</w:t>
      </w:r>
      <w:r w:rsidRPr="00F0290F">
        <w:t xml:space="preserve"> </w:t>
      </w:r>
      <w:r>
        <w:t xml:space="preserve">lumped </w:t>
      </w:r>
      <w:r w:rsidRPr="00F0290F">
        <w:t>model was calibrated to match the experimental data by adjusting the thermophysical properties</w:t>
      </w:r>
      <w:r w:rsidR="00A757DF">
        <w:rPr>
          <w:lang w:val="en-US"/>
        </w:rPr>
        <w:t xml:space="preserve"> </w:t>
      </w:r>
      <w:r w:rsidRPr="00F0290F">
        <w:t>of SiC</w:t>
      </w:r>
      <w:r w:rsidR="00A757DF">
        <w:rPr>
          <w:lang w:val="en-US"/>
        </w:rPr>
        <w:t>, the heat transfer coefficient, and the incoming heat flux</w:t>
      </w:r>
      <w:r w:rsidRPr="00F0290F">
        <w:t xml:space="preserve"> to improve the accuracy of the temperature profiles</w:t>
      </w:r>
      <w:r>
        <w:t xml:space="preserve"> as it has few unknowns</w:t>
      </w:r>
      <w:r w:rsidRPr="00F0290F">
        <w:t xml:space="preserve">. Subsequently, these adjusted properties were applied to </w:t>
      </w:r>
      <w:r>
        <w:t>more complex 1D</w:t>
      </w:r>
      <w:r w:rsidRPr="00F0290F">
        <w:t xml:space="preserve"> </w:t>
      </w:r>
      <w:r>
        <w:t>and 3D models</w:t>
      </w:r>
      <w:r w:rsidRPr="00F0290F">
        <w:t>, to further verify the modifications made to the properties of SiC</w:t>
      </w:r>
      <w:r>
        <w:t xml:space="preserve"> and improve the accuracy of the temperature predictions</w:t>
      </w:r>
      <w:r w:rsidRPr="00F0290F">
        <w:t xml:space="preserve">. </w:t>
      </w:r>
      <w:r w:rsidRPr="00884CCC">
        <w:t xml:space="preserve">This section presents the relevant model equations for the </w:t>
      </w:r>
      <w:r>
        <w:t>0</w:t>
      </w:r>
      <w:r w:rsidRPr="00884CCC">
        <w:t xml:space="preserve">D, 1D, and </w:t>
      </w:r>
      <w:r>
        <w:t>3</w:t>
      </w:r>
      <w:r w:rsidRPr="00884CCC">
        <w:t>D models, along with the initial and boundary conditions applied to each.</w:t>
      </w:r>
    </w:p>
    <w:p w14:paraId="6A56D466" w14:textId="201F2D1D" w:rsidR="00DA166D" w:rsidRDefault="00DA166D" w:rsidP="00767A7E">
      <w:pPr>
        <w:jc w:val="both"/>
      </w:pPr>
    </w:p>
    <w:p w14:paraId="67128621" w14:textId="4CB07C99" w:rsidR="00DA166D" w:rsidRDefault="00DA166D" w:rsidP="00767A7E">
      <w:pPr>
        <w:jc w:val="both"/>
      </w:pPr>
    </w:p>
    <w:p w14:paraId="29A8E6E7" w14:textId="4FAF0648" w:rsidR="00DA166D" w:rsidRDefault="00DA166D" w:rsidP="00767A7E">
      <w:pPr>
        <w:jc w:val="both"/>
      </w:pPr>
    </w:p>
    <w:p w14:paraId="0890D43F" w14:textId="372B316E" w:rsidR="00DA166D" w:rsidRDefault="00DA166D" w:rsidP="00767A7E">
      <w:pPr>
        <w:jc w:val="both"/>
      </w:pPr>
    </w:p>
    <w:p w14:paraId="54206686" w14:textId="77777777" w:rsidR="002D02B1" w:rsidRPr="00DD099B" w:rsidRDefault="002D02B1" w:rsidP="002D02B1"/>
    <w:p w14:paraId="7A0A158B" w14:textId="765A9F4B" w:rsidR="002D02B1" w:rsidRPr="002046ED" w:rsidRDefault="002F2C32" w:rsidP="002F2C32">
      <w:pPr>
        <w:pStyle w:val="SecondLevelSubheading"/>
      </w:pPr>
      <w:bookmarkStart w:id="17" w:name="_Toc172152930"/>
      <w:r>
        <w:lastRenderedPageBreak/>
        <w:t>2.4.1.</w:t>
      </w:r>
      <w:r w:rsidR="002D02B1">
        <w:t>Lumped (0D) Model</w:t>
      </w:r>
      <w:bookmarkEnd w:id="17"/>
    </w:p>
    <w:p w14:paraId="6FE960CA" w14:textId="77777777" w:rsidR="002D02B1" w:rsidRDefault="002D02B1" w:rsidP="00DE7F03">
      <w:pPr>
        <w:jc w:val="both"/>
      </w:pPr>
      <w:r w:rsidRPr="00446C00">
        <w:t>To simplify the problem, the lumped analysis was applied, assuming the temperature variation across all dimensions is uniform except time. The following equations were applied for the lumped model.</w:t>
      </w:r>
    </w:p>
    <w:p w14:paraId="5AB4E6FB" w14:textId="77777777" w:rsidR="00DE7F03" w:rsidRDefault="00DE7F03" w:rsidP="00DE7F03">
      <w:pPr>
        <w:jc w:val="both"/>
      </w:pPr>
    </w:p>
    <w:p w14:paraId="673329C7" w14:textId="0BA150F0" w:rsidR="002D02B1" w:rsidRDefault="002D02B1" w:rsidP="00DE7F03">
      <w:pPr>
        <w:jc w:val="both"/>
        <w:rPr>
          <w:rFonts w:eastAsiaTheme="minorEastAsia"/>
          <w:iCs/>
        </w:rPr>
      </w:pPr>
      <w:r w:rsidRPr="00337070">
        <w:t>Initially, the lumped model was used to fit the thermophysical properties on the experimental data. The properties that were fitted were the density</w:t>
      </w:r>
      <w:r>
        <w:t xml:space="preserve"> </w:t>
      </w:r>
      <m:oMath>
        <m:sSub>
          <m:sSubPr>
            <m:ctrlPr>
              <w:rPr>
                <w:rFonts w:ascii="Cambria Math" w:hAnsi="Cambria Math"/>
                <w:i/>
                <w:iCs/>
              </w:rPr>
            </m:ctrlPr>
          </m:sSubPr>
          <m:e>
            <m:r>
              <w:rPr>
                <w:rFonts w:ascii="Cambria Math" w:hAnsi="Cambria Math"/>
              </w:rPr>
              <m:t>ρ</m:t>
            </m:r>
          </m:e>
          <m:sub>
            <m:r>
              <w:rPr>
                <w:rFonts w:ascii="Cambria Math" w:hAnsi="Cambria Math"/>
              </w:rPr>
              <m:t>s</m:t>
            </m:r>
          </m:sub>
        </m:sSub>
      </m:oMath>
      <w:r w:rsidRPr="00337070">
        <w:t xml:space="preserve"> and heat capacity</w:t>
      </w:r>
      <w:r>
        <w:t xml:space="preserve"> </w:t>
      </w:r>
      <m:oMath>
        <m:sSub>
          <m:sSubPr>
            <m:ctrlPr>
              <w:rPr>
                <w:rFonts w:ascii="Cambria Math" w:hAnsi="Cambria Math"/>
                <w:i/>
                <w:iCs/>
              </w:rPr>
            </m:ctrlPr>
          </m:sSubPr>
          <m:e>
            <m:r>
              <w:rPr>
                <w:rFonts w:ascii="Cambria Math" w:hAnsi="Cambria Math"/>
              </w:rPr>
              <m:t>C</m:t>
            </m:r>
          </m:e>
          <m:sub>
            <m:sSub>
              <m:sSubPr>
                <m:ctrlPr>
                  <w:rPr>
                    <w:rFonts w:ascii="Cambria Math" w:hAnsi="Cambria Math"/>
                    <w:i/>
                    <w:iCs/>
                  </w:rPr>
                </m:ctrlPr>
              </m:sSubPr>
              <m:e>
                <m:r>
                  <w:rPr>
                    <w:rFonts w:ascii="Cambria Math" w:hAnsi="Cambria Math"/>
                  </w:rPr>
                  <m:t>p</m:t>
                </m:r>
              </m:e>
              <m:sub>
                <m:r>
                  <w:rPr>
                    <w:rFonts w:ascii="Cambria Math" w:hAnsi="Cambria Math"/>
                  </w:rPr>
                  <m:t>s</m:t>
                </m:r>
              </m:sub>
            </m:sSub>
          </m:sub>
        </m:sSub>
      </m:oMath>
      <w:r>
        <w:rPr>
          <w:iCs/>
        </w:rPr>
        <w:t xml:space="preserve"> </w:t>
      </w:r>
      <w:r>
        <w:t>of the solid</w:t>
      </w:r>
      <w:r w:rsidRPr="00337070">
        <w:t xml:space="preserve"> </w:t>
      </w:r>
      <w:r w:rsidRPr="00337070">
        <w:rPr>
          <w:rFonts w:eastAsiaTheme="minorEastAsia"/>
          <w:iCs/>
        </w:rPr>
        <w:t xml:space="preserve">along with </w:t>
      </w:r>
      <m:oMath>
        <m:acc>
          <m:accPr>
            <m:chr m:val="̅"/>
            <m:ctrlPr>
              <w:rPr>
                <w:rFonts w:ascii="Cambria Math" w:hAnsi="Cambria Math"/>
                <w:i/>
                <w:color w:val="000000" w:themeColor="text1"/>
              </w:rPr>
            </m:ctrlPr>
          </m:accPr>
          <m:e>
            <m:r>
              <w:rPr>
                <w:rFonts w:ascii="Cambria Math" w:hAnsi="Cambria Math"/>
                <w:color w:val="000000" w:themeColor="text1"/>
              </w:rPr>
              <m:t>h</m:t>
            </m:r>
          </m:e>
        </m:acc>
      </m:oMath>
      <w:r w:rsidRPr="00A2364E">
        <w:rPr>
          <w:color w:val="000000" w:themeColor="text1"/>
        </w:rPr>
        <w:t xml:space="preserve"> </w:t>
      </w:r>
      <w:r w:rsidRPr="00337070">
        <w:rPr>
          <w:rFonts w:eastAsiaTheme="minorEastAsia"/>
          <w:iCs/>
        </w:rPr>
        <w:t xml:space="preserve">using different </w:t>
      </w:r>
      <w:r w:rsidRPr="009638E3">
        <w:rPr>
          <w:rFonts w:eastAsiaTheme="minorEastAsia"/>
          <w:iCs/>
        </w:rPr>
        <w:t>Nu</w:t>
      </w:r>
      <w:r>
        <w:rPr>
          <w:rFonts w:eastAsiaTheme="minorEastAsia"/>
          <w:iCs/>
        </w:rPr>
        <w:t xml:space="preserve"> number</w:t>
      </w:r>
      <w:r w:rsidRPr="009638E3">
        <w:rPr>
          <w:rFonts w:eastAsiaTheme="minorEastAsia"/>
          <w:iCs/>
        </w:rPr>
        <w:t xml:space="preserve"> correlations</w:t>
      </w:r>
      <w:r>
        <w:rPr>
          <w:rFonts w:eastAsiaTheme="minorEastAsia"/>
          <w:iCs/>
        </w:rPr>
        <w:t xml:space="preserve"> shown in </w:t>
      </w:r>
      <w:r w:rsidRPr="009638E3">
        <w:rPr>
          <w:rFonts w:eastAsiaTheme="minorEastAsia"/>
          <w:b/>
          <w:bCs/>
          <w:iCs/>
        </w:rPr>
        <w:t>Table 1</w:t>
      </w:r>
      <w:r w:rsidRPr="009638E3">
        <w:rPr>
          <w:rFonts w:eastAsiaTheme="minorEastAsia"/>
          <w:iCs/>
        </w:rPr>
        <w:t xml:space="preserve">. </w:t>
      </w:r>
      <w:r>
        <w:rPr>
          <w:rFonts w:eastAsiaTheme="minorEastAsia"/>
          <w:iCs/>
        </w:rPr>
        <w:t>The PEtab.jl package was used to allow for fitting all set parameters to the 15 experiments including both the</w:t>
      </w:r>
      <w:r w:rsidR="00A92EE0">
        <w:rPr>
          <w:rFonts w:eastAsiaTheme="minorEastAsia"/>
          <w:iCs/>
          <w:lang w:val="en-US"/>
        </w:rPr>
        <w:t xml:space="preserve"> </w:t>
      </w:r>
      <w:r>
        <w:rPr>
          <w:rFonts w:eastAsiaTheme="minorEastAsia"/>
          <w:iCs/>
        </w:rPr>
        <w:t>solid</w:t>
      </w:r>
      <w:r w:rsidR="00A92EE0">
        <w:rPr>
          <w:rFonts w:eastAsiaTheme="minorEastAsia"/>
          <w:iCs/>
          <w:lang w:val="en-US"/>
        </w:rPr>
        <w:t xml:space="preserve"> and gas</w:t>
      </w:r>
      <w:r>
        <w:rPr>
          <w:rFonts w:eastAsiaTheme="minorEastAsia"/>
          <w:iCs/>
        </w:rPr>
        <w:t xml:space="preserve"> domains. </w:t>
      </w:r>
    </w:p>
    <w:p w14:paraId="30D6B5FF" w14:textId="081BFD1E" w:rsidR="002D02B1" w:rsidRPr="00015FB0" w:rsidRDefault="002D02B1" w:rsidP="00015FB0">
      <w:pPr>
        <w:pStyle w:val="Caption"/>
        <w:jc w:val="center"/>
        <w:rPr>
          <w:rFonts w:ascii="Times New Roman" w:hAnsi="Times New Roman" w:cs="Times New Roman"/>
          <w:b/>
          <w:bCs/>
          <w:i w:val="0"/>
          <w:iCs w:val="0"/>
          <w:noProof/>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w:t>
      </w:r>
      <w:r w:rsidRPr="00015FB0">
        <w:rPr>
          <w:rFonts w:ascii="Times New Roman" w:hAnsi="Times New Roman" w:cs="Times New Roman"/>
          <w:b/>
          <w:bCs/>
          <w:i w:val="0"/>
          <w:iCs w:val="0"/>
          <w:noProof/>
          <w:color w:val="000000" w:themeColor="text1"/>
          <w:sz w:val="24"/>
          <w:szCs w:val="24"/>
        </w:rPr>
        <w:fldChar w:fldCharType="end"/>
      </w:r>
    </w:p>
    <w:p w14:paraId="3810D765" w14:textId="77777777" w:rsidR="002D02B1" w:rsidRPr="00AD16E0" w:rsidRDefault="00000000" w:rsidP="002D02B1">
      <m:oMathPara>
        <m:oMathParaPr>
          <m:jc m:val="left"/>
        </m:oMathParaPr>
        <m:oMath>
          <m:sSub>
            <m:sSubPr>
              <m:ctrlPr>
                <w:rPr>
                  <w:rFonts w:ascii="Cambria Math" w:hAnsi="Cambria Math"/>
                </w:rPr>
              </m:ctrlPr>
            </m:sSubPr>
            <m:e>
              <m:d>
                <m:dPr>
                  <m:ctrlPr>
                    <w:rPr>
                      <w:rFonts w:ascii="Cambria Math" w:hAnsi="Cambria Math"/>
                    </w:rPr>
                  </m:ctrlPr>
                </m:dPr>
                <m:e>
                  <m:r>
                    <m:rPr>
                      <m:sty m:val="p"/>
                    </m:rPr>
                    <w:rPr>
                      <w:rFonts w:ascii="Cambria Math" w:hAnsi="Cambria Math"/>
                    </w:rPr>
                    <m:t>1-</m:t>
                  </m:r>
                  <m:r>
                    <w:rPr>
                      <w:rFonts w:ascii="Cambria Math" w:hAnsi="Cambria Math"/>
                    </w:rPr>
                    <m:t>φ</m:t>
                  </m:r>
                </m:e>
              </m:d>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s</m:t>
                  </m:r>
                </m:sub>
              </m:sSub>
            </m:sub>
          </m:sSub>
          <m:sSub>
            <m:sSubPr>
              <m:ctrlPr>
                <w:rPr>
                  <w:rFonts w:ascii="Cambria Math" w:hAnsi="Cambria Math"/>
                </w:rPr>
              </m:ctrlPr>
            </m:sSubPr>
            <m:e>
              <m:r>
                <w:rPr>
                  <w:rFonts w:ascii="Cambria Math" w:hAnsi="Cambria Math"/>
                </w:rPr>
                <m:t>V</m:t>
              </m:r>
            </m:e>
            <m:sub>
              <m:r>
                <w:rPr>
                  <w:rFonts w:ascii="Cambria Math" w:hAnsi="Cambria Math"/>
                </w:rPr>
                <m:t>s</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rad</m:t>
              </m:r>
              <m:r>
                <m:rPr>
                  <m:sty m:val="p"/>
                </m:rPr>
                <w:rPr>
                  <w:rFonts w:ascii="Cambria Math" w:hAnsi="Cambria Math"/>
                </w:rPr>
                <m:t>,</m:t>
              </m:r>
              <m:r>
                <w:rPr>
                  <w:rFonts w:ascii="Cambria Math" w:hAnsi="Cambria Math"/>
                </w:rPr>
                <m:t>dep</m:t>
              </m:r>
            </m:sub>
          </m:sSub>
          <m:sSub>
            <m:sSubPr>
              <m:ctrlPr>
                <w:rPr>
                  <w:rFonts w:ascii="Cambria Math" w:hAnsi="Cambria Math"/>
                </w:rPr>
              </m:ctrlPr>
            </m:sSubPr>
            <m:e>
              <m:r>
                <w:rPr>
                  <w:rFonts w:ascii="Cambria Math" w:hAnsi="Cambria Math"/>
                </w:rPr>
                <m:t>A</m:t>
              </m:r>
            </m:e>
            <m:sub>
              <m:r>
                <w:rPr>
                  <w:rFonts w:ascii="Cambria Math" w:hAnsi="Cambria Math"/>
                </w:rPr>
                <m:t>front</m:t>
              </m:r>
            </m:sub>
          </m:sSub>
          <m:r>
            <m:rPr>
              <m:sty m:val="p"/>
            </m:rPr>
            <w:rPr>
              <w:rFonts w:ascii="Cambria Math" w:hAnsi="Cambria Math"/>
            </w:rPr>
            <m:t>-</m:t>
          </m:r>
          <m:acc>
            <m:accPr>
              <m:chr m:val="̅"/>
              <m:ctrlPr>
                <w:rPr>
                  <w:rFonts w:ascii="Cambria Math" w:hAnsi="Cambria Math"/>
                </w:rPr>
              </m:ctrlPr>
            </m:accPr>
            <m:e>
              <m:r>
                <w:rPr>
                  <w:rFonts w:ascii="Cambria Math" w:eastAsiaTheme="minorEastAsia" w:hAnsi="Cambria Math"/>
                </w:rPr>
                <m:t>h</m:t>
              </m:r>
            </m:e>
          </m:acc>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front</m:t>
              </m:r>
            </m:sub>
          </m:sSub>
          <m:r>
            <w:rPr>
              <w:rFonts w:ascii="Cambria Math" w:hAnsi="Cambria Math"/>
            </w:rPr>
            <m:t>εσ</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T</m:t>
                      </m:r>
                    </m:e>
                    <m:sub>
                      <m:r>
                        <w:rPr>
                          <w:rFonts w:ascii="Cambria Math" w:hAnsi="Cambria Math"/>
                        </w:rPr>
                        <m:t>s</m:t>
                      </m:r>
                    </m:sub>
                  </m:sSub>
                </m:e>
                <m:sup>
                  <m:r>
                    <m:rPr>
                      <m:sty m:val="p"/>
                    </m:rP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amb</m:t>
                  </m:r>
                </m:sub>
                <m:sup>
                  <m:r>
                    <m:rPr>
                      <m:sty m:val="p"/>
                    </m:rPr>
                    <w:rPr>
                      <w:rFonts w:ascii="Cambria Math" w:hAnsi="Cambria Math"/>
                    </w:rPr>
                    <m:t>4</m:t>
                  </m:r>
                </m:sup>
              </m:sSubSup>
            </m:e>
          </m:d>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A</m:t>
                  </m:r>
                </m:e>
                <m:sub>
                  <m:r>
                    <w:rPr>
                      <w:rFonts w:ascii="Cambria Math" w:hAnsi="Cambria Math"/>
                    </w:rPr>
                    <m:t>front</m:t>
                  </m:r>
                </m:sub>
              </m:sSub>
              <m:r>
                <w:rPr>
                  <w:rFonts w:ascii="Cambria Math" w:hAnsi="Cambria Math"/>
                </w:rPr>
                <m:t>h</m:t>
              </m:r>
            </m:e>
            <m:sub>
              <m:r>
                <w:rPr>
                  <w:rFonts w:ascii="Cambria Math" w:hAnsi="Cambria Math"/>
                </w:rPr>
                <m:t>nat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ins</m:t>
              </m:r>
            </m:sub>
          </m:sSub>
          <m:sSub>
            <m:sSubPr>
              <m:ctrlPr>
                <w:rPr>
                  <w:rFonts w:ascii="Cambria Math" w:hAnsi="Cambria Math"/>
                </w:rPr>
              </m:ctrlPr>
            </m:sSubPr>
            <m:e>
              <m:r>
                <w:rPr>
                  <w:rFonts w:ascii="Cambria Math" w:hAnsi="Cambria Math"/>
                </w:rPr>
                <m:t>A</m:t>
              </m:r>
            </m:e>
            <m:sub>
              <m:r>
                <w:rPr>
                  <w:rFonts w:ascii="Cambria Math" w:hAnsi="Cambria Math"/>
                </w:rPr>
                <m:t>loss</m:t>
              </m:r>
            </m:sub>
          </m:sSub>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m:rPr>
                      <m:sty m:val="p"/>
                    </m:rPr>
                    <w:rPr>
                      <w:rFonts w:ascii="Cambria Math" w:hAnsi="Cambria Math"/>
                    </w:rPr>
                    <m:t>0</m:t>
                  </m:r>
                </m:sub>
              </m:sSub>
            </m:den>
          </m:f>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ins</m:t>
                      </m:r>
                    </m:sub>
                  </m:sSub>
                </m:e>
              </m:d>
            </m:num>
            <m:den>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0</m:t>
                      </m:r>
                    </m:sub>
                  </m:sSub>
                </m:e>
              </m:d>
            </m:den>
          </m:f>
        </m:oMath>
      </m:oMathPara>
    </w:p>
    <w:p w14:paraId="79241CC6" w14:textId="148DDCA1" w:rsidR="002D02B1" w:rsidRDefault="002D02B1" w:rsidP="00DE7F03">
      <w:pPr>
        <w:jc w:val="both"/>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rad,dep</m:t>
            </m:r>
          </m:sub>
        </m:sSub>
      </m:oMath>
      <w:r>
        <w:rPr>
          <w:rFonts w:eastAsiaTheme="minorEastAsia"/>
        </w:rPr>
        <w:t xml:space="preserve"> is the incoming flux [W/m</w:t>
      </w:r>
      <w:r w:rsidRPr="00C41751">
        <w:rPr>
          <w:rFonts w:eastAsiaTheme="minorEastAsia"/>
          <w:vertAlign w:val="superscript"/>
        </w:rPr>
        <w:t>2</w:t>
      </w:r>
      <w:r>
        <w:rPr>
          <w:rFonts w:eastAsiaTheme="minorEastAsia"/>
        </w:rPr>
        <w:t xml:space="preserve">] and </w:t>
      </w:r>
      <m:oMath>
        <m:sSub>
          <m:sSubPr>
            <m:ctrlPr>
              <w:rPr>
                <w:rFonts w:ascii="Cambria Math" w:hAnsi="Cambria Math"/>
                <w:i/>
              </w:rPr>
            </m:ctrlPr>
          </m:sSubPr>
          <m:e>
            <m:r>
              <w:rPr>
                <w:rFonts w:ascii="Cambria Math" w:hAnsi="Cambria Math"/>
              </w:rPr>
              <m:t>A</m:t>
            </m:r>
          </m:e>
          <m:sub>
            <m:r>
              <w:rPr>
                <w:rFonts w:ascii="Cambria Math" w:hAnsi="Cambria Math"/>
              </w:rPr>
              <m:t>front</m:t>
            </m:r>
          </m:sub>
        </m:sSub>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total</m:t>
            </m:r>
          </m:sub>
          <m:sup>
            <m:r>
              <w:rPr>
                <w:rFonts w:ascii="Cambria Math" w:eastAsiaTheme="minorEastAsia" w:hAnsi="Cambria Math"/>
              </w:rPr>
              <m:t>2</m:t>
            </m:r>
          </m:sup>
        </m:sSubSup>
      </m:oMath>
      <w:r w:rsidRPr="0063632F">
        <w:rPr>
          <w:rFonts w:eastAsiaTheme="minorEastAsia"/>
        </w:rPr>
        <w:t xml:space="preserve"> </w:t>
      </w:r>
      <w:r>
        <w:rPr>
          <w:rFonts w:eastAsiaTheme="minorEastAsia"/>
        </w:rPr>
        <w:t>[</w:t>
      </w:r>
      <w:r w:rsidRPr="00C41751">
        <w:rPr>
          <w:rFonts w:eastAsiaTheme="minorEastAsia"/>
        </w:rPr>
        <w:t>m</w:t>
      </w:r>
      <w:r w:rsidRPr="00C41751">
        <w:rPr>
          <w:rFonts w:eastAsiaTheme="minorEastAsia"/>
          <w:vertAlign w:val="superscript"/>
        </w:rPr>
        <w:t>2</w:t>
      </w:r>
      <w:r>
        <w:rPr>
          <w:rFonts w:eastAsiaTheme="minor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ins</m:t>
            </m:r>
          </m:sub>
        </m:sSub>
      </m:oMath>
      <w:r w:rsidRPr="0035214F">
        <w:rPr>
          <w:rFonts w:eastAsiaTheme="minorEastAsia"/>
        </w:rPr>
        <w:t xml:space="preserve"> is the alumina insulation thermal conductivity</w:t>
      </w:r>
      <w:r>
        <w:rPr>
          <w:rFonts w:eastAsiaTheme="minorEastAsia"/>
        </w:rPr>
        <w:t xml:space="preserve"> at a value of 0.078 </w:t>
      </w:r>
      <w:r w:rsidRPr="0047262C">
        <w:t>W/m</w:t>
      </w:r>
      <w:r w:rsidRPr="0047262C">
        <w:rPr>
          <w:vertAlign w:val="superscript"/>
        </w:rPr>
        <w:t>2</w:t>
      </w:r>
      <w:r w:rsidRPr="0047262C">
        <w:t>.K</w:t>
      </w:r>
      <w:r w:rsidRPr="0035214F">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ins</m:t>
            </m:r>
          </m:sub>
        </m:sSub>
      </m:oMath>
      <w:r w:rsidRPr="0035214F">
        <w:rPr>
          <w:rFonts w:eastAsiaTheme="minorEastAsia"/>
        </w:rPr>
        <w:t xml:space="preserve"> represents the reading from TI-2 shown in </w:t>
      </w:r>
      <w:r w:rsidRPr="0086606A">
        <w:rPr>
          <w:rFonts w:eastAsiaTheme="minorEastAsia"/>
          <w:b/>
          <w:bCs/>
        </w:rPr>
        <w:t>Figure 3</w:t>
      </w:r>
      <w:r>
        <w:rPr>
          <w:rFonts w:eastAsiaTheme="minorEastAsia"/>
        </w:rPr>
        <w:t xml:space="preserve">. The periphery of the receiver </w:t>
      </w:r>
      <w:r>
        <w:t>A</w:t>
      </w:r>
      <w:r w:rsidRPr="005E3623">
        <w:rPr>
          <w:vertAlign w:val="subscript"/>
        </w:rPr>
        <w:t xml:space="preserve">loss </w:t>
      </w:r>
      <w:r>
        <w:rPr>
          <w:vertAlign w:val="subscript"/>
        </w:rPr>
        <w:t xml:space="preserve"> </w:t>
      </w:r>
      <w:r>
        <w:t xml:space="preserve">is equal to </w:t>
      </w:r>
      <m:oMath>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total</m:t>
            </m:r>
          </m:sub>
        </m:sSub>
        <m:r>
          <w:rPr>
            <w:rFonts w:ascii="Cambria Math" w:eastAsiaTheme="minorEastAsia" w:hAnsi="Cambria Math"/>
          </w:rPr>
          <m:t>×L</m:t>
        </m:r>
      </m:oMath>
      <w:r>
        <w:rPr>
          <w:rFonts w:eastAsiaTheme="minor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rFonts w:eastAsiaTheme="minorEastAsia"/>
        </w:rPr>
        <w:t xml:space="preserve"> is the inner radius of the insulation [23 mm], </w:t>
      </w:r>
      <m:oMath>
        <m:r>
          <w:rPr>
            <w:rFonts w:ascii="Cambria Math" w:hAnsi="Cambria Math"/>
          </w:rPr>
          <m:t>r</m:t>
        </m:r>
      </m:oMath>
      <w:r>
        <w:rPr>
          <w:rFonts w:eastAsiaTheme="minorEastAsia"/>
          <w:iCs/>
        </w:rPr>
        <w:t xml:space="preserve"> is the outer radius of the insulation [42 mm],</w:t>
      </w:r>
      <w:r w:rsidRPr="009633C6">
        <w:rPr>
          <w:color w:val="000000" w:themeColor="text1"/>
        </w:rPr>
        <w:t xml:space="preserve"> </w:t>
      </w:r>
      <m:oMath>
        <m:r>
          <w:rPr>
            <w:rFonts w:ascii="Cambria Math" w:hAnsi="Cambria Math"/>
            <w:color w:val="000000" w:themeColor="text1"/>
          </w:rPr>
          <m:t>ε</m:t>
        </m:r>
      </m:oMath>
      <w:r>
        <w:rPr>
          <w:color w:val="000000" w:themeColor="text1"/>
        </w:rPr>
        <w:t xml:space="preserve"> </w:t>
      </w:r>
      <w:r>
        <w:t xml:space="preserve">is the solid material’s emissivity and </w:t>
      </w:r>
      <m:oMath>
        <m:r>
          <w:rPr>
            <w:rFonts w:ascii="Cambria Math" w:hAnsi="Cambria Math"/>
          </w:rPr>
          <m:t>σ</m:t>
        </m:r>
      </m:oMath>
      <w:r>
        <w:t xml:space="preserve"> is the Stefan-Boltzmann constant [W/m</w:t>
      </w:r>
      <w:r w:rsidRPr="001C182E">
        <w:rPr>
          <w:vertAlign w:val="superscript"/>
        </w:rPr>
        <w:t>2</w:t>
      </w:r>
      <w:r>
        <w:t>.K</w:t>
      </w:r>
      <w:r>
        <w:rPr>
          <w:vertAlign w:val="superscript"/>
        </w:rPr>
        <w:t>4</w:t>
      </w:r>
      <w:r>
        <w:t>]. The</w:t>
      </w:r>
      <w:r>
        <w:rPr>
          <w:rFonts w:eastAsiaTheme="minorEastAsia"/>
          <w:iCs/>
        </w:rPr>
        <w:t xml:space="preserve"> </w:t>
      </w:r>
      <w:r>
        <w:t>n</w:t>
      </w:r>
      <w:r w:rsidRPr="0047262C">
        <w:t xml:space="preserve">atural convection is modeled by a constant heat transfer coefficient </w:t>
      </w:r>
      <m:oMath>
        <m:sSub>
          <m:sSubPr>
            <m:ctrlPr>
              <w:rPr>
                <w:rFonts w:ascii="Cambria Math" w:hAnsi="Cambria Math"/>
                <w:i/>
              </w:rPr>
            </m:ctrlPr>
          </m:sSubPr>
          <m:e>
            <m:r>
              <w:rPr>
                <w:rFonts w:ascii="Cambria Math" w:hAnsi="Cambria Math"/>
              </w:rPr>
              <m:t>h</m:t>
            </m:r>
          </m:e>
          <m:sub>
            <m:r>
              <w:rPr>
                <w:rFonts w:ascii="Cambria Math" w:hAnsi="Cambria Math"/>
              </w:rPr>
              <m:t>nat</m:t>
            </m:r>
          </m:sub>
        </m:sSub>
      </m:oMath>
      <w:r w:rsidRPr="0047262C">
        <w:rPr>
          <w:rFonts w:eastAsiaTheme="minorEastAsia"/>
        </w:rPr>
        <w:t xml:space="preserve"> </w:t>
      </w:r>
      <w:r>
        <w:t xml:space="preserve">at a value of </w:t>
      </w:r>
      <w:r w:rsidRPr="0047262C">
        <w:t>10 W/m</w:t>
      </w:r>
      <w:r w:rsidRPr="0047262C">
        <w:rPr>
          <w:vertAlign w:val="superscript"/>
        </w:rPr>
        <w:t>2</w:t>
      </w:r>
      <w:r w:rsidRPr="0047262C">
        <w:t>.K</w:t>
      </w:r>
      <w:r>
        <w:t xml:space="preserve"> taken from </w:t>
      </w:r>
      <w:r>
        <w:fldChar w:fldCharType="begin"/>
      </w:r>
      <w:r w:rsidR="001C2609">
        <w:instrText xml:space="preserve"> ADDIN EN.CITE &lt;EndNote&gt;&lt;Cite&gt;&lt;Author&gt;Ho&lt;/Author&gt;&lt;Year&gt;2014&lt;/Year&gt;&lt;RecNum&gt;9&lt;/RecNum&gt;&lt;DisplayText&gt;[6]&lt;/DisplayText&gt;&lt;record&gt;&lt;rec-number&gt;9&lt;/rec-number&gt;&lt;foreign-keys&gt;&lt;key app="EN" db-id="z2drfs0r5za52verxw650w5l5vzadaestwsr" timestamp="1706089447"&gt;9&lt;/key&gt;&lt;/foreign-keys&gt;&lt;ref-type name="Journal Article"&gt;17&lt;/ref-type&gt;&lt;contributors&gt;&lt;authors&gt;&lt;author&gt;Ho, Clifford K.&lt;/author&gt;&lt;author&gt;Iverson, Brian D.&lt;/author&gt;&lt;/authors&gt;&lt;/contributors&gt;&lt;titles&gt;&lt;title&gt;Review of high-temperature central receiver designs for concentrating solar power&lt;/title&gt;&lt;secondary-title&gt;Renewable and Sustainable Energy Reviews&lt;/secondary-title&gt;&lt;/titles&gt;&lt;periodical&gt;&lt;full-title&gt;Renewable and Sustainable Energy Reviews&lt;/full-title&gt;&lt;/periodical&gt;&lt;pages&gt;835-846&lt;/pages&gt;&lt;volume&gt;29&lt;/volume&gt;&lt;keywords&gt;&lt;keyword&gt;Concentrating solar&lt;/keyword&gt;&lt;keyword&gt;Receiver&lt;/keyword&gt;&lt;keyword&gt;Volumetric&lt;/keyword&gt;&lt;keyword&gt;External&lt;/keyword&gt;&lt;keyword&gt;Cavity&lt;/keyword&gt;&lt;keyword&gt;Solid particle&lt;/keyword&gt;&lt;/keywords&gt;&lt;dates&gt;&lt;year&gt;2014&lt;/year&gt;&lt;pub-dates&gt;&lt;date&gt;2014/01/01/&lt;/date&gt;&lt;/pub-dates&gt;&lt;/dates&gt;&lt;isbn&gt;1364-0321&lt;/isbn&gt;&lt;urls&gt;&lt;related-urls&gt;&lt;url&gt;https://www.sciencedirect.com/science/article/pii/S1364032113006394&lt;/url&gt;&lt;/related-urls&gt;&lt;/urls&gt;&lt;electronic-resource-num&gt;https://doi.org/10.1016/j.rser.2013.08.099&lt;/electronic-resource-num&gt;&lt;/record&gt;&lt;/Cite&gt;&lt;/EndNote&gt;</w:instrText>
      </w:r>
      <w:r>
        <w:fldChar w:fldCharType="separate"/>
      </w:r>
      <w:r w:rsidR="001C2609">
        <w:rPr>
          <w:noProof/>
        </w:rPr>
        <w:t>[6]</w:t>
      </w:r>
      <w:r>
        <w:fldChar w:fldCharType="end"/>
      </w:r>
      <w:r>
        <w:t xml:space="preserve">. </w:t>
      </w:r>
    </w:p>
    <w:p w14:paraId="7970C506" w14:textId="77777777" w:rsidR="002D02B1" w:rsidRPr="009F075E" w:rsidRDefault="002D02B1" w:rsidP="002D02B1">
      <w:pPr>
        <w:ind w:firstLine="720"/>
        <w:rPr>
          <w:rFonts w:eastAsiaTheme="minorEastAsia"/>
          <w:iCs/>
        </w:rPr>
      </w:pPr>
    </w:p>
    <w:p w14:paraId="76436300" w14:textId="71F1CE35"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2</w:t>
      </w:r>
      <w:r w:rsidRPr="00015FB0">
        <w:rPr>
          <w:rFonts w:ascii="Times New Roman" w:hAnsi="Times New Roman" w:cs="Times New Roman"/>
          <w:b/>
          <w:bCs/>
          <w:i w:val="0"/>
          <w:iCs w:val="0"/>
          <w:noProof/>
          <w:color w:val="000000" w:themeColor="text1"/>
          <w:sz w:val="24"/>
          <w:szCs w:val="24"/>
        </w:rPr>
        <w:fldChar w:fldCharType="end"/>
      </w:r>
    </w:p>
    <w:p w14:paraId="1239DF87" w14:textId="77777777" w:rsidR="002D02B1" w:rsidRDefault="00000000" w:rsidP="002D02B1">
      <w:pPr>
        <w:jc w:val="center"/>
      </w:pPr>
      <m:oMathPara>
        <m:oMath>
          <m:sSub>
            <m:sSubPr>
              <m:ctrlPr>
                <w:rPr>
                  <w:rFonts w:ascii="Cambria Math" w:hAnsi="Cambria Math"/>
                </w:rPr>
              </m:ctrlPr>
            </m:sSubPr>
            <m:e>
              <m:r>
                <w:rPr>
                  <w:rFonts w:ascii="Cambria Math" w:hAnsi="Cambria Math"/>
                </w:rPr>
                <m:t>φρ</m:t>
              </m:r>
            </m:e>
            <m:sub>
              <m:r>
                <w:rPr>
                  <w:rFonts w:ascii="Cambria Math" w:hAnsi="Cambria Math"/>
                </w:rPr>
                <m:t>f</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f</m:t>
                  </m:r>
                </m:sub>
              </m:sSub>
            </m:sub>
          </m:sSub>
          <m:sSub>
            <m:sSubPr>
              <m:ctrlPr>
                <w:rPr>
                  <w:rFonts w:ascii="Cambria Math" w:hAnsi="Cambria Math"/>
                </w:rPr>
              </m:ctrlPr>
            </m:sSubPr>
            <m:e>
              <m:r>
                <w:rPr>
                  <w:rFonts w:ascii="Cambria Math" w:hAnsi="Cambria Math"/>
                </w:rPr>
                <m:t>V</m:t>
              </m:r>
            </m:e>
            <m:sub>
              <m:r>
                <w:rPr>
                  <w:rFonts w:ascii="Cambria Math" w:hAnsi="Cambria Math"/>
                </w:rPr>
                <m:t>f</m:t>
              </m:r>
            </m:sub>
          </m:sSub>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f</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m</m:t>
              </m:r>
            </m:e>
            <m:sub>
              <m:r>
                <w:rPr>
                  <w:rFonts w:ascii="Cambria Math" w:hAnsi="Cambria Math"/>
                </w:rPr>
                <m:t>f</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f</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r>
            <m:rPr>
              <m:sty m:val="p"/>
            </m:rPr>
            <w:rPr>
              <w:rFonts w:ascii="Cambria Math" w:hAnsi="Cambria Math"/>
            </w:rPr>
            <m:t>)+</m:t>
          </m:r>
          <m:acc>
            <m:accPr>
              <m:chr m:val="̅"/>
              <m:ctrlPr>
                <w:rPr>
                  <w:rFonts w:ascii="Cambria Math" w:hAnsi="Cambria Math"/>
                </w:rPr>
              </m:ctrlPr>
            </m:accPr>
            <m:e>
              <m:r>
                <w:rPr>
                  <w:rFonts w:ascii="Cambria Math" w:eastAsiaTheme="minorEastAsia" w:hAnsi="Cambria Math"/>
                </w:rPr>
                <m:t>h</m:t>
              </m:r>
            </m:e>
          </m:acc>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oMath>
      </m:oMathPara>
    </w:p>
    <w:p w14:paraId="51410081" w14:textId="77777777" w:rsidR="002D02B1" w:rsidRDefault="002D02B1" w:rsidP="00DE7F03">
      <w:pPr>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is the fluid’s mass flowrate [kg/s], </w:t>
      </w:r>
      <m:oMath>
        <m:sSub>
          <m:sSubPr>
            <m:ctrlPr>
              <w:rPr>
                <w:rFonts w:ascii="Cambria Math" w:hAnsi="Cambria Math"/>
              </w:rPr>
            </m:ctrlPr>
          </m:sSubPr>
          <m:e>
            <m:r>
              <w:rPr>
                <w:rFonts w:ascii="Cambria Math" w:hAnsi="Cambria Math"/>
              </w:rPr>
              <m:t>ρ</m:t>
            </m:r>
          </m:e>
          <m:sub>
            <m:r>
              <w:rPr>
                <w:rFonts w:ascii="Cambria Math" w:hAnsi="Cambria Math"/>
              </w:rPr>
              <m:t xml:space="preserve">f </m:t>
            </m:r>
          </m:sub>
        </m:sSub>
      </m:oMath>
      <w:r>
        <w:t xml:space="preserve">is the fluid’s density, and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f</m:t>
                </m:r>
              </m:sub>
            </m:sSub>
          </m:sub>
        </m:sSub>
      </m:oMath>
      <w:r>
        <w:t xml:space="preserve"> is the fluid’s heat capacity. In the mentioned equations, the s subscript refers to the solid phase and f refers to the fluid phase.</w:t>
      </w:r>
    </w:p>
    <w:p w14:paraId="45BD3320" w14:textId="4BE065A1" w:rsidR="002D02B1" w:rsidRDefault="002D02B1" w:rsidP="00DE7F03">
      <w:pPr>
        <w:jc w:val="both"/>
        <w:rPr>
          <w:rFonts w:eastAsiaTheme="minorEastAsia"/>
        </w:rPr>
      </w:pPr>
      <w:r>
        <w:rPr>
          <w:rFonts w:eastAsiaTheme="minorEastAsia"/>
        </w:rPr>
        <w:t xml:space="preserve">The porosity </w:t>
      </w:r>
      <m:oMath>
        <m:r>
          <w:rPr>
            <w:rFonts w:ascii="Cambria Math" w:hAnsi="Cambria Math"/>
          </w:rPr>
          <m:t>φ</m:t>
        </m:r>
      </m:oMath>
      <w:r>
        <w:rPr>
          <w:rFonts w:eastAsiaTheme="minorEastAsia"/>
        </w:rPr>
        <w:t xml:space="preserve"> of SiC was calculated using the formula below from </w:t>
      </w:r>
      <w:r>
        <w:rPr>
          <w:rFonts w:eastAsiaTheme="minorEastAsia"/>
        </w:rPr>
        <w:fldChar w:fldCharType="begin"/>
      </w:r>
      <w:r w:rsidR="001F3E8C">
        <w:rPr>
          <w:rFonts w:eastAsiaTheme="minorEastAsia"/>
        </w:rPr>
        <w:instrText xml:space="preserve"> ADDIN EN.CITE &lt;EndNote&gt;&lt;Cite&gt;&lt;Author&gt;Mattia Cagnoli&lt;/Author&gt;&lt;Year&gt;2019&lt;/Year&gt;&lt;RecNum&gt;53&lt;/RecNum&gt;&lt;DisplayText&gt;[28]&lt;/DisplayText&gt;&lt;record&gt;&lt;rec-number&gt;53&lt;/rec-number&gt;&lt;foreign-keys&gt;&lt;key app="EN" db-id="z2drfs0r5za52verxw650w5l5vzadaestwsr" timestamp="1710065962"&gt;53&lt;/key&gt;&lt;/foreign-keys&gt;&lt;ref-type name="Journal Article"&gt;17&lt;/ref-type&gt;&lt;contributors&gt;&lt;authors&gt;&lt;author&gt;Mattia Cagnoli, Antonio Froio, Laura Savoldi, Roberto Zanino&lt;/author&gt;&lt;/authors&gt;&lt;/contributors&gt;&lt;titles&gt;&lt;title&gt;Multi-scale modular analysis of open volumetric receivers for central tower CSP systems&lt;/title&gt;&lt;secondary-title&gt;Solar Energy&lt;/secondary-title&gt;&lt;/titles&gt;&lt;periodical&gt;&lt;full-title&gt;Solar Energy&lt;/full-title&gt;&lt;/periodical&gt;&lt;pages&gt;195-211&lt;/pages&gt;&lt;dates&gt;&lt;year&gt;2019&lt;/year&gt;&lt;/dates&gt;&lt;urls&gt;&lt;/urls&gt;&lt;electronic-resource-num&gt;https://doi.org/10.1016/j.solener.2019.07.076 &lt;/electronic-resource-num&gt;&lt;/record&gt;&lt;/Cite&gt;&lt;/EndNote&gt;</w:instrText>
      </w:r>
      <w:r>
        <w:rPr>
          <w:rFonts w:eastAsiaTheme="minorEastAsia"/>
        </w:rPr>
        <w:fldChar w:fldCharType="separate"/>
      </w:r>
      <w:r w:rsidR="001F3E8C">
        <w:rPr>
          <w:rFonts w:eastAsiaTheme="minorEastAsia"/>
          <w:noProof/>
        </w:rPr>
        <w:t>[28]</w:t>
      </w:r>
      <w:r>
        <w:rPr>
          <w:rFonts w:eastAsiaTheme="minorEastAsia"/>
        </w:rPr>
        <w:fldChar w:fldCharType="end"/>
      </w:r>
      <w:r>
        <w:rPr>
          <w:rFonts w:eastAsiaTheme="minorEastAsia"/>
        </w:rPr>
        <w:t>:</w:t>
      </w:r>
    </w:p>
    <w:p w14:paraId="065F1970" w14:textId="1E2DE27C"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3</w:t>
      </w:r>
      <w:r w:rsidRPr="00015FB0">
        <w:rPr>
          <w:rFonts w:ascii="Times New Roman" w:hAnsi="Times New Roman" w:cs="Times New Roman"/>
          <w:b/>
          <w:bCs/>
          <w:i w:val="0"/>
          <w:iCs w:val="0"/>
          <w:noProof/>
          <w:color w:val="000000" w:themeColor="text1"/>
          <w:sz w:val="24"/>
          <w:szCs w:val="24"/>
        </w:rPr>
        <w:fldChar w:fldCharType="end"/>
      </w:r>
    </w:p>
    <w:p w14:paraId="095F83C1" w14:textId="77777777" w:rsidR="002D02B1" w:rsidRDefault="002D02B1" w:rsidP="002D02B1">
      <w:pPr>
        <w:jc w:val="center"/>
      </w:pPr>
      <m:oMathPara>
        <m:oMath>
          <m:r>
            <w:rPr>
              <w:rFonts w:ascii="Cambria Math" w:hAnsi="Cambria Math"/>
            </w:rPr>
            <m:t>φ</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channel</m:t>
                      </m:r>
                    </m:sub>
                  </m:sSub>
                </m:e>
                <m:sup>
                  <m:r>
                    <m:rPr>
                      <m:sty m:val="p"/>
                    </m:rPr>
                    <w:rPr>
                      <w:rFonts w:ascii="Cambria Math" w:hAnsi="Cambria Math"/>
                    </w:rPr>
                    <m:t>2</m:t>
                  </m:r>
                </m:sup>
              </m:sSup>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channel</m:t>
                  </m:r>
                </m:sub>
              </m:sSub>
              <m:r>
                <m:rPr>
                  <m:sty m:val="p"/>
                </m:rP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channel</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L</m:t>
              </m:r>
            </m:den>
          </m:f>
          <m:r>
            <m:rPr>
              <m:sty m:val="p"/>
            </m:rPr>
            <w:rPr>
              <w:rFonts w:ascii="Cambria Math" w:hAnsi="Cambria Math"/>
            </w:rPr>
            <m:t>=0.425</m:t>
          </m:r>
        </m:oMath>
      </m:oMathPara>
    </w:p>
    <w:p w14:paraId="304E4115" w14:textId="7F90CD5E" w:rsidR="002D02B1" w:rsidRDefault="002D02B1" w:rsidP="00DE7F03">
      <w:pPr>
        <w:jc w:val="both"/>
      </w:pPr>
      <w:r w:rsidRPr="00B60ED6">
        <w:t xml:space="preserve">The convective term in </w:t>
      </w:r>
      <w:r w:rsidRPr="00AA2115">
        <w:rPr>
          <w:b/>
          <w:bCs/>
        </w:rPr>
        <w:t xml:space="preserve">Equations </w:t>
      </w:r>
      <w:r>
        <w:rPr>
          <w:b/>
          <w:bCs/>
        </w:rPr>
        <w:t xml:space="preserve">1 </w:t>
      </w:r>
      <w:r w:rsidRPr="00B60ED6">
        <w:t xml:space="preserve">and </w:t>
      </w:r>
      <w:r>
        <w:rPr>
          <w:b/>
          <w:bCs/>
        </w:rPr>
        <w:t>2</w:t>
      </w:r>
      <w:r w:rsidRPr="00AA2115">
        <w:rPr>
          <w:b/>
          <w:bCs/>
        </w:rPr>
        <w:t xml:space="preserve"> </w:t>
      </w:r>
      <w:r w:rsidRPr="00B60ED6">
        <w:t xml:space="preserve">accounts for the heat transfer between the solid and fluid domains along the receiver length.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B60ED6">
        <w:t xml:space="preserve"> is a parameter dependent on the geometry of the receiver, which represents the heat transfer surface per unit volume and is applied as a ratio of the effective heat transfer surface in the porous medium to the volume of the medium </w:t>
      </w:r>
      <w:r w:rsidRPr="00B60ED6">
        <w:fldChar w:fldCharType="begin"/>
      </w:r>
      <w:r w:rsidR="001F3E8C">
        <w:instrText xml:space="preserve"> ADDIN EN.CITE &lt;EndNote&gt;&lt;Cite&gt;&lt;Author&gt;Mattia Cagnoli&lt;/Author&gt;&lt;Year&gt;2019&lt;/Year&gt;&lt;RecNum&gt;53&lt;/RecNum&gt;&lt;DisplayText&gt;[28]&lt;/DisplayText&gt;&lt;record&gt;&lt;rec-number&gt;53&lt;/rec-number&gt;&lt;foreign-keys&gt;&lt;key app="EN" db-id="z2drfs0r5za52verxw650w5l5vzadaestwsr" timestamp="1710065962"&gt;53&lt;/key&gt;&lt;/foreign-keys&gt;&lt;ref-type name="Journal Article"&gt;17&lt;/ref-type&gt;&lt;contributors&gt;&lt;authors&gt;&lt;author&gt;Mattia Cagnoli, Antonio Froio, Laura Savoldi, Roberto Zanino&lt;/author&gt;&lt;/authors&gt;&lt;/contributors&gt;&lt;titles&gt;&lt;title&gt;Multi-scale modular analysis of open volumetric receivers for central tower CSP systems&lt;/title&gt;&lt;secondary-title&gt;Solar Energy&lt;/secondary-title&gt;&lt;/titles&gt;&lt;periodical&gt;&lt;full-title&gt;Solar Energy&lt;/full-title&gt;&lt;/periodical&gt;&lt;pages&gt;195-211&lt;/pages&gt;&lt;dates&gt;&lt;year&gt;2019&lt;/year&gt;&lt;/dates&gt;&lt;urls&gt;&lt;/urls&gt;&lt;electronic-resource-num&gt;https://doi.org/10.1016/j.solener.2019.07.076 &lt;/electronic-resource-num&gt;&lt;/record&gt;&lt;/Cite&gt;&lt;/EndNote&gt;</w:instrText>
      </w:r>
      <w:r w:rsidRPr="00B60ED6">
        <w:fldChar w:fldCharType="separate"/>
      </w:r>
      <w:r w:rsidR="001F3E8C">
        <w:rPr>
          <w:noProof/>
        </w:rPr>
        <w:t>[28]</w:t>
      </w:r>
      <w:r w:rsidRPr="00B60ED6">
        <w:fldChar w:fldCharType="end"/>
      </w:r>
      <w:r>
        <w:t xml:space="preserve"> as shown in </w:t>
      </w:r>
      <w:r w:rsidRPr="00AA2115">
        <w:rPr>
          <w:b/>
          <w:bCs/>
        </w:rPr>
        <w:t>Equation</w:t>
      </w:r>
      <w:r>
        <w:rPr>
          <w:b/>
          <w:bCs/>
        </w:rPr>
        <w:t xml:space="preserve"> 4</w:t>
      </w:r>
      <w:r w:rsidRPr="00B60ED6">
        <w:t xml:space="preserve">. The product of </w:t>
      </w:r>
      <m:oMath>
        <m:sSub>
          <m:sSubPr>
            <m:ctrlPr>
              <w:rPr>
                <w:rFonts w:ascii="Cambria Math" w:hAnsi="Cambria Math"/>
                <w:i/>
              </w:rPr>
            </m:ctrlPr>
          </m:sSubPr>
          <m:e>
            <m:r>
              <w:rPr>
                <w:rFonts w:ascii="Cambria Math" w:hAnsi="Cambria Math"/>
              </w:rPr>
              <m:t>A</m:t>
            </m:r>
          </m:e>
          <m:sub>
            <m:r>
              <w:rPr>
                <w:rFonts w:ascii="Cambria Math" w:hAnsi="Cambria Math"/>
              </w:rPr>
              <m:t>v</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rsidRPr="00B60ED6">
        <w:t xml:space="preserve"> represents the actual heat transfer surface in the control volume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equal to the solid’s volume </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Pr="00B60ED6">
        <w:t xml:space="preserve"> </w:t>
      </w:r>
      <w:r>
        <w:t>in this problem</w:t>
      </w:r>
      <w:r w:rsidRPr="00B60ED6">
        <w:t xml:space="preserve">.  </w:t>
      </w:r>
    </w:p>
    <w:p w14:paraId="45237E6C" w14:textId="3D5482D7" w:rsidR="002D02B1" w:rsidRDefault="002D02B1" w:rsidP="00DE7F03">
      <w:pPr>
        <w:jc w:val="both"/>
      </w:pPr>
      <w:r w:rsidRPr="00B60ED6">
        <w:t xml:space="preserve">The convective heat transfer occurs between both domains as shown in </w:t>
      </w:r>
      <w:r w:rsidRPr="00AA2115">
        <w:rPr>
          <w:b/>
          <w:bCs/>
        </w:rPr>
        <w:t xml:space="preserve">Figure </w:t>
      </w:r>
      <w:r w:rsidR="007C45E9">
        <w:rPr>
          <w:b/>
          <w:bCs/>
          <w:lang w:val="en-US"/>
        </w:rPr>
        <w:t>4</w:t>
      </w:r>
      <w:r w:rsidR="00DA166D">
        <w:rPr>
          <w:b/>
          <w:bCs/>
          <w:lang w:val="en-US"/>
        </w:rPr>
        <w:t xml:space="preserve"> </w:t>
      </w:r>
      <w:r w:rsidRPr="00B60ED6">
        <w:t xml:space="preserve">where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oMath>
      <w:r w:rsidRPr="00B60ED6">
        <w:t xml:space="preserve">and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B60ED6">
        <w:t xml:space="preserve"> are common variables in both equations.</w:t>
      </w:r>
    </w:p>
    <w:p w14:paraId="219560A1" w14:textId="559EB65A" w:rsidR="001F3E8C" w:rsidRDefault="001F3E8C" w:rsidP="00DE7F03">
      <w:pPr>
        <w:jc w:val="both"/>
      </w:pPr>
    </w:p>
    <w:p w14:paraId="44C67B0E" w14:textId="77777777" w:rsidR="00AE0F01" w:rsidRDefault="00AE0F01" w:rsidP="00DE7F03">
      <w:pPr>
        <w:jc w:val="both"/>
      </w:pPr>
    </w:p>
    <w:p w14:paraId="7DB5CD1F" w14:textId="2C62E79C"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lastRenderedPageBreak/>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4</w:t>
      </w:r>
      <w:r w:rsidRPr="00015FB0">
        <w:rPr>
          <w:rFonts w:ascii="Times New Roman" w:hAnsi="Times New Roman" w:cs="Times New Roman"/>
          <w:b/>
          <w:bCs/>
          <w:i w:val="0"/>
          <w:iCs w:val="0"/>
          <w:noProof/>
          <w:color w:val="000000" w:themeColor="text1"/>
          <w:sz w:val="24"/>
          <w:szCs w:val="24"/>
        </w:rPr>
        <w:fldChar w:fldCharType="end"/>
      </w:r>
    </w:p>
    <w:p w14:paraId="6D565419" w14:textId="77777777" w:rsidR="007C45E9" w:rsidRDefault="00000000" w:rsidP="007C45E9">
      <w:pPr>
        <w:keepNext/>
        <w:jc w:val="center"/>
      </w:pP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w</m:t>
                </m:r>
              </m:e>
              <m:sub>
                <m:r>
                  <w:rPr>
                    <w:rFonts w:ascii="Cambria Math" w:hAnsi="Cambria Math"/>
                  </w:rPr>
                  <m:t>channel</m:t>
                </m:r>
              </m:sub>
            </m:sSub>
            <m:r>
              <m:rPr>
                <m:sty m:val="p"/>
              </m:rPr>
              <w:rPr>
                <w:rFonts w:ascii="Cambria Math" w:hAnsi="Cambria Math"/>
              </w:rPr>
              <m:t>×</m:t>
            </m:r>
            <m:r>
              <w:rPr>
                <w:rFonts w:ascii="Cambria Math" w:hAnsi="Cambria Math"/>
              </w:rPr>
              <m:t>L</m:t>
            </m:r>
          </m:num>
          <m:den>
            <m:sSup>
              <m:sSupPr>
                <m:ctrlPr>
                  <w:rPr>
                    <w:rFonts w:ascii="Cambria Math" w:hAnsi="Cambria Math"/>
                  </w:rPr>
                </m:ctrlPr>
              </m:sSupPr>
              <m:e>
                <m:sSub>
                  <m:sSubPr>
                    <m:ctrlPr>
                      <w:rPr>
                        <w:rFonts w:ascii="Cambria Math" w:hAnsi="Cambria Math"/>
                      </w:rPr>
                    </m:ctrlPr>
                  </m:sSubPr>
                  <m:e>
                    <m:r>
                      <m:rPr>
                        <m:sty m:val="p"/>
                      </m:rPr>
                      <w:rPr>
                        <w:rFonts w:ascii="Cambria Math" w:hAnsi="Cambria Math"/>
                      </w:rPr>
                      <m:t>(</m:t>
                    </m:r>
                    <m:r>
                      <w:rPr>
                        <w:rFonts w:ascii="Cambria Math" w:hAnsi="Cambria Math"/>
                      </w:rPr>
                      <m:t>w</m:t>
                    </m:r>
                  </m:e>
                  <m:sub>
                    <m:r>
                      <w:rPr>
                        <w:rFonts w:ascii="Cambria Math" w:hAnsi="Cambria Math"/>
                      </w:rPr>
                      <m:t>channel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channel</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L</m:t>
            </m:r>
          </m:den>
        </m:f>
        <m:r>
          <m:rPr>
            <m:sty m:val="p"/>
          </m:rPr>
          <w:rPr>
            <w:rFonts w:ascii="Cambria Math" w:hAnsi="Cambria Math"/>
          </w:rPr>
          <m:t xml:space="preserve">=1662 </m:t>
        </m:r>
        <m:sSup>
          <m:sSupPr>
            <m:ctrlPr>
              <w:rPr>
                <w:rFonts w:ascii="Cambria Math" w:hAnsi="Cambria Math"/>
              </w:rPr>
            </m:ctrlPr>
          </m:sSupPr>
          <m:e>
            <m:r>
              <w:rPr>
                <w:rFonts w:ascii="Cambria Math" w:hAnsi="Cambria Math"/>
              </w:rPr>
              <m:t>m</m:t>
            </m:r>
          </m:e>
          <m:sup>
            <m:r>
              <m:rPr>
                <m:sty m:val="p"/>
              </m:rPr>
              <w:rPr>
                <w:rFonts w:ascii="Cambria Math" w:hAnsi="Cambria Math"/>
              </w:rPr>
              <m:t>-1</m:t>
            </m:r>
          </m:sup>
        </m:sSup>
      </m:oMath>
      <w:bookmarkStart w:id="18" w:name="_Toc172152931"/>
      <w:r w:rsidR="00BA5EAC">
        <w:rPr>
          <w:noProof/>
        </w:rPr>
        <w:drawing>
          <wp:inline distT="0" distB="0" distL="0" distR="0" wp14:anchorId="4DDFB596" wp14:editId="74EFA4B4">
            <wp:extent cx="3720669" cy="1587500"/>
            <wp:effectExtent l="0" t="0" r="635" b="0"/>
            <wp:docPr id="1893399792" name="Picture 28" descr="A diagram of a flu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99792" name="Picture 28" descr="A diagram of a flui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30427" cy="1591663"/>
                    </a:xfrm>
                    <a:prstGeom prst="rect">
                      <a:avLst/>
                    </a:prstGeom>
                  </pic:spPr>
                </pic:pic>
              </a:graphicData>
            </a:graphic>
          </wp:inline>
        </w:drawing>
      </w:r>
    </w:p>
    <w:p w14:paraId="0D4EA596" w14:textId="73F837A8" w:rsidR="00BA5EAC" w:rsidRPr="007C45E9" w:rsidRDefault="007C45E9" w:rsidP="007C45E9">
      <w:pPr>
        <w:pStyle w:val="Caption"/>
        <w:jc w:val="center"/>
        <w:rPr>
          <w:rFonts w:ascii="Times New Roman" w:hAnsi="Times New Roman" w:cs="Times New Roman"/>
          <w:b/>
          <w:bCs/>
          <w:i w:val="0"/>
          <w:iCs w:val="0"/>
          <w:color w:val="000000" w:themeColor="text1"/>
        </w:rPr>
      </w:pPr>
      <w:r w:rsidRPr="007C45E9">
        <w:rPr>
          <w:rFonts w:ascii="Times New Roman" w:hAnsi="Times New Roman" w:cs="Times New Roman"/>
          <w:b/>
          <w:bCs/>
          <w:i w:val="0"/>
          <w:iCs w:val="0"/>
          <w:color w:val="000000" w:themeColor="text1"/>
        </w:rPr>
        <w:t xml:space="preserve">Figure </w:t>
      </w:r>
      <w:r w:rsidRPr="007C45E9">
        <w:rPr>
          <w:rFonts w:ascii="Times New Roman" w:hAnsi="Times New Roman" w:cs="Times New Roman"/>
          <w:b/>
          <w:bCs/>
          <w:i w:val="0"/>
          <w:iCs w:val="0"/>
          <w:color w:val="000000" w:themeColor="text1"/>
        </w:rPr>
        <w:fldChar w:fldCharType="begin"/>
      </w:r>
      <w:r w:rsidRPr="007C45E9">
        <w:rPr>
          <w:rFonts w:ascii="Times New Roman" w:hAnsi="Times New Roman" w:cs="Times New Roman"/>
          <w:b/>
          <w:bCs/>
          <w:i w:val="0"/>
          <w:iCs w:val="0"/>
          <w:color w:val="000000" w:themeColor="text1"/>
        </w:rPr>
        <w:instrText xml:space="preserve"> SEQ Figure \* ARABIC </w:instrText>
      </w:r>
      <w:r w:rsidRPr="007C45E9">
        <w:rPr>
          <w:rFonts w:ascii="Times New Roman" w:hAnsi="Times New Roman" w:cs="Times New Roman"/>
          <w:b/>
          <w:bCs/>
          <w:i w:val="0"/>
          <w:iCs w:val="0"/>
          <w:color w:val="000000" w:themeColor="text1"/>
        </w:rPr>
        <w:fldChar w:fldCharType="separate"/>
      </w:r>
      <w:r>
        <w:rPr>
          <w:rFonts w:ascii="Times New Roman" w:hAnsi="Times New Roman" w:cs="Times New Roman"/>
          <w:b/>
          <w:bCs/>
          <w:i w:val="0"/>
          <w:iCs w:val="0"/>
          <w:noProof/>
          <w:color w:val="000000" w:themeColor="text1"/>
        </w:rPr>
        <w:t>4</w:t>
      </w:r>
      <w:r w:rsidRPr="007C45E9">
        <w:rPr>
          <w:rFonts w:ascii="Times New Roman" w:hAnsi="Times New Roman" w:cs="Times New Roman"/>
          <w:b/>
          <w:bCs/>
          <w:i w:val="0"/>
          <w:iCs w:val="0"/>
          <w:color w:val="000000" w:themeColor="text1"/>
        </w:rPr>
        <w:fldChar w:fldCharType="end"/>
      </w:r>
      <w:r w:rsidRPr="007C45E9">
        <w:rPr>
          <w:rFonts w:ascii="Times New Roman" w:hAnsi="Times New Roman" w:cs="Times New Roman"/>
          <w:b/>
          <w:bCs/>
          <w:i w:val="0"/>
          <w:iCs w:val="0"/>
          <w:color w:val="000000" w:themeColor="text1"/>
          <w:lang w:val="en-US"/>
        </w:rPr>
        <w:t>. Solid and fluid domains’ energy exchange in the 0D model.</w:t>
      </w:r>
    </w:p>
    <w:p w14:paraId="6E7B68A2" w14:textId="41E991BB" w:rsidR="002D02B1" w:rsidRPr="00F05353" w:rsidRDefault="002F2C32" w:rsidP="002F2C32">
      <w:pPr>
        <w:pStyle w:val="SecondLevelSubheading"/>
      </w:pPr>
      <w:r>
        <w:t>2.4.2.</w:t>
      </w:r>
      <w:r w:rsidR="002D02B1">
        <w:t>FDM (</w:t>
      </w:r>
      <w:r w:rsidR="002D02B1" w:rsidRPr="00063BE1">
        <w:t>1D</w:t>
      </w:r>
      <w:r w:rsidR="002D02B1">
        <w:t>) M</w:t>
      </w:r>
      <w:r w:rsidR="002D02B1" w:rsidRPr="00063BE1">
        <w:t>odel</w:t>
      </w:r>
      <w:bookmarkEnd w:id="18"/>
    </w:p>
    <w:p w14:paraId="0F69F9B4" w14:textId="5AD7DDDC" w:rsidR="002D02B1" w:rsidRDefault="00DE7F03" w:rsidP="00DE7F03">
      <w:pPr>
        <w:jc w:val="both"/>
      </w:pPr>
      <w:r>
        <w:rPr>
          <w:lang w:val="en-US"/>
        </w:rPr>
        <w:t>T</w:t>
      </w:r>
      <w:r w:rsidR="002D02B1">
        <w:t xml:space="preserve">he entirety of the receiver was modeled as a 1D system to be validated and to mainly evaluate the average heat transfer coefficient and the thermophysical properties of the given receiver. The </w:t>
      </w:r>
      <w:r w:rsidR="002D02B1" w:rsidRPr="00337070">
        <w:t>density</w:t>
      </w:r>
      <w:r w:rsidR="002D02B1">
        <w:t xml:space="preserve"> </w:t>
      </w:r>
      <m:oMath>
        <m:sSub>
          <m:sSubPr>
            <m:ctrlPr>
              <w:rPr>
                <w:rFonts w:ascii="Cambria Math" w:hAnsi="Cambria Math"/>
                <w:i/>
                <w:iCs/>
              </w:rPr>
            </m:ctrlPr>
          </m:sSubPr>
          <m:e>
            <m:r>
              <w:rPr>
                <w:rFonts w:ascii="Cambria Math" w:hAnsi="Cambria Math"/>
              </w:rPr>
              <m:t>ρ</m:t>
            </m:r>
          </m:e>
          <m:sub>
            <m:r>
              <w:rPr>
                <w:rFonts w:ascii="Cambria Math" w:hAnsi="Cambria Math"/>
              </w:rPr>
              <m:t>s</m:t>
            </m:r>
          </m:sub>
        </m:sSub>
      </m:oMath>
      <w:r w:rsidR="002D02B1" w:rsidRPr="00337070">
        <w:t xml:space="preserve"> and heat capacity</w:t>
      </w:r>
      <w:r w:rsidR="002D02B1">
        <w:t xml:space="preserve"> </w:t>
      </w:r>
      <m:oMath>
        <m:sSub>
          <m:sSubPr>
            <m:ctrlPr>
              <w:rPr>
                <w:rFonts w:ascii="Cambria Math" w:hAnsi="Cambria Math"/>
                <w:i/>
                <w:iCs/>
              </w:rPr>
            </m:ctrlPr>
          </m:sSubPr>
          <m:e>
            <m:r>
              <w:rPr>
                <w:rFonts w:ascii="Cambria Math" w:hAnsi="Cambria Math"/>
              </w:rPr>
              <m:t>C</m:t>
            </m:r>
          </m:e>
          <m:sub>
            <m:sSub>
              <m:sSubPr>
                <m:ctrlPr>
                  <w:rPr>
                    <w:rFonts w:ascii="Cambria Math" w:hAnsi="Cambria Math"/>
                    <w:i/>
                    <w:iCs/>
                  </w:rPr>
                </m:ctrlPr>
              </m:sSubPr>
              <m:e>
                <m:r>
                  <w:rPr>
                    <w:rFonts w:ascii="Cambria Math" w:hAnsi="Cambria Math"/>
                  </w:rPr>
                  <m:t>p</m:t>
                </m:r>
              </m:e>
              <m:sub>
                <m:r>
                  <w:rPr>
                    <w:rFonts w:ascii="Cambria Math" w:hAnsi="Cambria Math"/>
                  </w:rPr>
                  <m:t>s</m:t>
                </m:r>
              </m:sub>
            </m:sSub>
          </m:sub>
        </m:sSub>
      </m:oMath>
      <w:r w:rsidR="002D02B1">
        <w:rPr>
          <w:iCs/>
        </w:rPr>
        <w:t xml:space="preserve"> </w:t>
      </w:r>
      <w:r w:rsidR="002D02B1">
        <w:t>of the solid</w:t>
      </w:r>
      <w:r w:rsidR="002D02B1" w:rsidRPr="00337070">
        <w:t xml:space="preserve"> </w:t>
      </w:r>
      <w:r w:rsidR="002D02B1" w:rsidRPr="00337070">
        <w:rPr>
          <w:rFonts w:eastAsiaTheme="minorEastAsia"/>
          <w:iCs/>
        </w:rPr>
        <w:t>along with</w:t>
      </w:r>
      <w:r w:rsidR="002D02B1">
        <w:rPr>
          <w:rFonts w:eastAsiaTheme="minorEastAsia"/>
          <w:iCs/>
        </w:rPr>
        <w:t xml:space="preserve"> </w:t>
      </w:r>
      <m:oMath>
        <m:acc>
          <m:accPr>
            <m:chr m:val="̅"/>
            <m:ctrlPr>
              <w:rPr>
                <w:rFonts w:ascii="Cambria Math" w:hAnsi="Cambria Math"/>
                <w:i/>
                <w:color w:val="000000" w:themeColor="text1"/>
              </w:rPr>
            </m:ctrlPr>
          </m:accPr>
          <m:e>
            <m:r>
              <w:rPr>
                <w:rFonts w:ascii="Cambria Math" w:hAnsi="Cambria Math"/>
                <w:color w:val="000000" w:themeColor="text1"/>
              </w:rPr>
              <m:t>h</m:t>
            </m:r>
          </m:e>
        </m:acc>
      </m:oMath>
      <w:r w:rsidR="002D02B1">
        <w:rPr>
          <w:color w:val="000000" w:themeColor="text1"/>
        </w:rPr>
        <w:t xml:space="preserve"> were also obtained using the lumped model. Nonetheless, the 1D model was developed for further validation of the values obtained from the lumped model.</w:t>
      </w:r>
      <w:r w:rsidR="002D02B1">
        <w:t xml:space="preserve"> </w:t>
      </w:r>
      <w:r w:rsidR="002D02B1" w:rsidRPr="00063BE1">
        <w:t xml:space="preserve">The radial heat conduction </w:t>
      </w:r>
      <w:r w:rsidR="002D02B1">
        <w:t>was</w:t>
      </w:r>
      <w:r w:rsidR="002D02B1" w:rsidRPr="00063BE1">
        <w:t xml:space="preserve"> considered insignificant compared to the substantial temperature gradient in the axial direction</w:t>
      </w:r>
      <w:r w:rsidR="002D02B1">
        <w:t xml:space="preserve">. </w:t>
      </w:r>
    </w:p>
    <w:p w14:paraId="6F9D22C3" w14:textId="77777777" w:rsidR="002D02B1" w:rsidRDefault="002D02B1" w:rsidP="00573E14">
      <w:r w:rsidRPr="005C7184">
        <w:t>For the solid and gas domain, the following temperature equations are used, respectively:</w:t>
      </w:r>
    </w:p>
    <w:p w14:paraId="7A4B91C4" w14:textId="563E95A1"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5</w:t>
      </w:r>
      <w:r w:rsidRPr="00015FB0">
        <w:rPr>
          <w:rFonts w:ascii="Times New Roman" w:hAnsi="Times New Roman" w:cs="Times New Roman"/>
          <w:b/>
          <w:bCs/>
          <w:i w:val="0"/>
          <w:iCs w:val="0"/>
          <w:noProof/>
          <w:color w:val="000000" w:themeColor="text1"/>
          <w:sz w:val="24"/>
          <w:szCs w:val="24"/>
        </w:rPr>
        <w:fldChar w:fldCharType="end"/>
      </w:r>
    </w:p>
    <w:p w14:paraId="40240104" w14:textId="77777777" w:rsidR="002D02B1" w:rsidRPr="001207D2" w:rsidRDefault="00000000" w:rsidP="002D02B1">
      <w:pPr>
        <w:jc w:val="center"/>
      </w:pPr>
      <m:oMathPara>
        <m:oMath>
          <m:sSub>
            <m:sSubPr>
              <m:ctrlPr>
                <w:rPr>
                  <w:rFonts w:ascii="Cambria Math" w:hAnsi="Cambria Math"/>
                </w:rPr>
              </m:ctrlPr>
            </m:sSubPr>
            <m:e>
              <m:d>
                <m:dPr>
                  <m:ctrlPr>
                    <w:rPr>
                      <w:rFonts w:ascii="Cambria Math" w:hAnsi="Cambria Math"/>
                    </w:rPr>
                  </m:ctrlPr>
                </m:dPr>
                <m:e>
                  <m:r>
                    <m:rPr>
                      <m:sty m:val="p"/>
                    </m:rPr>
                    <w:rPr>
                      <w:rFonts w:ascii="Cambria Math" w:hAnsi="Cambria Math"/>
                    </w:rPr>
                    <m:t>1-</m:t>
                  </m:r>
                  <m:r>
                    <w:rPr>
                      <w:rFonts w:ascii="Cambria Math" w:hAnsi="Cambria Math"/>
                    </w:rPr>
                    <m:t>φ</m:t>
                  </m:r>
                </m:e>
              </m:d>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s</m:t>
                  </m:r>
                </m:sub>
              </m:sSub>
            </m:sub>
          </m:sSub>
          <m:sSub>
            <m:sSubPr>
              <m:ctrlPr>
                <w:rPr>
                  <w:rFonts w:ascii="Cambria Math" w:hAnsi="Cambria Math"/>
                </w:rPr>
              </m:ctrlPr>
            </m:sSubPr>
            <m:e>
              <m:r>
                <w:rPr>
                  <w:rFonts w:ascii="Cambria Math" w:hAnsi="Cambria Math"/>
                </w:rPr>
                <m:t>V</m:t>
              </m:r>
            </m:e>
            <m:sub>
              <m:r>
                <w:rPr>
                  <w:rFonts w:ascii="Cambria Math" w:hAnsi="Cambria Math"/>
                </w:rPr>
                <m:t>s</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eff</m:t>
              </m:r>
            </m:sub>
          </m:sSub>
          <m:sSub>
            <m:sSubPr>
              <m:ctrlPr>
                <w:rPr>
                  <w:rFonts w:ascii="Cambria Math" w:hAnsi="Cambria Math"/>
                </w:rPr>
              </m:ctrlPr>
            </m:sSubPr>
            <m:e>
              <m:r>
                <w:rPr>
                  <w:rFonts w:ascii="Cambria Math" w:hAnsi="Cambria Math"/>
                </w:rPr>
                <m:t>A</m:t>
              </m:r>
            </m:e>
            <m:sub>
              <m:r>
                <w:rPr>
                  <w:rFonts w:ascii="Cambria Math" w:hAnsi="Cambria Math"/>
                </w:rPr>
                <m:t>front</m:t>
              </m:r>
            </m:sub>
          </m:sSub>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d</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m:t>
          </m:r>
          <m:acc>
            <m:accPr>
              <m:chr m:val="̅"/>
              <m:ctrlPr>
                <w:rPr>
                  <w:rFonts w:ascii="Cambria Math" w:hAnsi="Cambria Math"/>
                </w:rPr>
              </m:ctrlPr>
            </m:accPr>
            <m:e>
              <m:r>
                <w:rPr>
                  <w:rFonts w:ascii="Cambria Math" w:eastAsiaTheme="minorEastAsia" w:hAnsi="Cambria Math"/>
                </w:rPr>
                <m:t>h</m:t>
              </m:r>
            </m:e>
          </m:acc>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ins</m:t>
              </m:r>
            </m:sub>
          </m:sSub>
          <m:sSub>
            <m:sSubPr>
              <m:ctrlPr>
                <w:rPr>
                  <w:rFonts w:ascii="Cambria Math" w:hAnsi="Cambria Math"/>
                </w:rPr>
              </m:ctrlPr>
            </m:sSubPr>
            <m:e>
              <m:r>
                <w:rPr>
                  <w:rFonts w:ascii="Cambria Math" w:hAnsi="Cambria Math"/>
                </w:rPr>
                <m:t>A</m:t>
              </m:r>
            </m:e>
            <m:sub>
              <m:r>
                <w:rPr>
                  <w:rFonts w:ascii="Cambria Math" w:hAnsi="Cambria Math"/>
                </w:rPr>
                <m:t>loss</m:t>
              </m:r>
            </m:sub>
          </m:sSub>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m:rPr>
                      <m:sty m:val="p"/>
                    </m:rPr>
                    <w:rPr>
                      <w:rFonts w:ascii="Cambria Math" w:hAnsi="Cambria Math"/>
                    </w:rPr>
                    <m:t>0</m:t>
                  </m:r>
                </m:sub>
              </m:sSub>
            </m:den>
          </m:f>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ins</m:t>
                      </m:r>
                    </m:sub>
                  </m:sSub>
                </m:e>
              </m:d>
            </m:num>
            <m:den>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0</m:t>
                      </m:r>
                    </m:sub>
                  </m:sSub>
                </m:e>
              </m:d>
            </m:den>
          </m:f>
        </m:oMath>
      </m:oMathPara>
    </w:p>
    <w:p w14:paraId="4047D730" w14:textId="62B1EEC4" w:rsidR="002D02B1" w:rsidRPr="00015FB0" w:rsidRDefault="002D02B1" w:rsidP="00015FB0">
      <w:pPr>
        <w:pStyle w:val="Caption"/>
        <w:jc w:val="center"/>
        <w:rPr>
          <w:rFonts w:ascii="Times New Roman" w:hAnsi="Times New Roman" w:cs="Times New Roman"/>
          <w:b/>
          <w:bCs/>
          <w:i w:val="0"/>
          <w:iCs w:val="0"/>
          <w:noProof/>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6</w:t>
      </w:r>
      <w:r w:rsidRPr="00015FB0">
        <w:rPr>
          <w:rFonts w:ascii="Times New Roman" w:hAnsi="Times New Roman" w:cs="Times New Roman"/>
          <w:b/>
          <w:bCs/>
          <w:i w:val="0"/>
          <w:iCs w:val="0"/>
          <w:noProof/>
          <w:color w:val="000000" w:themeColor="text1"/>
          <w:sz w:val="24"/>
          <w:szCs w:val="24"/>
        </w:rPr>
        <w:fldChar w:fldCharType="end"/>
      </w:r>
    </w:p>
    <w:p w14:paraId="1F171306" w14:textId="77777777" w:rsidR="002D02B1" w:rsidRPr="00F77EA0" w:rsidRDefault="00000000" w:rsidP="002D02B1">
      <m:oMathPara>
        <m:oMath>
          <m:sSub>
            <m:sSubPr>
              <m:ctrlPr>
                <w:rPr>
                  <w:rFonts w:ascii="Cambria Math" w:hAnsi="Cambria Math"/>
                </w:rPr>
              </m:ctrlPr>
            </m:sSubPr>
            <m:e>
              <m:r>
                <w:rPr>
                  <w:rFonts w:ascii="Cambria Math" w:hAnsi="Cambria Math"/>
                </w:rPr>
                <m:t>φρ</m:t>
              </m:r>
            </m:e>
            <m:sub>
              <m:r>
                <w:rPr>
                  <w:rFonts w:ascii="Cambria Math" w:hAnsi="Cambria Math"/>
                </w:rPr>
                <m:t>f</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f</m:t>
                  </m:r>
                </m:sub>
              </m:sSub>
            </m:sub>
          </m:sSub>
          <m:sSub>
            <m:sSubPr>
              <m:ctrlPr>
                <w:rPr>
                  <w:rFonts w:ascii="Cambria Math" w:hAnsi="Cambria Math"/>
                </w:rPr>
              </m:ctrlPr>
            </m:sSubPr>
            <m:e>
              <m:r>
                <w:rPr>
                  <w:rFonts w:ascii="Cambria Math" w:hAnsi="Cambria Math"/>
                </w:rPr>
                <m:t>V</m:t>
              </m:r>
            </m:e>
            <m:sub>
              <m:r>
                <w:rPr>
                  <w:rFonts w:ascii="Cambria Math" w:hAnsi="Cambria Math"/>
                </w:rPr>
                <m:t>f</m:t>
              </m:r>
            </m:sub>
          </m:sSub>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f</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φk</m:t>
                  </m:r>
                </m:e>
                <m:sub>
                  <m:r>
                    <w:rPr>
                      <w:rFonts w:ascii="Cambria Math" w:hAnsi="Cambria Math"/>
                    </w:rPr>
                    <m:t>f</m:t>
                  </m:r>
                </m:sub>
              </m:sSub>
              <m:sSub>
                <m:sSubPr>
                  <m:ctrlPr>
                    <w:rPr>
                      <w:rFonts w:ascii="Cambria Math" w:hAnsi="Cambria Math"/>
                    </w:rPr>
                  </m:ctrlPr>
                </m:sSubPr>
                <m:e>
                  <m:r>
                    <w:rPr>
                      <w:rFonts w:ascii="Cambria Math" w:hAnsi="Cambria Math"/>
                    </w:rPr>
                    <m:t>A</m:t>
                  </m:r>
                </m:e>
                <m:sub>
                  <m:r>
                    <w:rPr>
                      <w:rFonts w:ascii="Cambria Math" w:hAnsi="Cambria Math"/>
                    </w:rPr>
                    <m:t>front</m:t>
                  </m:r>
                </m:sub>
              </m:sSub>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m:t>
              </m:r>
              <m:r>
                <w:rPr>
                  <w:rFonts w:ascii="Cambria Math" w:hAnsi="Cambria Math"/>
                </w:rPr>
                <m:t>m</m:t>
              </m:r>
            </m:e>
            <m:sub>
              <m:r>
                <w:rPr>
                  <w:rFonts w:ascii="Cambria Math" w:hAnsi="Cambria Math"/>
                </w:rPr>
                <m:t>f</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f</m:t>
                  </m:r>
                </m:sub>
              </m:sSub>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dx</m:t>
              </m:r>
            </m:den>
          </m:f>
          <m:r>
            <m:rPr>
              <m:sty m:val="p"/>
            </m:rPr>
            <w:rPr>
              <w:rFonts w:ascii="Cambria Math" w:hAnsi="Cambria Math"/>
            </w:rPr>
            <m:t>+</m:t>
          </m:r>
          <m:acc>
            <m:accPr>
              <m:chr m:val="̅"/>
              <m:ctrlPr>
                <w:rPr>
                  <w:rFonts w:ascii="Cambria Math" w:hAnsi="Cambria Math"/>
                </w:rPr>
              </m:ctrlPr>
            </m:accPr>
            <m:e>
              <m:r>
                <w:rPr>
                  <w:rFonts w:ascii="Cambria Math" w:eastAsiaTheme="minorEastAsia" w:hAnsi="Cambria Math"/>
                </w:rPr>
                <m:t>h</m:t>
              </m:r>
            </m:e>
          </m:acc>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oMath>
      </m:oMathPara>
    </w:p>
    <w:p w14:paraId="534184B3" w14:textId="77777777" w:rsidR="002D02B1" w:rsidRDefault="002D02B1" w:rsidP="00DE7F03">
      <w:pPr>
        <w:jc w:val="both"/>
      </w:pPr>
      <w:r>
        <w:t xml:space="preserve">Where </w:t>
      </w:r>
      <m:oMath>
        <m:sSub>
          <m:sSubPr>
            <m:ctrlPr>
              <w:rPr>
                <w:rFonts w:ascii="Cambria Math" w:hAnsi="Cambria Math"/>
                <w:i/>
              </w:rPr>
            </m:ctrlPr>
          </m:sSubPr>
          <m:e>
            <m:r>
              <w:rPr>
                <w:rFonts w:ascii="Cambria Math" w:hAnsi="Cambria Math"/>
              </w:rPr>
              <m:t>k</m:t>
            </m:r>
          </m:e>
          <m:sub>
            <m:r>
              <w:rPr>
                <w:rFonts w:ascii="Cambria Math" w:hAnsi="Cambria Math"/>
              </w:rPr>
              <m:t>f</m:t>
            </m:r>
          </m:sub>
        </m:sSub>
      </m:oMath>
      <w:r>
        <w:t xml:space="preserve"> is the fluid’s thermal conductivity [W/m.K],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is the fluid’s volume [m</w:t>
      </w:r>
      <w:r w:rsidRPr="002652DB">
        <w:rPr>
          <w:vertAlign w:val="superscript"/>
        </w:rPr>
        <w:t>3</w:t>
      </w:r>
      <w:r>
        <w:t xml:space="preserve">], and the effective thermal conductivity </w:t>
      </w:r>
      <m:oMath>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 xml:space="preserve"> </m:t>
        </m:r>
      </m:oMath>
      <w:r>
        <w:t xml:space="preserve">[W/m.K] was </w:t>
      </w:r>
      <w:r w:rsidRPr="00B25130">
        <w:t xml:space="preserve">used for the solid phase. In honeycomb monoliths, </w:t>
      </w:r>
      <m:oMath>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 xml:space="preserve"> </m:t>
        </m:r>
      </m:oMath>
      <w:r w:rsidRPr="00B25130">
        <w:t>can be easily estimated by considering the parallel flow pattern along</w:t>
      </w:r>
      <w:r w:rsidRPr="001C399F">
        <w:t xml:space="preserve"> the channels within the structure using Archie’s law:</w:t>
      </w:r>
    </w:p>
    <w:p w14:paraId="138CB7B9" w14:textId="08A51A60"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7</w:t>
      </w:r>
      <w:r w:rsidRPr="00015FB0">
        <w:rPr>
          <w:rFonts w:ascii="Times New Roman" w:hAnsi="Times New Roman" w:cs="Times New Roman"/>
          <w:b/>
          <w:bCs/>
          <w:i w:val="0"/>
          <w:iCs w:val="0"/>
          <w:noProof/>
          <w:color w:val="000000" w:themeColor="text1"/>
          <w:sz w:val="24"/>
          <w:szCs w:val="24"/>
        </w:rPr>
        <w:fldChar w:fldCharType="end"/>
      </w:r>
    </w:p>
    <w:p w14:paraId="1870EEE1" w14:textId="77777777" w:rsidR="002D02B1" w:rsidRPr="00F77EA0" w:rsidRDefault="00000000" w:rsidP="002D02B1">
      <w:pPr>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eff</m:t>
                  </m:r>
                </m:sub>
              </m:sSub>
            </m:num>
            <m:den>
              <m:sSub>
                <m:sSubPr>
                  <m:ctrlPr>
                    <w:rPr>
                      <w:rFonts w:ascii="Cambria Math" w:hAnsi="Cambria Math"/>
                    </w:rPr>
                  </m:ctrlPr>
                </m:sSubPr>
                <m:e>
                  <m:r>
                    <w:rPr>
                      <w:rFonts w:ascii="Cambria Math" w:hAnsi="Cambria Math"/>
                    </w:rPr>
                    <m:t>k</m:t>
                  </m:r>
                </m:e>
                <m:sub>
                  <m:r>
                    <w:rPr>
                      <w:rFonts w:ascii="Cambria Math" w:hAnsi="Cambria Math"/>
                    </w:rPr>
                    <m:t>s</m:t>
                  </m:r>
                </m:sub>
              </m:sSub>
            </m:den>
          </m:f>
          <m:r>
            <m:rPr>
              <m:sty m:val="p"/>
            </m:rPr>
            <w:rPr>
              <w:rFonts w:ascii="Cambria Math" w:hAnsi="Cambria Math"/>
            </w:rPr>
            <m:t>=1.97(1-</m:t>
          </m:r>
          <m:r>
            <w:rPr>
              <w:rFonts w:ascii="Cambria Math" w:hAnsi="Cambria Math"/>
            </w:rPr>
            <m:t>φ</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1.5</m:t>
              </m:r>
            </m:sup>
          </m:sSup>
        </m:oMath>
      </m:oMathPara>
    </w:p>
    <w:p w14:paraId="027F5DC9" w14:textId="2F184C16" w:rsidR="002D02B1" w:rsidRDefault="002D02B1" w:rsidP="00DE7F03">
      <w:pPr>
        <w:jc w:val="both"/>
      </w:pPr>
      <w:r w:rsidRPr="00355BE8">
        <w:t>To solve the 1D differential equation, an initial condition of time equal zero, the initial temperature is ambient for both domains:</w:t>
      </w:r>
    </w:p>
    <w:p w14:paraId="6B3D8D7B" w14:textId="0BB56EEE"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8</w:t>
      </w:r>
      <w:r w:rsidRPr="00015FB0">
        <w:rPr>
          <w:rFonts w:ascii="Times New Roman" w:hAnsi="Times New Roman" w:cs="Times New Roman"/>
          <w:b/>
          <w:bCs/>
          <w:i w:val="0"/>
          <w:iCs w:val="0"/>
          <w:noProof/>
          <w:color w:val="000000" w:themeColor="text1"/>
          <w:sz w:val="24"/>
          <w:szCs w:val="24"/>
        </w:rPr>
        <w:fldChar w:fldCharType="end"/>
      </w:r>
    </w:p>
    <w:p w14:paraId="3369A0FF" w14:textId="77777777" w:rsidR="002D02B1" w:rsidRDefault="002D02B1" w:rsidP="002D02B1">
      <w:pPr>
        <w:jc w:val="center"/>
      </w:pPr>
      <m:oMathPara>
        <m:oMath>
          <m:r>
            <w:rPr>
              <w:rFonts w:ascii="Cambria Math" w:hAnsi="Cambria Math"/>
            </w:rPr>
            <m:t>at</m:t>
          </m:r>
          <m:r>
            <m:rPr>
              <m:sty m:val="p"/>
            </m:rPr>
            <w:rPr>
              <w:rFonts w:ascii="Cambria Math" w:hAnsi="Cambria Math"/>
            </w:rPr>
            <m:t xml:space="preserve"> </m:t>
          </m:r>
          <m:r>
            <w:rPr>
              <w:rFonts w:ascii="Cambria Math" w:hAnsi="Cambria Math"/>
            </w:rPr>
            <m:t>t</m:t>
          </m:r>
          <m:r>
            <m:rPr>
              <m:sty m:val="p"/>
            </m:rPr>
            <w:rPr>
              <w:rFonts w:ascii="Cambria Math" w:hAnsi="Cambria Math"/>
            </w:rPr>
            <m:t xml:space="preserve">=0, </m:t>
          </m:r>
          <m:sSub>
            <m:sSubPr>
              <m:ctrlPr>
                <w:rPr>
                  <w:rFonts w:ascii="Cambria Math" w:hAnsi="Cambria Math"/>
                </w:rPr>
              </m:ctrlPr>
            </m:sSubPr>
            <m:e>
              <m:r>
                <w:rPr>
                  <w:rFonts w:ascii="Cambria Math" w:hAnsi="Cambria Math"/>
                </w:rPr>
                <m:t>T</m:t>
              </m:r>
            </m:e>
            <m:sub>
              <m:r>
                <w:rPr>
                  <w:rFonts w:ascii="Cambria Math" w:hAnsi="Cambria Math"/>
                </w:rPr>
                <m:t>initial</m:t>
              </m:r>
              <m:r>
                <m:rPr>
                  <m:sty m:val="p"/>
                </m:rPr>
                <w:rPr>
                  <w:rFonts w:ascii="Cambria Math" w:hAnsi="Cambria Math"/>
                </w:rPr>
                <m:t xml:space="preserve"> </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amb</m:t>
              </m:r>
            </m:sub>
          </m:sSub>
        </m:oMath>
      </m:oMathPara>
    </w:p>
    <w:p w14:paraId="5ECE6E7F" w14:textId="5F26E505" w:rsidR="004F2269" w:rsidRDefault="002D02B1" w:rsidP="00DE7F03">
      <w:pPr>
        <w:jc w:val="both"/>
      </w:pPr>
      <w:r w:rsidRPr="00355BE8">
        <w:t>The first boundary condition</w:t>
      </w:r>
      <w:r w:rsidR="00573E14">
        <w:rPr>
          <w:lang w:val="en-US"/>
        </w:rPr>
        <w:t xml:space="preserve"> </w:t>
      </w:r>
      <w:r w:rsidRPr="00355BE8">
        <w:t xml:space="preserve">is the frontal solid wall </w:t>
      </w:r>
      <m:oMath>
        <m:d>
          <m:dPr>
            <m:ctrlPr>
              <w:rPr>
                <w:rFonts w:ascii="Cambria Math" w:hAnsi="Cambria Math"/>
                <w:i/>
              </w:rPr>
            </m:ctrlPr>
          </m:dPr>
          <m:e>
            <m:r>
              <w:rPr>
                <w:rFonts w:ascii="Cambria Math" w:hAnsi="Cambria Math"/>
              </w:rPr>
              <m:t>x=0</m:t>
            </m:r>
          </m:e>
        </m:d>
      </m:oMath>
      <w:r w:rsidRPr="00355BE8">
        <w:t xml:space="preserve"> is exposed </w:t>
      </w:r>
      <w:r w:rsidRPr="00A36ADF">
        <w:t xml:space="preserve">to the solar irradiance while radiative and convective losses occur to the ambient environment </w:t>
      </w:r>
      <w:r>
        <w:t>(</w:t>
      </w:r>
      <w:r w:rsidRPr="00AA2115">
        <w:rPr>
          <w:b/>
          <w:bCs/>
        </w:rPr>
        <w:t xml:space="preserve">Equation </w:t>
      </w:r>
      <w:r>
        <w:rPr>
          <w:b/>
          <w:bCs/>
        </w:rPr>
        <w:t>9</w:t>
      </w:r>
      <w:r w:rsidRPr="00A36ADF">
        <w:t>).</w:t>
      </w:r>
      <w:r>
        <w:t xml:space="preserve"> </w:t>
      </w:r>
      <w:r w:rsidRPr="00A36ADF">
        <w:t>The Danckwert boundary condition is applied for the fluid (</w:t>
      </w:r>
      <w:r w:rsidRPr="00AA2115">
        <w:rPr>
          <w:b/>
          <w:bCs/>
        </w:rPr>
        <w:t xml:space="preserve">Equation </w:t>
      </w:r>
      <w:r>
        <w:rPr>
          <w:b/>
          <w:bCs/>
        </w:rPr>
        <w:t>10</w:t>
      </w:r>
      <w:r w:rsidRPr="00A36ADF">
        <w:t>).</w:t>
      </w:r>
    </w:p>
    <w:p w14:paraId="31AB1A57" w14:textId="77777777" w:rsidR="00573E14" w:rsidRPr="004F2269" w:rsidRDefault="00573E14" w:rsidP="004F2269">
      <w:pPr>
        <w:ind w:firstLine="720"/>
        <w:jc w:val="both"/>
      </w:pPr>
    </w:p>
    <w:p w14:paraId="483D5F76" w14:textId="6CADEC3A"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9</w:t>
      </w:r>
      <w:r w:rsidRPr="00015FB0">
        <w:rPr>
          <w:rFonts w:ascii="Times New Roman" w:hAnsi="Times New Roman" w:cs="Times New Roman"/>
          <w:b/>
          <w:bCs/>
          <w:i w:val="0"/>
          <w:iCs w:val="0"/>
          <w:noProof/>
          <w:color w:val="000000" w:themeColor="text1"/>
          <w:sz w:val="24"/>
          <w:szCs w:val="24"/>
        </w:rPr>
        <w:fldChar w:fldCharType="end"/>
      </w:r>
    </w:p>
    <w:p w14:paraId="758404CF" w14:textId="77777777" w:rsidR="002D02B1" w:rsidRPr="00F52EF1" w:rsidRDefault="00000000" w:rsidP="002D02B1">
      <m:oMathPara>
        <m:oMathParaPr>
          <m:jc m:val="center"/>
        </m:oMathParaPr>
        <m:oMath>
          <m:sSub>
            <m:sSubPr>
              <m:ctrlPr>
                <w:rPr>
                  <w:rFonts w:ascii="Cambria Math" w:hAnsi="Cambria Math"/>
                </w:rPr>
              </m:ctrlPr>
            </m:sSubPr>
            <m:e>
              <m:r>
                <m:rPr>
                  <m:sty m:val="p"/>
                </m:rPr>
                <w:rPr>
                  <w:rFonts w:ascii="Cambria Math" w:hAnsi="Cambria Math"/>
                </w:rPr>
                <m:t>-</m:t>
              </m:r>
              <m:r>
                <w:rPr>
                  <w:rFonts w:ascii="Cambria Math" w:hAnsi="Cambria Math"/>
                </w:rPr>
                <m:t>k</m:t>
              </m:r>
            </m:e>
            <m:sub>
              <m:r>
                <w:rPr>
                  <w:rFonts w:ascii="Cambria Math" w:hAnsi="Cambria Math"/>
                </w:rPr>
                <m:t>s</m:t>
              </m:r>
            </m:sub>
          </m:sSub>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r>
                <w:rPr>
                  <w:rFonts w:ascii="Cambria Math" w:hAnsi="Cambria Math"/>
                </w:rPr>
                <m:t>dx</m:t>
              </m:r>
            </m:den>
          </m:f>
          <m:r>
            <m:rPr>
              <m:sty m:val="p"/>
            </m:rPr>
            <w:rPr>
              <w:rFonts w:ascii="Cambria Math" w:hAnsi="Cambria Math"/>
            </w:rPr>
            <m:t>=-</m:t>
          </m:r>
          <m:r>
            <w:rPr>
              <w:rFonts w:ascii="Cambria Math" w:hAnsi="Cambria Math"/>
            </w:rPr>
            <m:t>εσ</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s</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amb</m:t>
                  </m:r>
                </m:sub>
                <m:sup>
                  <m:r>
                    <m:rPr>
                      <m:sty m:val="p"/>
                    </m:rPr>
                    <w:rPr>
                      <w:rFonts w:ascii="Cambria Math" w:hAnsi="Cambria Math"/>
                    </w:rPr>
                    <m:t>4</m:t>
                  </m:r>
                </m:sup>
              </m:sSubSup>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rad</m:t>
              </m:r>
              <m:r>
                <m:rPr>
                  <m:sty m:val="p"/>
                </m:rPr>
                <w:rPr>
                  <w:rFonts w:ascii="Cambria Math" w:hAnsi="Cambria Math"/>
                </w:rPr>
                <m:t>,</m:t>
              </m:r>
              <m:r>
                <w:rPr>
                  <w:rFonts w:ascii="Cambria Math" w:hAnsi="Cambria Math"/>
                </w:rPr>
                <m:t>dep</m:t>
              </m:r>
            </m:sub>
          </m:sSub>
          <m:r>
            <m:rPr>
              <m:sty m:val="p"/>
            </m:rPr>
            <w:rPr>
              <w:rFonts w:ascii="Cambria Math" w:hAnsi="Cambria Math"/>
            </w:rPr>
            <m:t xml:space="preserve"> </m:t>
          </m:r>
        </m:oMath>
      </m:oMathPara>
    </w:p>
    <w:p w14:paraId="2D9B2B83" w14:textId="77777777" w:rsidR="004855F8" w:rsidRPr="004855F8" w:rsidRDefault="004855F8" w:rsidP="004855F8"/>
    <w:p w14:paraId="64B97C52" w14:textId="78540B36"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10</w:t>
      </w:r>
      <w:r w:rsidRPr="00015FB0">
        <w:rPr>
          <w:rFonts w:ascii="Times New Roman" w:hAnsi="Times New Roman" w:cs="Times New Roman"/>
          <w:b/>
          <w:bCs/>
          <w:i w:val="0"/>
          <w:iCs w:val="0"/>
          <w:noProof/>
          <w:color w:val="000000" w:themeColor="text1"/>
          <w:sz w:val="24"/>
          <w:szCs w:val="24"/>
        </w:rPr>
        <w:fldChar w:fldCharType="end"/>
      </w:r>
    </w:p>
    <w:p w14:paraId="3AE35132" w14:textId="77777777" w:rsidR="002D02B1" w:rsidRPr="00A36ADF" w:rsidRDefault="00000000" w:rsidP="002D02B1">
      <w:pPr>
        <w:jc w:val="center"/>
      </w:pPr>
      <m:oMathPara>
        <m:oMath>
          <m:sSub>
            <m:sSubPr>
              <m:ctrlPr>
                <w:rPr>
                  <w:rFonts w:ascii="Cambria Math" w:hAnsi="Cambria Math"/>
                </w:rPr>
              </m:ctrlPr>
            </m:sSubPr>
            <m:e>
              <m:r>
                <m:rPr>
                  <m:sty m:val="p"/>
                </m:rPr>
                <w:rPr>
                  <w:rFonts w:ascii="Cambria Math" w:hAnsi="Cambria Math"/>
                </w:rPr>
                <m:t>-</m:t>
              </m:r>
              <m:r>
                <w:rPr>
                  <w:rFonts w:ascii="Cambria Math" w:hAnsi="Cambria Math"/>
                </w:rPr>
                <m:t>k</m:t>
              </m:r>
            </m:e>
            <m:sub>
              <m:r>
                <w:rPr>
                  <w:rFonts w:ascii="Cambria Math" w:hAnsi="Cambria Math"/>
                </w:rPr>
                <m:t>f</m:t>
              </m:r>
            </m:sub>
          </m:sSub>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f</m:t>
                  </m:r>
                </m:sub>
              </m:sSub>
            </m:num>
            <m:den>
              <m:r>
                <w:rPr>
                  <w:rFonts w:ascii="Cambria Math" w:hAnsi="Cambria Math"/>
                </w:rPr>
                <m:t>dx</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r>
            <m:rPr>
              <m:sty m:val="p"/>
            </m:rPr>
            <w:rPr>
              <w:rFonts w:ascii="Cambria Math" w:hAnsi="Cambria Math"/>
            </w:rPr>
            <m:t>∆</m:t>
          </m:r>
          <m:r>
            <w:rPr>
              <w:rFonts w:ascii="Cambria Math" w:hAnsi="Cambria Math"/>
            </w:rPr>
            <m:t>H</m:t>
          </m:r>
          <m:r>
            <m:rPr>
              <m:sty m:val="p"/>
            </m:rPr>
            <w:rPr>
              <w:rFonts w:ascii="Cambria Math" w:hAnsi="Cambria Math"/>
            </w:rPr>
            <m:t>u</m:t>
          </m:r>
        </m:oMath>
      </m:oMathPara>
    </w:p>
    <w:p w14:paraId="3DAECB39" w14:textId="77777777" w:rsidR="002D02B1" w:rsidRDefault="002D02B1" w:rsidP="00DE7F03">
      <w:pPr>
        <w:rPr>
          <w:rFonts w:eastAsiaTheme="minorEastAsia"/>
        </w:rPr>
      </w:pPr>
      <w:r w:rsidRPr="00A36ADF">
        <w:t xml:space="preserve">Where </w:t>
      </w:r>
      <m:oMath>
        <m:r>
          <w:rPr>
            <w:rFonts w:ascii="Cambria Math" w:hAnsi="Cambria Math"/>
          </w:rPr>
          <m:t>∆H</m:t>
        </m:r>
        <m:r>
          <w:rPr>
            <w:rFonts w:ascii="Cambria Math" w:eastAsiaTheme="minorEastAsia"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upstream</m:t>
                </m:r>
              </m:sub>
            </m:sSub>
          </m:sub>
          <m:sup>
            <m:sSub>
              <m:sSubPr>
                <m:ctrlPr>
                  <w:rPr>
                    <w:rFonts w:ascii="Cambria Math" w:hAnsi="Cambria Math"/>
                    <w:i/>
                  </w:rPr>
                </m:ctrlPr>
              </m:sSubPr>
              <m:e>
                <m:r>
                  <w:rPr>
                    <w:rFonts w:ascii="Cambria Math" w:hAnsi="Cambria Math"/>
                  </w:rPr>
                  <m:t>T</m:t>
                </m:r>
              </m:e>
              <m:sub>
                <m:r>
                  <w:rPr>
                    <w:rFonts w:ascii="Cambria Math" w:hAnsi="Cambria Math"/>
                  </w:rPr>
                  <m:t>in</m:t>
                </m:r>
              </m:sub>
            </m:sSub>
          </m:sup>
          <m:e>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dT</m:t>
            </m:r>
          </m:e>
        </m:nary>
      </m:oMath>
      <w:r w:rsidRPr="00A36ADF">
        <w:rPr>
          <w:rFonts w:eastAsiaTheme="minorEastAsia"/>
        </w:rPr>
        <w:t xml:space="preserve">. Therefore, </w:t>
      </w:r>
      <w:r w:rsidRPr="00AA2115">
        <w:rPr>
          <w:rFonts w:eastAsiaTheme="minorEastAsia"/>
          <w:b/>
          <w:bCs/>
        </w:rPr>
        <w:t xml:space="preserve">Equation </w:t>
      </w:r>
      <w:r>
        <w:rPr>
          <w:rFonts w:eastAsiaTheme="minorEastAsia"/>
          <w:b/>
          <w:bCs/>
        </w:rPr>
        <w:t>10</w:t>
      </w:r>
      <w:r w:rsidRPr="00A36ADF">
        <w:rPr>
          <w:rFonts w:eastAsiaTheme="minorEastAsia"/>
        </w:rPr>
        <w:t xml:space="preserve"> becomes: </w:t>
      </w:r>
    </w:p>
    <w:p w14:paraId="75B71E4C" w14:textId="596FE376" w:rsidR="002D02B1" w:rsidRPr="00015FB0" w:rsidRDefault="002D02B1" w:rsidP="00015FB0">
      <w:pPr>
        <w:pStyle w:val="Caption"/>
        <w:jc w:val="center"/>
        <w:rPr>
          <w:rFonts w:ascii="Times New Roman" w:eastAsiaTheme="minorEastAsia"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11</w:t>
      </w:r>
      <w:r w:rsidRPr="00015FB0">
        <w:rPr>
          <w:rFonts w:ascii="Times New Roman" w:hAnsi="Times New Roman" w:cs="Times New Roman"/>
          <w:b/>
          <w:bCs/>
          <w:i w:val="0"/>
          <w:iCs w:val="0"/>
          <w:noProof/>
          <w:color w:val="000000" w:themeColor="text1"/>
          <w:sz w:val="24"/>
          <w:szCs w:val="24"/>
        </w:rPr>
        <w:fldChar w:fldCharType="end"/>
      </w:r>
    </w:p>
    <w:p w14:paraId="0D124C96" w14:textId="77777777" w:rsidR="002D02B1" w:rsidRDefault="00000000" w:rsidP="002D02B1">
      <w:pPr>
        <w:jc w:val="center"/>
      </w:pPr>
      <m:oMathPara>
        <m:oMath>
          <m:sSub>
            <m:sSubPr>
              <m:ctrlPr>
                <w:rPr>
                  <w:rFonts w:ascii="Cambria Math" w:hAnsi="Cambria Math"/>
                </w:rPr>
              </m:ctrlPr>
            </m:sSubPr>
            <m:e>
              <m:r>
                <m:rPr>
                  <m:sty m:val="p"/>
                </m:rPr>
                <w:rPr>
                  <w:rFonts w:ascii="Cambria Math" w:hAnsi="Cambria Math"/>
                </w:rPr>
                <m:t>-</m:t>
              </m:r>
              <m:r>
                <w:rPr>
                  <w:rFonts w:ascii="Cambria Math" w:hAnsi="Cambria Math"/>
                </w:rPr>
                <m:t>k</m:t>
              </m:r>
            </m:e>
            <m:sub>
              <m:r>
                <w:rPr>
                  <w:rFonts w:ascii="Cambria Math" w:hAnsi="Cambria Math"/>
                </w:rPr>
                <m:t>f</m:t>
              </m:r>
            </m:sub>
          </m:sSub>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f</m:t>
                  </m:r>
                </m:sub>
              </m:sSub>
            </m:num>
            <m:den>
              <m:r>
                <w:rPr>
                  <w:rFonts w:ascii="Cambria Math" w:hAnsi="Cambria Math"/>
                </w:rPr>
                <m:t>dx</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f</m:t>
                  </m:r>
                </m:sub>
              </m:sSub>
            </m:sub>
          </m:sSub>
          <m:sSub>
            <m:sSubPr>
              <m:ctrlPr>
                <w:rPr>
                  <w:rFonts w:ascii="Cambria Math" w:hAnsi="Cambria Math"/>
                </w:rPr>
              </m:ctrlPr>
            </m:sSubPr>
            <m:e>
              <m:r>
                <w:rPr>
                  <w:rFonts w:ascii="Cambria Math" w:hAnsi="Cambria Math"/>
                </w:rPr>
                <m:t>u</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e>
          </m:d>
        </m:oMath>
      </m:oMathPara>
    </w:p>
    <w:p w14:paraId="1210DD74" w14:textId="77777777" w:rsidR="002D02B1" w:rsidRDefault="002D02B1" w:rsidP="00DE7F03">
      <w:r w:rsidRPr="00A36ADF">
        <w:t xml:space="preserve">The second boundary condition at </w:t>
      </w:r>
      <m:oMath>
        <m:d>
          <m:dPr>
            <m:ctrlPr>
              <w:rPr>
                <w:rFonts w:ascii="Cambria Math" w:hAnsi="Cambria Math"/>
                <w:i/>
              </w:rPr>
            </m:ctrlPr>
          </m:dPr>
          <m:e>
            <m:r>
              <w:rPr>
                <w:rFonts w:ascii="Cambria Math" w:hAnsi="Cambria Math"/>
              </w:rPr>
              <m:t>x=L</m:t>
            </m:r>
          </m:e>
        </m:d>
      </m:oMath>
      <w:r w:rsidRPr="00A36ADF">
        <w:t xml:space="preserve"> is the insulation of the channel’s back face for the solid and fluid domains (</w:t>
      </w:r>
      <w:r w:rsidRPr="00AA2115">
        <w:rPr>
          <w:b/>
          <w:bCs/>
        </w:rPr>
        <w:t>Equation</w:t>
      </w:r>
      <w:r>
        <w:rPr>
          <w:b/>
          <w:bCs/>
        </w:rPr>
        <w:t>s</w:t>
      </w:r>
      <w:r w:rsidRPr="00AA2115">
        <w:rPr>
          <w:b/>
          <w:bCs/>
        </w:rPr>
        <w:t xml:space="preserve"> </w:t>
      </w:r>
      <w:r>
        <w:rPr>
          <w:b/>
          <w:bCs/>
        </w:rPr>
        <w:t xml:space="preserve">12 </w:t>
      </w:r>
      <w:r w:rsidRPr="00964550">
        <w:t>and</w:t>
      </w:r>
      <w:r>
        <w:rPr>
          <w:b/>
          <w:bCs/>
        </w:rPr>
        <w:t xml:space="preserve"> 13</w:t>
      </w:r>
      <w:r w:rsidRPr="00A36ADF">
        <w:t>)</w:t>
      </w:r>
      <w:r>
        <w:t>.</w:t>
      </w:r>
    </w:p>
    <w:p w14:paraId="2C0C5F24" w14:textId="7FA9A49F"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12</w:t>
      </w:r>
      <w:r w:rsidRPr="00015FB0">
        <w:rPr>
          <w:rFonts w:ascii="Times New Roman" w:hAnsi="Times New Roman" w:cs="Times New Roman"/>
          <w:b/>
          <w:bCs/>
          <w:i w:val="0"/>
          <w:iCs w:val="0"/>
          <w:noProof/>
          <w:color w:val="000000" w:themeColor="text1"/>
          <w:sz w:val="24"/>
          <w:szCs w:val="24"/>
        </w:rPr>
        <w:fldChar w:fldCharType="end"/>
      </w:r>
    </w:p>
    <w:p w14:paraId="71AAC42A" w14:textId="77777777" w:rsidR="002D02B1" w:rsidRDefault="00000000" w:rsidP="002D02B1">
      <m:oMathPara>
        <m:oMath>
          <m:sSub>
            <m:sSubPr>
              <m:ctrlPr>
                <w:rPr>
                  <w:rFonts w:ascii="Cambria Math" w:hAnsi="Cambria Math"/>
                </w:rPr>
              </m:ctrlPr>
            </m:sSubPr>
            <m:e>
              <m:r>
                <m:rPr>
                  <m:sty m:val="p"/>
                </m:rPr>
                <w:rPr>
                  <w:rFonts w:ascii="Cambria Math" w:hAnsi="Cambria Math"/>
                </w:rPr>
                <m:t>-</m:t>
              </m:r>
              <m:r>
                <w:rPr>
                  <w:rFonts w:ascii="Cambria Math" w:hAnsi="Cambria Math"/>
                </w:rPr>
                <m:t>k</m:t>
              </m:r>
            </m:e>
            <m:sub>
              <m:r>
                <w:rPr>
                  <w:rFonts w:ascii="Cambria Math" w:hAnsi="Cambria Math"/>
                </w:rPr>
                <m:t>eff</m:t>
              </m:r>
            </m:sub>
          </m:sSub>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s</m:t>
                  </m:r>
                </m:sub>
              </m:sSub>
            </m:num>
            <m:den>
              <m:r>
                <w:rPr>
                  <w:rFonts w:ascii="Cambria Math" w:hAnsi="Cambria Math"/>
                </w:rPr>
                <m:t>dx</m:t>
              </m:r>
            </m:den>
          </m:f>
          <m:r>
            <m:rPr>
              <m:sty m:val="p"/>
            </m:rPr>
            <w:rPr>
              <w:rFonts w:ascii="Cambria Math" w:hAnsi="Cambria Math"/>
            </w:rPr>
            <m:t xml:space="preserve">=0 </m:t>
          </m:r>
        </m:oMath>
      </m:oMathPara>
    </w:p>
    <w:p w14:paraId="3F34622A" w14:textId="6B46341B"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13</w:t>
      </w:r>
      <w:r w:rsidRPr="00015FB0">
        <w:rPr>
          <w:rFonts w:ascii="Times New Roman" w:hAnsi="Times New Roman" w:cs="Times New Roman"/>
          <w:b/>
          <w:bCs/>
          <w:i w:val="0"/>
          <w:iCs w:val="0"/>
          <w:noProof/>
          <w:color w:val="000000" w:themeColor="text1"/>
          <w:sz w:val="24"/>
          <w:szCs w:val="24"/>
        </w:rPr>
        <w:fldChar w:fldCharType="end"/>
      </w:r>
    </w:p>
    <w:p w14:paraId="57A6B61B" w14:textId="5257563E" w:rsidR="002D02B1" w:rsidRPr="004F2269" w:rsidRDefault="00000000" w:rsidP="002D02B1">
      <w:pPr>
        <w:jc w:val="center"/>
      </w:pPr>
      <m:oMathPara>
        <m:oMath>
          <m:sSub>
            <m:sSubPr>
              <m:ctrlPr>
                <w:rPr>
                  <w:rFonts w:ascii="Cambria Math" w:hAnsi="Cambria Math"/>
                </w:rPr>
              </m:ctrlPr>
            </m:sSubPr>
            <m:e>
              <m:r>
                <m:rPr>
                  <m:sty m:val="p"/>
                </m:rPr>
                <w:rPr>
                  <w:rFonts w:ascii="Cambria Math" w:hAnsi="Cambria Math"/>
                </w:rPr>
                <m:t>-</m:t>
              </m:r>
              <m:r>
                <w:rPr>
                  <w:rFonts w:ascii="Cambria Math" w:hAnsi="Cambria Math"/>
                </w:rPr>
                <m:t>k</m:t>
              </m:r>
            </m:e>
            <m:sub>
              <m:r>
                <w:rPr>
                  <w:rFonts w:ascii="Cambria Math" w:hAnsi="Cambria Math"/>
                </w:rPr>
                <m:t>f</m:t>
              </m:r>
            </m:sub>
          </m:sSub>
          <m:f>
            <m:fPr>
              <m:ctrlPr>
                <w:rPr>
                  <w:rFonts w:ascii="Cambria Math" w:hAnsi="Cambria Math"/>
                </w:rPr>
              </m:ctrlPr>
            </m:fPr>
            <m:num>
              <m:sSub>
                <m:sSubPr>
                  <m:ctrlPr>
                    <w:rPr>
                      <w:rFonts w:ascii="Cambria Math" w:hAnsi="Cambria Math"/>
                    </w:rPr>
                  </m:ctrlPr>
                </m:sSubPr>
                <m:e>
                  <m:r>
                    <w:rPr>
                      <w:rFonts w:ascii="Cambria Math" w:hAnsi="Cambria Math"/>
                    </w:rPr>
                    <m:t>dT</m:t>
                  </m:r>
                </m:e>
                <m:sub>
                  <m:r>
                    <w:rPr>
                      <w:rFonts w:ascii="Cambria Math" w:hAnsi="Cambria Math"/>
                    </w:rPr>
                    <m:t>f</m:t>
                  </m:r>
                </m:sub>
              </m:sSub>
            </m:num>
            <m:den>
              <m:r>
                <w:rPr>
                  <w:rFonts w:ascii="Cambria Math" w:hAnsi="Cambria Math"/>
                </w:rPr>
                <m:t>dx</m:t>
              </m:r>
            </m:den>
          </m:f>
          <m:r>
            <m:rPr>
              <m:sty m:val="p"/>
            </m:rPr>
            <w:rPr>
              <w:rFonts w:ascii="Cambria Math" w:hAnsi="Cambria Math"/>
            </w:rPr>
            <m:t>=0</m:t>
          </m:r>
        </m:oMath>
      </m:oMathPara>
    </w:p>
    <w:p w14:paraId="7B947730" w14:textId="77777777" w:rsidR="004F2269" w:rsidRDefault="004F2269" w:rsidP="004F2269"/>
    <w:p w14:paraId="3B095C61" w14:textId="77777777" w:rsidR="007C45E9" w:rsidRDefault="002D02B1" w:rsidP="007C45E9">
      <w:pPr>
        <w:keepNext/>
        <w:jc w:val="center"/>
      </w:pPr>
      <w:r>
        <w:rPr>
          <w:noProof/>
        </w:rPr>
        <w:drawing>
          <wp:inline distT="0" distB="0" distL="0" distR="0" wp14:anchorId="7D65BE8B" wp14:editId="71988BEB">
            <wp:extent cx="3463796" cy="1333479"/>
            <wp:effectExtent l="0" t="0" r="3810" b="635"/>
            <wp:docPr id="8905134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3419" name="Picture 8905134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70384" cy="1374513"/>
                    </a:xfrm>
                    <a:prstGeom prst="rect">
                      <a:avLst/>
                    </a:prstGeom>
                  </pic:spPr>
                </pic:pic>
              </a:graphicData>
            </a:graphic>
          </wp:inline>
        </w:drawing>
      </w:r>
    </w:p>
    <w:p w14:paraId="72946CD3" w14:textId="126E80AC" w:rsidR="002D02B1" w:rsidRPr="007C45E9" w:rsidRDefault="007C45E9" w:rsidP="007C45E9">
      <w:pPr>
        <w:pStyle w:val="Caption"/>
        <w:jc w:val="center"/>
        <w:rPr>
          <w:rFonts w:ascii="Times New Roman" w:hAnsi="Times New Roman" w:cs="Times New Roman"/>
          <w:b/>
          <w:bCs/>
          <w:i w:val="0"/>
          <w:iCs w:val="0"/>
          <w:color w:val="000000" w:themeColor="text1"/>
        </w:rPr>
      </w:pPr>
      <w:r w:rsidRPr="007C45E9">
        <w:rPr>
          <w:rFonts w:ascii="Times New Roman" w:hAnsi="Times New Roman" w:cs="Times New Roman"/>
          <w:b/>
          <w:bCs/>
          <w:i w:val="0"/>
          <w:iCs w:val="0"/>
          <w:color w:val="000000" w:themeColor="text1"/>
        </w:rPr>
        <w:t xml:space="preserve">Figure </w:t>
      </w:r>
      <w:r w:rsidRPr="007C45E9">
        <w:rPr>
          <w:rFonts w:ascii="Times New Roman" w:hAnsi="Times New Roman" w:cs="Times New Roman"/>
          <w:b/>
          <w:bCs/>
          <w:i w:val="0"/>
          <w:iCs w:val="0"/>
          <w:color w:val="000000" w:themeColor="text1"/>
        </w:rPr>
        <w:fldChar w:fldCharType="begin"/>
      </w:r>
      <w:r w:rsidRPr="007C45E9">
        <w:rPr>
          <w:rFonts w:ascii="Times New Roman" w:hAnsi="Times New Roman" w:cs="Times New Roman"/>
          <w:b/>
          <w:bCs/>
          <w:i w:val="0"/>
          <w:iCs w:val="0"/>
          <w:color w:val="000000" w:themeColor="text1"/>
        </w:rPr>
        <w:instrText xml:space="preserve"> SEQ Figure \* ARABIC </w:instrText>
      </w:r>
      <w:r w:rsidRPr="007C45E9">
        <w:rPr>
          <w:rFonts w:ascii="Times New Roman" w:hAnsi="Times New Roman" w:cs="Times New Roman"/>
          <w:b/>
          <w:bCs/>
          <w:i w:val="0"/>
          <w:iCs w:val="0"/>
          <w:color w:val="000000" w:themeColor="text1"/>
        </w:rPr>
        <w:fldChar w:fldCharType="separate"/>
      </w:r>
      <w:r w:rsidRPr="007C45E9">
        <w:rPr>
          <w:rFonts w:ascii="Times New Roman" w:hAnsi="Times New Roman" w:cs="Times New Roman"/>
          <w:b/>
          <w:bCs/>
          <w:i w:val="0"/>
          <w:iCs w:val="0"/>
          <w:noProof/>
          <w:color w:val="000000" w:themeColor="text1"/>
        </w:rPr>
        <w:t>5</w:t>
      </w:r>
      <w:r w:rsidRPr="007C45E9">
        <w:rPr>
          <w:rFonts w:ascii="Times New Roman" w:hAnsi="Times New Roman" w:cs="Times New Roman"/>
          <w:b/>
          <w:bCs/>
          <w:i w:val="0"/>
          <w:iCs w:val="0"/>
          <w:color w:val="000000" w:themeColor="text1"/>
        </w:rPr>
        <w:fldChar w:fldCharType="end"/>
      </w:r>
      <w:r w:rsidRPr="007C45E9">
        <w:rPr>
          <w:rFonts w:ascii="Times New Roman" w:hAnsi="Times New Roman" w:cs="Times New Roman"/>
          <w:b/>
          <w:bCs/>
          <w:i w:val="0"/>
          <w:iCs w:val="0"/>
          <w:color w:val="000000" w:themeColor="text1"/>
          <w:lang w:val="en-US"/>
        </w:rPr>
        <w:t>. Solid and fluid domains’ energy exchange in the 1D model.</w:t>
      </w:r>
    </w:p>
    <w:p w14:paraId="431FDE74" w14:textId="0D3EBB87" w:rsidR="002D02B1" w:rsidRPr="00F05353" w:rsidRDefault="002F2C32" w:rsidP="002F2C32">
      <w:pPr>
        <w:pStyle w:val="SecondLevelSubheading"/>
      </w:pPr>
      <w:bookmarkStart w:id="19" w:name="_Toc172152932"/>
      <w:r>
        <w:t>2.4.3.</w:t>
      </w:r>
      <w:r w:rsidR="002D02B1">
        <w:t>CFD (3D)</w:t>
      </w:r>
      <w:r w:rsidR="002D02B1" w:rsidRPr="005409CB">
        <w:t xml:space="preserve"> </w:t>
      </w:r>
      <w:r w:rsidR="002D02B1">
        <w:t>M</w:t>
      </w:r>
      <w:r w:rsidR="002D02B1" w:rsidRPr="005409CB">
        <w:t>odel</w:t>
      </w:r>
      <w:bookmarkEnd w:id="19"/>
    </w:p>
    <w:p w14:paraId="7F959070" w14:textId="5BC3A758" w:rsidR="004A6F25" w:rsidRPr="004A6F25" w:rsidRDefault="004A6F25" w:rsidP="004A6F25">
      <w:pPr>
        <w:spacing w:before="100" w:beforeAutospacing="1" w:after="100" w:afterAutospacing="1"/>
        <w:jc w:val="both"/>
      </w:pPr>
      <w:r w:rsidRPr="004A6F25">
        <w:t>To model the transient operation of the receiver, heat, momentum, and radiative transport were considered. Initially, a single-channel receiver model was used to reduce computational complexity</w:t>
      </w:r>
      <w:r>
        <w:rPr>
          <w:lang w:val="en-US"/>
        </w:rPr>
        <w:t xml:space="preserve"> </w:t>
      </w:r>
      <w:r>
        <w:fldChar w:fldCharType="begin"/>
      </w:r>
      <w:r w:rsidR="001F3E8C">
        <w:instrText xml:space="preserve"> ADDIN EN.CITE &lt;EndNote&gt;&lt;Cite&gt;&lt;Author&gt;Mohammadreza Sedighia&lt;/Author&gt;&lt;Year&gt;2020&lt;/Year&gt;&lt;RecNum&gt;58&lt;/RecNum&gt;&lt;DisplayText&gt;[29]&lt;/DisplayText&gt;&lt;record&gt;&lt;rec-number&gt;58&lt;/rec-number&gt;&lt;foreign-keys&gt;&lt;key app="EN" db-id="z2drfs0r5za52verxw650w5l5vzadaestwsr" timestamp="1710609117"&gt;58&lt;/key&gt;&lt;/foreign-keys&gt;&lt;ref-type name="Journal Article"&gt;17&lt;/ref-type&gt;&lt;contributors&gt;&lt;authors&gt;&lt;author&gt;Mohammadreza Sedighia, Ricardo Vasquez Padillaa, Maree Lakea, Andrew Rosea, Yee Yan Lima,&lt;/author&gt;&lt;author&gt;Jeremy Paul Novaka, Robert A. Taylorb,c&lt;/author&gt;&lt;/authors&gt;&lt;/contributors&gt;&lt;titles&gt;&lt;title&gt;Design of high-temperature atmospheric and pressurised gas-phase solar receivers: A comprehensive review on numerical modelling and performance parameters&lt;/title&gt;&lt;secondary-title&gt;Solar Energy&lt;/secondary-title&gt;&lt;/titles&gt;&lt;periodical&gt;&lt;full-title&gt;Solar Energy&lt;/full-title&gt;&lt;/periodical&gt;&lt;pages&gt;701-723&lt;/pages&gt;&lt;dates&gt;&lt;year&gt;2020&lt;/year&gt;&lt;/dates&gt;&lt;urls&gt;&lt;/urls&gt;&lt;electronic-resource-num&gt;https://doi.org/10.1016/j.solener.2020.03.025&lt;/electronic-resource-num&gt;&lt;/record&gt;&lt;/Cite&gt;&lt;/EndNote&gt;</w:instrText>
      </w:r>
      <w:r>
        <w:fldChar w:fldCharType="separate"/>
      </w:r>
      <w:r w:rsidR="001F3E8C">
        <w:rPr>
          <w:noProof/>
        </w:rPr>
        <w:t>[29]</w:t>
      </w:r>
      <w:r>
        <w:fldChar w:fldCharType="end"/>
      </w:r>
      <w:r w:rsidRPr="004A6F25">
        <w:t>, a common approach for structured receivers. The model was later expanded to represent the full receiver, integrating heat transfer and fluid dynamics. COMSOL Multiphysics® was used to simulate CFD phenomena for single-channel, conjugated full receiver, and discrete full receiver systems, solving continuity, momentum, and energy equations for both solid and fluid domains.</w:t>
      </w:r>
    </w:p>
    <w:p w14:paraId="4E03ADEB" w14:textId="1560840F" w:rsidR="0039615D" w:rsidRDefault="004A6F25" w:rsidP="004A6F25">
      <w:pPr>
        <w:spacing w:before="100" w:beforeAutospacing="1" w:after="100" w:afterAutospacing="1"/>
        <w:jc w:val="both"/>
      </w:pPr>
      <w:r w:rsidRPr="004A6F25">
        <w:lastRenderedPageBreak/>
        <w:t>The 3D model employed a conjugate heat transfer approach for the single channel and full receiver, combining gas and solid phases into a single heat transfer equation, eliminating the need for a separate heat transfer coefficient. The discrete full receiver model introduced a heat transfer coefficient, with separate energy equations for solid and fluid domains, exchanging heat via convective transfer.</w:t>
      </w:r>
    </w:p>
    <w:p w14:paraId="3E9BE2D6" w14:textId="5FB5ABDB" w:rsidR="002D02B1" w:rsidRDefault="002D02B1" w:rsidP="00DE7F03">
      <w:pPr>
        <w:jc w:val="both"/>
      </w:pPr>
      <w:r w:rsidRPr="002F0A5B">
        <w:t>To model the heat transfer phenomena occurring in the receiver</w:t>
      </w:r>
      <w:r>
        <w:t xml:space="preserve"> for the solid and fluid</w:t>
      </w:r>
      <w:r w:rsidRPr="002F0A5B">
        <w:t xml:space="preserve">, </w:t>
      </w:r>
      <w:r>
        <w:t xml:space="preserve">the temperature equation </w:t>
      </w:r>
      <w:r w:rsidR="00573E14">
        <w:rPr>
          <w:lang w:val="en-US"/>
        </w:rPr>
        <w:t>(</w:t>
      </w:r>
      <w:r w:rsidR="00573E14" w:rsidRPr="00573E14">
        <w:rPr>
          <w:b/>
          <w:bCs/>
          <w:lang w:val="en-US"/>
        </w:rPr>
        <w:t>Equation 14</w:t>
      </w:r>
      <w:r w:rsidR="00573E14">
        <w:rPr>
          <w:lang w:val="en-US"/>
        </w:rPr>
        <w:t xml:space="preserve">) </w:t>
      </w:r>
      <w:r>
        <w:t xml:space="preserve">was used for both domains. The solid phase is stationary; therefore, the velocity component is set to zero </w:t>
      </w:r>
      <m:oMath>
        <m:d>
          <m:dPr>
            <m:ctrlPr>
              <w:rPr>
                <w:rFonts w:ascii="Cambria Math" w:hAnsi="Cambria Math"/>
                <w:i/>
              </w:rPr>
            </m:ctrlPr>
          </m:dPr>
          <m:e>
            <m:r>
              <m:rPr>
                <m:sty m:val="bi"/>
              </m:rPr>
              <w:rPr>
                <w:rFonts w:ascii="Cambria Math" w:hAnsi="Cambria Math"/>
              </w:rPr>
              <m:t>u</m:t>
            </m:r>
            <m:r>
              <w:rPr>
                <w:rFonts w:ascii="Cambria Math" w:hAnsi="Cambria Math"/>
              </w:rPr>
              <m:t>∙</m:t>
            </m:r>
            <m:r>
              <m:rPr>
                <m:sty m:val="p"/>
              </m:rPr>
              <w:rPr>
                <w:rFonts w:ascii="Cambria Math" w:hAnsi="Cambria Math"/>
              </w:rPr>
              <m:t>∇ =0</m:t>
            </m:r>
            <m:ctrlPr>
              <w:rPr>
                <w:rFonts w:ascii="Cambria Math" w:hAnsi="Cambria Math"/>
              </w:rPr>
            </m:ctrlPr>
          </m:e>
        </m:d>
        <m:r>
          <w:rPr>
            <w:rFonts w:ascii="Cambria Math" w:hAnsi="Cambria Math"/>
          </w:rPr>
          <m:t xml:space="preserve"> </m:t>
        </m:r>
      </m:oMath>
      <w:r>
        <w:t>when representing it</w:t>
      </w:r>
      <w:r w:rsidRPr="00FA3215">
        <w:t xml:space="preserve">. </w:t>
      </w:r>
    </w:p>
    <w:p w14:paraId="5C33790A" w14:textId="2579D97A" w:rsidR="00573E14" w:rsidRPr="00573E14" w:rsidRDefault="00573E14" w:rsidP="00573E14">
      <w:pPr>
        <w:pStyle w:val="Caption"/>
        <w:keepNext/>
        <w:jc w:val="center"/>
        <w:rPr>
          <w:rFonts w:ascii="Times New Roman" w:hAnsi="Times New Roman" w:cs="Times New Roman"/>
          <w:b/>
          <w:bCs/>
          <w:i w:val="0"/>
          <w:iCs w:val="0"/>
          <w:color w:val="000000" w:themeColor="text1"/>
          <w:sz w:val="24"/>
          <w:szCs w:val="24"/>
        </w:rPr>
      </w:pPr>
      <w:r w:rsidRPr="00573E14">
        <w:rPr>
          <w:rFonts w:ascii="Times New Roman" w:hAnsi="Times New Roman" w:cs="Times New Roman"/>
          <w:b/>
          <w:bCs/>
          <w:i w:val="0"/>
          <w:iCs w:val="0"/>
          <w:color w:val="000000" w:themeColor="text1"/>
          <w:sz w:val="24"/>
          <w:szCs w:val="24"/>
        </w:rPr>
        <w:t xml:space="preserve">Equation </w:t>
      </w:r>
      <w:r w:rsidRPr="00573E14">
        <w:rPr>
          <w:rFonts w:ascii="Times New Roman" w:hAnsi="Times New Roman" w:cs="Times New Roman"/>
          <w:b/>
          <w:bCs/>
          <w:i w:val="0"/>
          <w:iCs w:val="0"/>
          <w:color w:val="000000" w:themeColor="text1"/>
          <w:sz w:val="24"/>
          <w:szCs w:val="24"/>
        </w:rPr>
        <w:fldChar w:fldCharType="begin"/>
      </w:r>
      <w:r w:rsidRPr="00573E14">
        <w:rPr>
          <w:rFonts w:ascii="Times New Roman" w:hAnsi="Times New Roman" w:cs="Times New Roman"/>
          <w:b/>
          <w:bCs/>
          <w:i w:val="0"/>
          <w:iCs w:val="0"/>
          <w:color w:val="000000" w:themeColor="text1"/>
          <w:sz w:val="24"/>
          <w:szCs w:val="24"/>
        </w:rPr>
        <w:instrText xml:space="preserve"> SEQ Equation \* ARABIC </w:instrText>
      </w:r>
      <w:r w:rsidRPr="00573E14">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14</w:t>
      </w:r>
      <w:r w:rsidRPr="00573E14">
        <w:rPr>
          <w:rFonts w:ascii="Times New Roman" w:hAnsi="Times New Roman" w:cs="Times New Roman"/>
          <w:b/>
          <w:bCs/>
          <w:i w:val="0"/>
          <w:iCs w:val="0"/>
          <w:color w:val="000000" w:themeColor="text1"/>
          <w:sz w:val="24"/>
          <w:szCs w:val="24"/>
        </w:rPr>
        <w:fldChar w:fldCharType="end"/>
      </w:r>
    </w:p>
    <w:p w14:paraId="1DF66C82" w14:textId="77777777" w:rsidR="002D02B1" w:rsidRPr="0055279B" w:rsidRDefault="00000000" w:rsidP="002D02B1">
      <w:pPr>
        <w:rPr>
          <w:rFonts w:eastAsiaTheme="minorEastAsia"/>
        </w:rPr>
      </w:pPr>
      <m:oMathPara>
        <m:oMath>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iCs/>
                </w:rPr>
              </m:ctrlPr>
            </m:sSubPr>
            <m:e>
              <m:r>
                <w:rPr>
                  <w:rFonts w:ascii="Cambria Math" w:hAnsi="Cambria Math"/>
                </w:rPr>
                <m:t>C</m:t>
              </m:r>
            </m:e>
            <m:sub>
              <m:sSub>
                <m:sSubPr>
                  <m:ctrlPr>
                    <w:rPr>
                      <w:rFonts w:ascii="Cambria Math" w:hAnsi="Cambria Math"/>
                      <w:iCs/>
                    </w:rPr>
                  </m:ctrlPr>
                </m:sSubPr>
                <m:e>
                  <m:r>
                    <w:rPr>
                      <w:rFonts w:ascii="Cambria Math" w:hAnsi="Cambria Math"/>
                    </w:rPr>
                    <m:t>p</m:t>
                  </m:r>
                </m:e>
                <m:sub>
                  <m:r>
                    <w:rPr>
                      <w:rFonts w:ascii="Cambria Math" w:hAnsi="Cambria Math"/>
                    </w:rPr>
                    <m:t>s</m:t>
                  </m:r>
                </m:sub>
              </m:sSub>
            </m:sub>
          </m:sSub>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iCs/>
                </w:rPr>
              </m:ctrlPr>
            </m:sSubPr>
            <m:e>
              <m:r>
                <w:rPr>
                  <w:rFonts w:ascii="Cambria Math" w:hAnsi="Cambria Math"/>
                </w:rPr>
                <m:t>C</m:t>
              </m:r>
            </m:e>
            <m:sub>
              <m:sSub>
                <m:sSubPr>
                  <m:ctrlPr>
                    <w:rPr>
                      <w:rFonts w:ascii="Cambria Math" w:hAnsi="Cambria Math"/>
                      <w:iCs/>
                    </w:rPr>
                  </m:ctrlPr>
                </m:sSubPr>
                <m:e>
                  <m:r>
                    <w:rPr>
                      <w:rFonts w:ascii="Cambria Math" w:hAnsi="Cambria Math"/>
                    </w:rPr>
                    <m:t>p</m:t>
                  </m:r>
                </m:e>
                <m:sub>
                  <m:r>
                    <w:rPr>
                      <w:rFonts w:ascii="Cambria Math" w:hAnsi="Cambria Math"/>
                    </w:rPr>
                    <m:t>s</m:t>
                  </m:r>
                </m:sub>
              </m:sSub>
            </m:sub>
          </m:sSub>
          <m:d>
            <m:dPr>
              <m:ctrlPr>
                <w:rPr>
                  <w:rFonts w:ascii="Cambria Math" w:hAnsi="Cambria Math"/>
                </w:rPr>
              </m:ctrlPr>
            </m:dPr>
            <m:e>
              <m:r>
                <m:rPr>
                  <m:sty m:val="bi"/>
                </m:rPr>
                <w:rPr>
                  <w:rFonts w:ascii="Cambria Math" w:hAnsi="Cambria Math"/>
                </w:rPr>
                <m:t>u</m:t>
              </m:r>
              <m:r>
                <m:rPr>
                  <m:sty m:val="p"/>
                </m:rPr>
                <w:rPr>
                  <w:rFonts w:ascii="Cambria Math" w:hAnsi="Cambria Math"/>
                </w:rPr>
                <m:t>∙∇</m:t>
              </m:r>
            </m:e>
          </m:d>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rPr>
              </m:ctrlPr>
            </m:sSubPr>
            <m:e>
              <m:r>
                <w:rPr>
                  <w:rFonts w:ascii="Cambria Math" w:hAnsi="Cambria Math"/>
                </w:rPr>
                <m:t>T</m:t>
              </m:r>
            </m:e>
            <m:sub>
              <m:r>
                <w:rPr>
                  <w:rFonts w:ascii="Cambria Math" w:hAnsi="Cambria Math"/>
                </w:rPr>
                <m:t>s</m:t>
              </m:r>
            </m:sub>
          </m:sSub>
        </m:oMath>
      </m:oMathPara>
    </w:p>
    <w:p w14:paraId="65CA65D5" w14:textId="17BC5AD9" w:rsidR="002D02B1" w:rsidRPr="00576D19" w:rsidRDefault="002D02B1" w:rsidP="00DE7F03">
      <w:pPr>
        <w:rPr>
          <w:rFonts w:eastAsiaTheme="minorEastAsia"/>
        </w:rPr>
      </w:pPr>
      <w:r>
        <w:rPr>
          <w:color w:val="000000"/>
          <w:shd w:val="clear" w:color="auto" w:fill="FFFFFF"/>
        </w:rPr>
        <w:t xml:space="preserve">The </w:t>
      </w:r>
      <w:r w:rsidRPr="009C5261">
        <w:rPr>
          <w:color w:val="000000"/>
          <w:shd w:val="clear" w:color="auto" w:fill="FFFFFF"/>
        </w:rPr>
        <w:t>fluid</w:t>
      </w:r>
      <w:r>
        <w:rPr>
          <w:color w:val="000000"/>
          <w:shd w:val="clear" w:color="auto" w:fill="FFFFFF"/>
        </w:rPr>
        <w:t>’</w:t>
      </w:r>
      <w:r w:rsidRPr="009C5261">
        <w:rPr>
          <w:color w:val="000000"/>
          <w:shd w:val="clear" w:color="auto" w:fill="FFFFFF"/>
        </w:rPr>
        <w:t xml:space="preserve">s </w:t>
      </w:r>
      <w:r>
        <w:rPr>
          <w:color w:val="000000"/>
          <w:shd w:val="clear" w:color="auto" w:fill="FFFFFF"/>
        </w:rPr>
        <w:t xml:space="preserve">temperature </w:t>
      </w:r>
      <w:r w:rsidRPr="009C5261">
        <w:rPr>
          <w:color w:val="000000"/>
          <w:shd w:val="clear" w:color="auto" w:fill="FFFFFF"/>
        </w:rPr>
        <w:t xml:space="preserve">equation, as outlined in </w:t>
      </w:r>
      <w:r w:rsidRPr="00AC7C04">
        <w:rPr>
          <w:b/>
          <w:bCs/>
          <w:color w:val="000000"/>
          <w:shd w:val="clear" w:color="auto" w:fill="FFFFFF"/>
        </w:rPr>
        <w:t>Equation</w:t>
      </w:r>
      <w:r>
        <w:rPr>
          <w:b/>
          <w:bCs/>
          <w:color w:val="000000"/>
          <w:shd w:val="clear" w:color="auto" w:fill="FFFFFF"/>
        </w:rPr>
        <w:t xml:space="preserve"> 1</w:t>
      </w:r>
      <w:r w:rsidR="0093048E">
        <w:rPr>
          <w:b/>
          <w:bCs/>
          <w:color w:val="000000"/>
          <w:shd w:val="clear" w:color="auto" w:fill="FFFFFF"/>
          <w:lang w:val="en-US"/>
        </w:rPr>
        <w:t>5</w:t>
      </w:r>
      <w:r>
        <w:rPr>
          <w:color w:val="000000"/>
          <w:shd w:val="clear" w:color="auto" w:fill="FFFFFF"/>
        </w:rPr>
        <w:t xml:space="preserve"> </w:t>
      </w:r>
      <w:r>
        <w:rPr>
          <w:color w:val="000000"/>
          <w:shd w:val="clear" w:color="auto" w:fill="FFFFFF"/>
        </w:rPr>
        <w:fldChar w:fldCharType="begin"/>
      </w:r>
      <w:r w:rsidR="001F3E8C">
        <w:rPr>
          <w:color w:val="000000"/>
          <w:shd w:val="clear" w:color="auto" w:fill="FFFFFF"/>
        </w:rPr>
        <w:instrText xml:space="preserve"> ADDIN EN.CITE &lt;EndNote&gt;&lt;Cite&gt;&lt;Author&gt;R. Byron Bird&lt;/Author&gt;&lt;Year&gt;2006&lt;/Year&gt;&lt;RecNum&gt;22&lt;/RecNum&gt;&lt;DisplayText&gt;[30]&lt;/DisplayText&gt;&lt;record&gt;&lt;rec-number&gt;22&lt;/rec-number&gt;&lt;foreign-keys&gt;&lt;key app="EN" db-id="z2drfs0r5za52verxw650w5l5vzadaestwsr" timestamp="1706090729"&gt;22&lt;/key&gt;&lt;/foreign-keys&gt;&lt;ref-type name="Book"&gt;6&lt;/ref-type&gt;&lt;contributors&gt;&lt;authors&gt;&lt;author&gt;R. Byron Bird, Warren E. Stewart, Edwin N. Lightfoot&lt;/author&gt;&lt;/authors&gt;&lt;/contributors&gt;&lt;titles&gt;&lt;title&gt;Transport Phenomena&lt;/title&gt;&lt;/titles&gt;&lt;section&gt;928&lt;/section&gt;&lt;dates&gt;&lt;year&gt;2006&lt;/year&gt;&lt;/dates&gt;&lt;isbn&gt;978-0-470-11539-8&lt;/isbn&gt;&lt;urls&gt;&lt;/urls&gt;&lt;/record&gt;&lt;/Cite&gt;&lt;/EndNote&gt;</w:instrText>
      </w:r>
      <w:r>
        <w:rPr>
          <w:color w:val="000000"/>
          <w:shd w:val="clear" w:color="auto" w:fill="FFFFFF"/>
        </w:rPr>
        <w:fldChar w:fldCharType="separate"/>
      </w:r>
      <w:r w:rsidR="001F3E8C">
        <w:rPr>
          <w:noProof/>
          <w:color w:val="000000"/>
          <w:shd w:val="clear" w:color="auto" w:fill="FFFFFF"/>
        </w:rPr>
        <w:t>[30]</w:t>
      </w:r>
      <w:r>
        <w:rPr>
          <w:color w:val="000000"/>
          <w:shd w:val="clear" w:color="auto" w:fill="FFFFFF"/>
        </w:rPr>
        <w:fldChar w:fldCharType="end"/>
      </w:r>
      <w:r>
        <w:rPr>
          <w:color w:val="000000"/>
          <w:shd w:val="clear" w:color="auto" w:fill="FFFFFF"/>
        </w:rPr>
        <w:t>:</w:t>
      </w:r>
    </w:p>
    <w:p w14:paraId="555EF089" w14:textId="78B3278B" w:rsidR="0093048E" w:rsidRPr="0093048E" w:rsidRDefault="0093048E" w:rsidP="0093048E">
      <w:pPr>
        <w:pStyle w:val="Caption"/>
        <w:keepNext/>
        <w:jc w:val="center"/>
        <w:rPr>
          <w:rFonts w:ascii="Times New Roman" w:hAnsi="Times New Roman" w:cs="Times New Roman"/>
          <w:b/>
          <w:bCs/>
          <w:i w:val="0"/>
          <w:iCs w:val="0"/>
          <w:color w:val="000000" w:themeColor="text1"/>
          <w:sz w:val="24"/>
          <w:szCs w:val="24"/>
        </w:rPr>
      </w:pPr>
      <w:r w:rsidRPr="0093048E">
        <w:rPr>
          <w:rFonts w:ascii="Times New Roman" w:hAnsi="Times New Roman" w:cs="Times New Roman"/>
          <w:b/>
          <w:bCs/>
          <w:i w:val="0"/>
          <w:iCs w:val="0"/>
          <w:color w:val="000000" w:themeColor="text1"/>
          <w:sz w:val="24"/>
          <w:szCs w:val="24"/>
        </w:rPr>
        <w:t xml:space="preserve">Equation </w:t>
      </w:r>
      <w:r w:rsidRPr="0093048E">
        <w:rPr>
          <w:rFonts w:ascii="Times New Roman" w:hAnsi="Times New Roman" w:cs="Times New Roman"/>
          <w:b/>
          <w:bCs/>
          <w:i w:val="0"/>
          <w:iCs w:val="0"/>
          <w:color w:val="000000" w:themeColor="text1"/>
          <w:sz w:val="24"/>
          <w:szCs w:val="24"/>
        </w:rPr>
        <w:fldChar w:fldCharType="begin"/>
      </w:r>
      <w:r w:rsidRPr="0093048E">
        <w:rPr>
          <w:rFonts w:ascii="Times New Roman" w:hAnsi="Times New Roman" w:cs="Times New Roman"/>
          <w:b/>
          <w:bCs/>
          <w:i w:val="0"/>
          <w:iCs w:val="0"/>
          <w:color w:val="000000" w:themeColor="text1"/>
          <w:sz w:val="24"/>
          <w:szCs w:val="24"/>
        </w:rPr>
        <w:instrText xml:space="preserve"> SEQ Equation \* ARABIC </w:instrText>
      </w:r>
      <w:r w:rsidRPr="0093048E">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15</w:t>
      </w:r>
      <w:r w:rsidRPr="0093048E">
        <w:rPr>
          <w:rFonts w:ascii="Times New Roman" w:hAnsi="Times New Roman" w:cs="Times New Roman"/>
          <w:b/>
          <w:bCs/>
          <w:i w:val="0"/>
          <w:iCs w:val="0"/>
          <w:color w:val="000000" w:themeColor="text1"/>
          <w:sz w:val="24"/>
          <w:szCs w:val="24"/>
        </w:rPr>
        <w:fldChar w:fldCharType="end"/>
      </w:r>
    </w:p>
    <w:p w14:paraId="5777E152" w14:textId="77777777" w:rsidR="002D02B1" w:rsidRPr="0055279B" w:rsidRDefault="00000000" w:rsidP="002D02B1">
      <w:pPr>
        <w:jc w:val="center"/>
      </w:pPr>
      <m:oMathPara>
        <m:oMath>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iCs/>
                </w:rPr>
              </m:ctrlPr>
            </m:sSubPr>
            <m:e>
              <m:r>
                <w:rPr>
                  <w:rFonts w:ascii="Cambria Math" w:hAnsi="Cambria Math"/>
                </w:rPr>
                <m:t>C</m:t>
              </m:r>
            </m:e>
            <m:sub>
              <m:sSub>
                <m:sSubPr>
                  <m:ctrlPr>
                    <w:rPr>
                      <w:rFonts w:ascii="Cambria Math" w:hAnsi="Cambria Math"/>
                      <w:iCs/>
                    </w:rPr>
                  </m:ctrlPr>
                </m:sSubPr>
                <m:e>
                  <m:r>
                    <w:rPr>
                      <w:rFonts w:ascii="Cambria Math" w:hAnsi="Cambria Math"/>
                    </w:rPr>
                    <m:t>p</m:t>
                  </m:r>
                </m:e>
                <m:sub>
                  <m:r>
                    <w:rPr>
                      <w:rFonts w:ascii="Cambria Math" w:hAnsi="Cambria Math"/>
                    </w:rPr>
                    <m:t>f</m:t>
                  </m:r>
                </m:sub>
              </m:sSub>
            </m:sub>
          </m:sSub>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iCs/>
                </w:rPr>
              </m:ctrlPr>
            </m:sSubPr>
            <m:e>
              <m:r>
                <w:rPr>
                  <w:rFonts w:ascii="Cambria Math" w:hAnsi="Cambria Math"/>
                </w:rPr>
                <m:t>C</m:t>
              </m:r>
            </m:e>
            <m:sub>
              <m:sSub>
                <m:sSubPr>
                  <m:ctrlPr>
                    <w:rPr>
                      <w:rFonts w:ascii="Cambria Math" w:hAnsi="Cambria Math"/>
                      <w:iCs/>
                    </w:rPr>
                  </m:ctrlPr>
                </m:sSubPr>
                <m:e>
                  <m:r>
                    <w:rPr>
                      <w:rFonts w:ascii="Cambria Math" w:hAnsi="Cambria Math"/>
                    </w:rPr>
                    <m:t>p</m:t>
                  </m:r>
                </m:e>
                <m:sub>
                  <m:r>
                    <w:rPr>
                      <w:rFonts w:ascii="Cambria Math" w:hAnsi="Cambria Math"/>
                    </w:rPr>
                    <m:t>f</m:t>
                  </m:r>
                </m:sub>
              </m:sSub>
            </m:sub>
          </m:sSub>
          <m:d>
            <m:dPr>
              <m:ctrlPr>
                <w:rPr>
                  <w:rFonts w:ascii="Cambria Math" w:hAnsi="Cambria Math"/>
                </w:rPr>
              </m:ctrlPr>
            </m:dPr>
            <m:e>
              <m:r>
                <m:rPr>
                  <m:sty m:val="bi"/>
                </m:rPr>
                <w:rPr>
                  <w:rFonts w:ascii="Cambria Math" w:hAnsi="Cambria Math"/>
                </w:rPr>
                <m:t>u</m:t>
              </m:r>
              <m:r>
                <m:rPr>
                  <m:sty m:val="p"/>
                </m:rPr>
                <w:rPr>
                  <w:rFonts w:ascii="Cambria Math" w:hAnsi="Cambria Math"/>
                </w:rPr>
                <m:t>∙∇</m:t>
              </m:r>
            </m:e>
          </m:d>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rPr>
              </m:ctrlPr>
            </m:sSubPr>
            <m:e>
              <m:r>
                <w:rPr>
                  <w:rFonts w:ascii="Cambria Math" w:hAnsi="Cambria Math"/>
                </w:rPr>
                <m:t>T</m:t>
              </m:r>
            </m:e>
            <m:sub>
              <m:r>
                <w:rPr>
                  <w:rFonts w:ascii="Cambria Math" w:hAnsi="Cambria Math"/>
                </w:rPr>
                <m:t>f</m:t>
              </m:r>
            </m:sub>
          </m:sSub>
        </m:oMath>
      </m:oMathPara>
    </w:p>
    <w:p w14:paraId="6D060214" w14:textId="26E71391" w:rsidR="00795E28" w:rsidRDefault="00795E28" w:rsidP="0093048E">
      <w:pPr>
        <w:jc w:val="both"/>
      </w:pPr>
      <w:r>
        <w:t xml:space="preserve">The velocity field </w:t>
      </w:r>
      <m:oMath>
        <m:r>
          <m:rPr>
            <m:sty m:val="bi"/>
          </m:rPr>
          <w:rPr>
            <w:rFonts w:ascii="Cambria Math" w:hAnsi="Cambria Math"/>
          </w:rPr>
          <m:t>u</m:t>
        </m:r>
      </m:oMath>
      <w:r>
        <w:t xml:space="preserve"> is obtained using the Boussinesq approximation, which assumes the fluid is incompressible and couples the Navier-Stokes and thermal energy equations. </w:t>
      </w:r>
    </w:p>
    <w:p w14:paraId="3B031A2E" w14:textId="62151ACE" w:rsidR="002D02B1" w:rsidRPr="00015FB0" w:rsidRDefault="002D02B1" w:rsidP="00015FB0">
      <w:pPr>
        <w:pStyle w:val="Caption"/>
        <w:jc w:val="center"/>
        <w:rPr>
          <w:rFonts w:ascii="Times New Roman" w:hAnsi="Times New Roman" w:cs="Times New Roman"/>
          <w:b/>
          <w:bCs/>
          <w:i w:val="0"/>
          <w:iCs w:val="0"/>
          <w:color w:val="000000" w:themeColor="text1"/>
          <w:sz w:val="24"/>
          <w:szCs w:val="24"/>
          <w:shd w:val="clear" w:color="auto" w:fill="FFFFFF"/>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16</w:t>
      </w:r>
      <w:r w:rsidRPr="00015FB0">
        <w:rPr>
          <w:rFonts w:ascii="Times New Roman" w:hAnsi="Times New Roman" w:cs="Times New Roman"/>
          <w:b/>
          <w:bCs/>
          <w:i w:val="0"/>
          <w:iCs w:val="0"/>
          <w:noProof/>
          <w:color w:val="000000" w:themeColor="text1"/>
          <w:sz w:val="24"/>
          <w:szCs w:val="24"/>
        </w:rPr>
        <w:fldChar w:fldCharType="end"/>
      </w:r>
    </w:p>
    <w:p w14:paraId="01102311" w14:textId="77777777" w:rsidR="002D02B1" w:rsidRPr="0055279B" w:rsidRDefault="00000000" w:rsidP="002D02B1">
      <w:pPr>
        <w:jc w:val="center"/>
      </w:pPr>
      <m:oMath>
        <m:f>
          <m:fPr>
            <m:ctrlPr>
              <w:rPr>
                <w:rFonts w:ascii="Cambria Math" w:hAnsi="Cambria Math"/>
                <w:iCs/>
              </w:rPr>
            </m:ctrlPr>
          </m:fPr>
          <m:num>
            <m:r>
              <w:rPr>
                <w:rFonts w:ascii="Cambria Math" w:hAnsi="Cambria Math"/>
              </w:rPr>
              <m:t>∂u</m:t>
            </m:r>
          </m:num>
          <m:den>
            <m:r>
              <w:rPr>
                <w:rFonts w:ascii="Cambria Math" w:hAnsi="Cambria Math"/>
              </w:rPr>
              <m:t>∂t</m:t>
            </m:r>
          </m:den>
        </m:f>
        <m:r>
          <m:rPr>
            <m:sty m:val="p"/>
          </m:rPr>
          <w:rPr>
            <w:rFonts w:ascii="Cambria Math" w:hAnsi="Cambria Math"/>
          </w:rPr>
          <m:t>+</m:t>
        </m:r>
      </m:oMath>
      <w:r w:rsidR="002D02B1" w:rsidRPr="0055279B">
        <w:t xml:space="preserve"> </w:t>
      </w:r>
      <m:oMath>
        <m:r>
          <w:rPr>
            <w:rFonts w:ascii="Cambria Math" w:hAnsi="Cambria Math"/>
          </w:rPr>
          <m:t>∇</m:t>
        </m:r>
        <m:r>
          <m:rPr>
            <m:sty m:val="p"/>
          </m:rPr>
          <w:rPr>
            <w:rFonts w:ascii="Cambria Math" w:hAnsi="Cambria Math"/>
          </w:rPr>
          <m:t>∙</m:t>
        </m:r>
        <m:d>
          <m:dPr>
            <m:ctrlPr>
              <w:rPr>
                <w:rFonts w:ascii="Cambria Math" w:hAnsi="Cambria Math"/>
                <w:iCs/>
              </w:rPr>
            </m:ctrlPr>
          </m:dPr>
          <m:e>
            <m:r>
              <m:rPr>
                <m:sty m:val="bi"/>
              </m:rPr>
              <w:rPr>
                <w:rFonts w:ascii="Cambria Math" w:hAnsi="Cambria Math"/>
              </w:rPr>
              <m:t>uu</m:t>
            </m:r>
          </m:e>
        </m:d>
        <m:r>
          <m:rPr>
            <m:sty m:val="p"/>
          </m:rPr>
          <w:rPr>
            <w:rFonts w:ascii="Cambria Math" w:hAnsi="Cambria Math"/>
          </w:rPr>
          <m:t>=-</m:t>
        </m:r>
        <m:r>
          <w:rPr>
            <w:rFonts w:ascii="Cambria Math" w:hAnsi="Cambria Math"/>
          </w:rPr>
          <m:t>∇</m:t>
        </m:r>
        <m:sSub>
          <m:sSubPr>
            <m:ctrlPr>
              <w:rPr>
                <w:rFonts w:ascii="Cambria Math" w:hAnsi="Cambria Math"/>
                <w:iCs/>
              </w:rPr>
            </m:ctrlPr>
          </m:sSubPr>
          <m:e>
            <m:r>
              <w:rPr>
                <w:rFonts w:ascii="Cambria Math" w:hAnsi="Cambria Math"/>
              </w:rPr>
              <m:t>p</m:t>
            </m:r>
          </m:e>
          <m:sub>
            <m:r>
              <w:rPr>
                <w:rFonts w:ascii="Cambria Math" w:hAnsi="Cambria Math"/>
              </w:rPr>
              <m:t>k</m:t>
            </m:r>
          </m:sub>
        </m:sSub>
        <m:r>
          <m:rPr>
            <m:sty m:val="bi"/>
          </m:rPr>
          <w:rPr>
            <w:rFonts w:ascii="Cambria Math" w:hAnsi="Cambria Math"/>
          </w:rPr>
          <m:t>I</m:t>
        </m:r>
        <m:r>
          <m:rPr>
            <m:sty m:val="p"/>
          </m:rPr>
          <w:rPr>
            <w:rFonts w:ascii="Cambria Math" w:hAnsi="Cambria Math"/>
          </w:rPr>
          <m:t>+</m:t>
        </m:r>
        <m:r>
          <w:rPr>
            <w:rFonts w:ascii="Cambria Math" w:hAnsi="Cambria Math"/>
          </w:rPr>
          <m:t>v</m:t>
        </m:r>
        <m:sSup>
          <m:sSupPr>
            <m:ctrlPr>
              <w:rPr>
                <w:rFonts w:ascii="Cambria Math" w:hAnsi="Cambria Math"/>
                <w:iCs/>
              </w:rPr>
            </m:ctrlPr>
          </m:sSupPr>
          <m:e>
            <m:r>
              <w:rPr>
                <w:rFonts w:ascii="Cambria Math" w:hAnsi="Cambria Math"/>
              </w:rPr>
              <m:t>∇</m:t>
            </m:r>
          </m:e>
          <m:sup>
            <m:r>
              <m:rPr>
                <m:sty m:val="p"/>
              </m:rPr>
              <w:rPr>
                <w:rFonts w:ascii="Cambria Math" w:hAnsi="Cambria Math"/>
              </w:rPr>
              <m:t>2</m:t>
            </m:r>
          </m:sup>
        </m:sSup>
        <m:r>
          <m:rPr>
            <m:sty m:val="bi"/>
          </m:rPr>
          <w:rPr>
            <w:rFonts w:ascii="Cambria Math" w:hAnsi="Cambria Math"/>
          </w:rPr>
          <m:t>u</m:t>
        </m:r>
        <m:r>
          <m:rPr>
            <m:sty m:val="p"/>
          </m:rPr>
          <w:rPr>
            <w:rFonts w:ascii="Cambria Math" w:hAnsi="Cambria Math"/>
          </w:rPr>
          <m:t>+</m:t>
        </m:r>
        <m:d>
          <m:dPr>
            <m:begChr m:val="["/>
            <m:endChr m:val="]"/>
            <m:ctrlPr>
              <w:rPr>
                <w:rFonts w:ascii="Cambria Math" w:hAnsi="Cambria Math"/>
                <w:iCs/>
              </w:rPr>
            </m:ctrlPr>
          </m:dPr>
          <m:e>
            <m:r>
              <m:rPr>
                <m:sty m:val="p"/>
              </m:rPr>
              <w:rPr>
                <w:rFonts w:ascii="Cambria Math" w:hAnsi="Cambria Math"/>
              </w:rPr>
              <m:t>1-</m:t>
            </m:r>
            <m:acc>
              <m:accPr>
                <m:chr m:val="̅"/>
                <m:ctrlPr>
                  <w:rPr>
                    <w:rFonts w:ascii="Cambria Math" w:eastAsiaTheme="minorEastAsia" w:hAnsi="Cambria Math"/>
                  </w:rPr>
                </m:ctrlPr>
              </m:accPr>
              <m:e>
                <m:r>
                  <w:rPr>
                    <w:rFonts w:ascii="Cambria Math" w:eastAsiaTheme="minorEastAsia" w:hAnsi="Cambria Math"/>
                  </w:rPr>
                  <m:t>β</m:t>
                </m:r>
              </m:e>
            </m:acc>
            <m:d>
              <m:dPr>
                <m:ctrlPr>
                  <w:rPr>
                    <w:rFonts w:ascii="Cambria Math" w:hAnsi="Cambria Math"/>
                    <w:iCs/>
                  </w:rPr>
                </m:ctrlPr>
              </m:dPr>
              <m:e>
                <m:r>
                  <w:rPr>
                    <w:rFonts w:ascii="Cambria Math" w:hAnsi="Cambria Math"/>
                  </w:rPr>
                  <m:t>T</m:t>
                </m:r>
                <m:r>
                  <m:rPr>
                    <m:sty m:val="p"/>
                  </m:rPr>
                  <w:rPr>
                    <w:rFonts w:ascii="Cambria Math" w:hAnsi="Cambria Math"/>
                  </w:rPr>
                  <m:t>-</m:t>
                </m:r>
                <m:acc>
                  <m:accPr>
                    <m:chr m:val="̅"/>
                    <m:ctrlPr>
                      <w:rPr>
                        <w:rFonts w:ascii="Cambria Math" w:hAnsi="Cambria Math"/>
                        <w:iCs/>
                      </w:rPr>
                    </m:ctrlPr>
                  </m:accPr>
                  <m:e>
                    <m:r>
                      <w:rPr>
                        <w:rFonts w:ascii="Cambria Math" w:hAnsi="Cambria Math"/>
                      </w:rPr>
                      <m:t>T</m:t>
                    </m:r>
                  </m:e>
                </m:acc>
              </m:e>
            </m:d>
          </m:e>
        </m:d>
        <m:r>
          <m:rPr>
            <m:sty m:val="bi"/>
          </m:rPr>
          <w:rPr>
            <w:rFonts w:ascii="Cambria Math" w:hAnsi="Cambria Math"/>
          </w:rPr>
          <m:t>g</m:t>
        </m:r>
      </m:oMath>
    </w:p>
    <w:p w14:paraId="631DFA2C" w14:textId="77777777" w:rsidR="002D02B1" w:rsidRPr="002B4998" w:rsidRDefault="002D02B1" w:rsidP="00664A6B">
      <w:pPr>
        <w:jc w:val="both"/>
        <w:rPr>
          <w:iCs/>
        </w:rPr>
      </w:pPr>
      <w:r>
        <w:t xml:space="preserve">Where </w:t>
      </w:r>
      <m:oMath>
        <m:sSub>
          <m:sSubPr>
            <m:ctrlPr>
              <w:rPr>
                <w:rFonts w:ascii="Cambria Math" w:hAnsi="Cambria Math"/>
                <w:i/>
                <w:iCs/>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i/>
                <w:iCs/>
              </w:rPr>
            </m:ctrlPr>
          </m:fPr>
          <m:num>
            <m:r>
              <w:rPr>
                <w:rFonts w:ascii="Cambria Math" w:hAnsi="Cambria Math"/>
              </w:rPr>
              <m:t>p </m:t>
            </m:r>
          </m:num>
          <m:den>
            <m:sSub>
              <m:sSubPr>
                <m:ctrlPr>
                  <w:rPr>
                    <w:rFonts w:ascii="Cambria Math" w:hAnsi="Cambria Math"/>
                    <w:i/>
                    <w:iCs/>
                  </w:rPr>
                </m:ctrlPr>
              </m:sSubPr>
              <m:e>
                <m:r>
                  <w:rPr>
                    <w:rFonts w:ascii="Cambria Math" w:hAnsi="Cambria Math"/>
                  </w:rPr>
                  <m:t>(ρ</m:t>
                </m:r>
              </m:e>
              <m:sub>
                <m:r>
                  <w:rPr>
                    <w:rFonts w:ascii="Cambria Math" w:hAnsi="Cambria Math"/>
                  </w:rPr>
                  <m:t>g</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ρ</m:t>
                    </m:r>
                  </m:e>
                </m:acc>
              </m:e>
              <m:sub>
                <m:r>
                  <w:rPr>
                    <w:rFonts w:ascii="Cambria Math" w:hAnsi="Cambria Math"/>
                  </w:rPr>
                  <m:t>g</m:t>
                </m:r>
              </m:sub>
            </m:sSub>
            <m:r>
              <w:rPr>
                <w:rFonts w:ascii="Cambria Math" w:hAnsi="Cambria Math"/>
              </w:rPr>
              <m:t>)</m:t>
            </m:r>
          </m:den>
        </m:f>
      </m:oMath>
      <w:r>
        <w:rPr>
          <w:rFonts w:eastAsiaTheme="minorEastAsia"/>
          <w:iCs/>
        </w:rPr>
        <w:t xml:space="preserve"> is the kinematic pressure [m</w:t>
      </w:r>
      <w:r w:rsidRPr="004D09AA">
        <w:rPr>
          <w:rFonts w:eastAsiaTheme="minorEastAsia"/>
          <w:iCs/>
          <w:vertAlign w:val="superscript"/>
        </w:rPr>
        <w:t>2</w:t>
      </w:r>
      <w:r>
        <w:rPr>
          <w:rFonts w:eastAsiaTheme="minorEastAsia"/>
          <w:iCs/>
        </w:rPr>
        <w:t>/s</w:t>
      </w:r>
      <w:r w:rsidRPr="004D09AA">
        <w:rPr>
          <w:rFonts w:eastAsiaTheme="minorEastAsia"/>
          <w:iCs/>
          <w:vertAlign w:val="superscript"/>
        </w:rPr>
        <w:t>2</w:t>
      </w:r>
      <w:r>
        <w:rPr>
          <w:rFonts w:eastAsiaTheme="minorEastAsia"/>
          <w:iCs/>
        </w:rPr>
        <w:t xml:space="preserve">], </w:t>
      </w:r>
      <m:oMath>
        <m:r>
          <m:rPr>
            <m:sty m:val="bi"/>
          </m:rPr>
          <w:rPr>
            <w:rFonts w:ascii="Cambria Math" w:hAnsi="Cambria Math"/>
          </w:rPr>
          <m:t>I</m:t>
        </m:r>
      </m:oMath>
      <w:r>
        <w:rPr>
          <w:rFonts w:eastAsiaTheme="minorEastAsia"/>
          <w:b/>
        </w:rPr>
        <w:t xml:space="preserve"> </w:t>
      </w:r>
      <w:r w:rsidRPr="002B4998">
        <w:rPr>
          <w:rFonts w:eastAsiaTheme="minorEastAsia"/>
          <w:bCs/>
        </w:rPr>
        <w:t>is the identity matrix</w:t>
      </w:r>
      <w:r>
        <w:rPr>
          <w:rFonts w:eastAsiaTheme="minorEastAsia"/>
          <w:b/>
        </w:rPr>
        <w:t>,</w:t>
      </w:r>
      <w:r w:rsidRPr="00FB4A69">
        <w:rPr>
          <w:rFonts w:ascii="Cambria Math" w:hAnsi="Cambria Math"/>
          <w:i/>
        </w:rPr>
        <w:t xml:space="preserve"> </w:t>
      </w:r>
      <m:oMath>
        <m:r>
          <w:rPr>
            <w:rFonts w:ascii="Cambria Math" w:hAnsi="Cambria Math"/>
          </w:rPr>
          <m:t>v=</m:t>
        </m:r>
        <m:f>
          <m:fPr>
            <m:ctrlPr>
              <w:rPr>
                <w:rFonts w:ascii="Cambria Math" w:hAnsi="Cambria Math"/>
                <w:i/>
              </w:rPr>
            </m:ctrlPr>
          </m:fPr>
          <m:num>
            <m:r>
              <w:rPr>
                <w:rFonts w:ascii="Cambria Math" w:hAnsi="Cambria Math"/>
              </w:rPr>
              <m:t>μ</m:t>
            </m:r>
          </m:num>
          <m:den>
            <m:sSub>
              <m:sSubPr>
                <m:ctrlPr>
                  <w:rPr>
                    <w:rFonts w:ascii="Cambria Math" w:hAnsi="Cambria Math"/>
                    <w:i/>
                    <w:iCs/>
                  </w:rPr>
                </m:ctrlPr>
              </m:sSubPr>
              <m:e>
                <m:r>
                  <w:rPr>
                    <w:rFonts w:ascii="Cambria Math" w:hAnsi="Cambria Math"/>
                  </w:rPr>
                  <m:t>(ρ</m:t>
                </m:r>
              </m:e>
              <m:sub>
                <m:r>
                  <w:rPr>
                    <w:rFonts w:ascii="Cambria Math" w:hAnsi="Cambria Math"/>
                  </w:rPr>
                  <m:t>g</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ρ</m:t>
                    </m:r>
                  </m:e>
                </m:acc>
              </m:e>
              <m:sub>
                <m:r>
                  <w:rPr>
                    <w:rFonts w:ascii="Cambria Math" w:hAnsi="Cambria Math"/>
                  </w:rPr>
                  <m:t>g</m:t>
                </m:r>
              </m:sub>
            </m:sSub>
            <m:r>
              <w:rPr>
                <w:rFonts w:ascii="Cambria Math" w:hAnsi="Cambria Math"/>
              </w:rPr>
              <m:t>)</m:t>
            </m:r>
          </m:den>
        </m:f>
      </m:oMath>
      <w:r>
        <w:rPr>
          <w:rFonts w:eastAsiaTheme="minorEastAsia"/>
          <w:iCs/>
        </w:rPr>
        <w:t xml:space="preserve"> is the kinematic viscosity [m</w:t>
      </w:r>
      <w:r w:rsidRPr="00FB4A69">
        <w:rPr>
          <w:rFonts w:eastAsiaTheme="minorEastAsia"/>
          <w:iCs/>
          <w:vertAlign w:val="superscript"/>
        </w:rPr>
        <w:t>2</w:t>
      </w:r>
      <w:r>
        <w:rPr>
          <w:rFonts w:eastAsiaTheme="minorEastAsia"/>
          <w:iCs/>
        </w:rPr>
        <w:t xml:space="preserve">/s],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ρ</m:t>
                </m:r>
              </m:e>
            </m:acc>
          </m:e>
          <m:sub>
            <m:r>
              <w:rPr>
                <w:rFonts w:ascii="Cambria Math" w:eastAsiaTheme="minorEastAsia" w:hAnsi="Cambria Math"/>
              </w:rPr>
              <m:t>g</m:t>
            </m:r>
          </m:sub>
        </m:sSub>
      </m:oMath>
      <w:r>
        <w:rPr>
          <w:rFonts w:eastAsiaTheme="minorEastAsia"/>
          <w:iCs/>
        </w:rPr>
        <w:t xml:space="preserve"> is the density of the fluid at the average wall temperature </w:t>
      </w:r>
      <m:oMath>
        <m:acc>
          <m:accPr>
            <m:chr m:val="̅"/>
            <m:ctrlPr>
              <w:rPr>
                <w:rFonts w:ascii="Cambria Math" w:hAnsi="Cambria Math"/>
                <w:i/>
                <w:iCs/>
              </w:rPr>
            </m:ctrlPr>
          </m:accPr>
          <m:e>
            <m:r>
              <w:rPr>
                <w:rFonts w:ascii="Cambria Math" w:hAnsi="Cambria Math"/>
              </w:rPr>
              <m:t>T</m:t>
            </m:r>
          </m:e>
        </m:acc>
        <m:r>
          <w:rPr>
            <w:rFonts w:ascii="Cambria Math" w:hAnsi="Cambria Math"/>
          </w:rPr>
          <m:t xml:space="preserve"> </m:t>
        </m:r>
      </m:oMath>
      <w:r>
        <w:rPr>
          <w:rFonts w:eastAsiaTheme="minorEastAsia"/>
          <w:iCs/>
        </w:rPr>
        <w:t>[kg/m</w:t>
      </w:r>
      <w:r w:rsidRPr="00FB4A69">
        <w:rPr>
          <w:rFonts w:eastAsiaTheme="minorEastAsia"/>
          <w:iCs/>
          <w:vertAlign w:val="superscript"/>
        </w:rPr>
        <w:t>3</w:t>
      </w:r>
      <w:r>
        <w:rPr>
          <w:rFonts w:eastAsiaTheme="minorEastAsia"/>
          <w:iCs/>
        </w:rPr>
        <w:t xml:space="preserve">], and </w:t>
      </w:r>
      <m:oMath>
        <m:acc>
          <m:accPr>
            <m:chr m:val="̅"/>
            <m:ctrlPr>
              <w:rPr>
                <w:rFonts w:ascii="Cambria Math" w:eastAsiaTheme="minorEastAsia" w:hAnsi="Cambria Math"/>
                <w:i/>
              </w:rPr>
            </m:ctrlPr>
          </m:accPr>
          <m:e>
            <m:r>
              <w:rPr>
                <w:rFonts w:ascii="Cambria Math" w:eastAsiaTheme="minorEastAsia" w:hAnsi="Cambria Math"/>
              </w:rPr>
              <m:t>β</m:t>
            </m:r>
          </m:e>
        </m:acc>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ρ</m:t>
                </m:r>
              </m:e>
              <m:sub>
                <m:r>
                  <w:rPr>
                    <w:rFonts w:ascii="Cambria Math" w:hAnsi="Cambria Math"/>
                  </w:rPr>
                  <m:t>0</m:t>
                </m:r>
              </m:sub>
            </m:sSub>
          </m:den>
        </m:f>
        <m:r>
          <w:rPr>
            <w:rFonts w:ascii="Cambria Math" w:hAnsi="Cambria Math"/>
          </w:rPr>
          <m:t>(</m:t>
        </m:r>
        <m:f>
          <m:fPr>
            <m:ctrlPr>
              <w:rPr>
                <w:rFonts w:ascii="Cambria Math" w:hAnsi="Cambria Math"/>
                <w:i/>
                <w:iCs/>
              </w:rPr>
            </m:ctrlPr>
          </m:fPr>
          <m:num>
            <m:r>
              <w:rPr>
                <w:rFonts w:ascii="Cambria Math" w:hAnsi="Cambria Math"/>
              </w:rPr>
              <m:t>∂ρ</m:t>
            </m:r>
          </m:num>
          <m:den>
            <m:r>
              <w:rPr>
                <w:rFonts w:ascii="Cambria Math" w:hAnsi="Cambria Math"/>
              </w:rPr>
              <m:t>∂T</m:t>
            </m:r>
          </m:den>
        </m:f>
        <m:sSub>
          <m:sSubPr>
            <m:ctrlPr>
              <w:rPr>
                <w:rFonts w:ascii="Cambria Math" w:hAnsi="Cambria Math"/>
                <w:i/>
                <w:iCs/>
              </w:rPr>
            </m:ctrlPr>
          </m:sSubPr>
          <m:e>
            <m:r>
              <w:rPr>
                <w:rFonts w:ascii="Cambria Math" w:hAnsi="Cambria Math"/>
              </w:rPr>
              <m:t>)</m:t>
            </m:r>
          </m:e>
          <m:sub>
            <m:r>
              <w:rPr>
                <w:rFonts w:ascii="Cambria Math" w:hAnsi="Cambria Math"/>
              </w:rPr>
              <m:t>p</m:t>
            </m:r>
          </m:sub>
        </m:sSub>
      </m:oMath>
      <w:r>
        <w:rPr>
          <w:rFonts w:eastAsiaTheme="minorEastAsia"/>
          <w:iCs/>
        </w:rPr>
        <w:t xml:space="preserve"> is the thermal expansion coefficient obtained at </w:t>
      </w:r>
      <m:oMath>
        <m:acc>
          <m:accPr>
            <m:chr m:val="̅"/>
            <m:ctrlPr>
              <w:rPr>
                <w:rFonts w:ascii="Cambria Math" w:hAnsi="Cambria Math"/>
                <w:i/>
                <w:iCs/>
              </w:rPr>
            </m:ctrlPr>
          </m:accPr>
          <m:e>
            <m:r>
              <w:rPr>
                <w:rFonts w:ascii="Cambria Math" w:hAnsi="Cambria Math"/>
              </w:rPr>
              <m:t>T</m:t>
            </m:r>
          </m:e>
        </m:acc>
      </m:oMath>
      <w:r>
        <w:rPr>
          <w:rFonts w:eastAsiaTheme="minorEastAsia"/>
          <w:iCs/>
        </w:rPr>
        <w:t xml:space="preserve"> [1/K].</w:t>
      </w:r>
    </w:p>
    <w:p w14:paraId="10135044" w14:textId="3BABDFE3" w:rsidR="002D02B1" w:rsidRDefault="002D02B1" w:rsidP="00664A6B">
      <w:pPr>
        <w:jc w:val="both"/>
      </w:pPr>
      <w:r>
        <w:t>T</w:t>
      </w:r>
      <w:r w:rsidRPr="00C504C2">
        <w:t>he Boussinesq approximation</w:t>
      </w:r>
      <w:r>
        <w:t xml:space="preserve"> applies under the application of the continuity assumption (</w:t>
      </w:r>
      <w:r w:rsidRPr="00732282">
        <w:rPr>
          <w:b/>
          <w:bCs/>
        </w:rPr>
        <w:t xml:space="preserve">Equation </w:t>
      </w:r>
      <w:r>
        <w:rPr>
          <w:b/>
          <w:bCs/>
        </w:rPr>
        <w:t>1</w:t>
      </w:r>
      <w:r w:rsidR="0093048E">
        <w:rPr>
          <w:b/>
          <w:bCs/>
          <w:lang w:val="en-US"/>
        </w:rPr>
        <w:t>7</w:t>
      </w:r>
      <w:r>
        <w:t xml:space="preserve">) and under the assumption that the fluid is incompressible, </w:t>
      </w:r>
      <w:r w:rsidRPr="00732282">
        <w:rPr>
          <w:b/>
          <w:bCs/>
        </w:rPr>
        <w:t xml:space="preserve">Equation </w:t>
      </w:r>
      <w:r w:rsidR="00593CFC">
        <w:rPr>
          <w:b/>
          <w:bCs/>
          <w:lang w:val="en-US"/>
        </w:rPr>
        <w:t>1</w:t>
      </w:r>
      <w:r w:rsidR="0093048E">
        <w:rPr>
          <w:b/>
          <w:bCs/>
          <w:lang w:val="en-US"/>
        </w:rPr>
        <w:t>8</w:t>
      </w:r>
      <w:r>
        <w:t xml:space="preserve"> is obtained:</w:t>
      </w:r>
    </w:p>
    <w:p w14:paraId="4FFAFD52" w14:textId="35D0D0B5" w:rsidR="002D02B1" w:rsidRPr="00015FB0" w:rsidRDefault="002D02B1" w:rsidP="00103147">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17</w:t>
      </w:r>
      <w:r w:rsidRPr="00015FB0">
        <w:rPr>
          <w:rFonts w:ascii="Times New Roman" w:hAnsi="Times New Roman" w:cs="Times New Roman"/>
          <w:b/>
          <w:bCs/>
          <w:i w:val="0"/>
          <w:iCs w:val="0"/>
          <w:noProof/>
          <w:color w:val="000000" w:themeColor="text1"/>
          <w:sz w:val="24"/>
          <w:szCs w:val="24"/>
        </w:rPr>
        <w:fldChar w:fldCharType="end"/>
      </w:r>
    </w:p>
    <w:p w14:paraId="6AD50A9A" w14:textId="77777777" w:rsidR="002D02B1" w:rsidRPr="005C0FB3" w:rsidRDefault="00000000" w:rsidP="00103147">
      <w:pPr>
        <w:jc w:val="center"/>
      </w:pPr>
      <m:oMath>
        <m:f>
          <m:fPr>
            <m:ctrlPr>
              <w:rPr>
                <w:rFonts w:ascii="Cambria Math" w:hAnsi="Cambria Math"/>
                <w:iCs/>
              </w:rPr>
            </m:ctrlPr>
          </m:fPr>
          <m:num>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num>
          <m:den>
            <m:r>
              <w:rPr>
                <w:rFonts w:ascii="Cambria Math" w:hAnsi="Cambria Math"/>
              </w:rPr>
              <m:t>∂t</m:t>
            </m:r>
          </m:den>
        </m:f>
        <m:r>
          <m:rPr>
            <m:sty m:val="p"/>
          </m:rPr>
          <w:rPr>
            <w:rFonts w:ascii="Cambria Math" w:hAnsi="Cambria Math"/>
          </w:rPr>
          <m:t>+</m:t>
        </m:r>
      </m:oMath>
      <w:r w:rsidR="002D02B1" w:rsidRPr="005C0FB3">
        <w:t xml:space="preserve"> </w:t>
      </w:r>
      <m:oMath>
        <m:r>
          <w:rPr>
            <w:rFonts w:ascii="Cambria Math" w:hAnsi="Cambria Math"/>
          </w:rPr>
          <m:t>∇</m:t>
        </m:r>
        <m:r>
          <m:rPr>
            <m:sty m:val="p"/>
          </m:rPr>
          <w:rPr>
            <w:rFonts w:ascii="Cambria Math" w:hAnsi="Cambria Math"/>
          </w:rPr>
          <m:t>∙</m:t>
        </m:r>
        <m:d>
          <m:dPr>
            <m:ctrlPr>
              <w:rPr>
                <w:rFonts w:ascii="Cambria Math" w:hAnsi="Cambria Math"/>
                <w:iCs/>
              </w:rPr>
            </m:ctrlPr>
          </m:dPr>
          <m:e>
            <m:sSub>
              <m:sSubPr>
                <m:ctrlPr>
                  <w:rPr>
                    <w:rFonts w:ascii="Cambria Math" w:hAnsi="Cambria Math"/>
                  </w:rPr>
                </m:ctrlPr>
              </m:sSubPr>
              <m:e>
                <m:r>
                  <w:rPr>
                    <w:rFonts w:ascii="Cambria Math" w:hAnsi="Cambria Math"/>
                  </w:rPr>
                  <m:t>ρ</m:t>
                </m:r>
              </m:e>
              <m:sub>
                <m:r>
                  <w:rPr>
                    <w:rFonts w:ascii="Cambria Math" w:hAnsi="Cambria Math"/>
                  </w:rPr>
                  <m:t>f</m:t>
                </m:r>
              </m:sub>
            </m:sSub>
            <m:r>
              <m:rPr>
                <m:sty m:val="bi"/>
              </m:rPr>
              <w:rPr>
                <w:rFonts w:ascii="Cambria Math" w:hAnsi="Cambria Math"/>
              </w:rPr>
              <m:t>u</m:t>
            </m:r>
            <m:ctrlPr>
              <w:rPr>
                <w:rFonts w:ascii="Cambria Math" w:hAnsi="Cambria Math"/>
              </w:rPr>
            </m:ctrlPr>
          </m:e>
        </m:d>
        <m:r>
          <m:rPr>
            <m:sty m:val="p"/>
          </m:rPr>
          <w:rPr>
            <w:rFonts w:ascii="Cambria Math" w:hAnsi="Cambria Math"/>
          </w:rPr>
          <m:t>=0</m:t>
        </m:r>
      </m:oMath>
    </w:p>
    <w:p w14:paraId="0A04B1A8" w14:textId="67E79C32" w:rsidR="002D02B1" w:rsidRPr="00015FB0" w:rsidRDefault="002D02B1" w:rsidP="00103147">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18</w:t>
      </w:r>
      <w:r w:rsidRPr="00015FB0">
        <w:rPr>
          <w:rFonts w:ascii="Times New Roman" w:hAnsi="Times New Roman" w:cs="Times New Roman"/>
          <w:b/>
          <w:bCs/>
          <w:i w:val="0"/>
          <w:iCs w:val="0"/>
          <w:noProof/>
          <w:color w:val="000000" w:themeColor="text1"/>
          <w:sz w:val="24"/>
          <w:szCs w:val="24"/>
        </w:rPr>
        <w:fldChar w:fldCharType="end"/>
      </w:r>
    </w:p>
    <w:p w14:paraId="0D68D087" w14:textId="6B59F456" w:rsidR="00015FB0" w:rsidRDefault="002D02B1" w:rsidP="00037580">
      <w:pPr>
        <w:jc w:val="both"/>
      </w:pPr>
      <m:oMathPara>
        <m:oMath>
          <m:r>
            <w:rPr>
              <w:rFonts w:ascii="Cambria Math" w:hAnsi="Cambria Math"/>
            </w:rPr>
            <m:t>∇</m:t>
          </m:r>
          <m:r>
            <m:rPr>
              <m:sty m:val="p"/>
            </m:rPr>
            <w:rPr>
              <w:rFonts w:ascii="Cambria Math" w:hAnsi="Cambria Math"/>
            </w:rPr>
            <m:t>∙</m:t>
          </m:r>
          <m:r>
            <m:rPr>
              <m:sty m:val="bi"/>
            </m:rPr>
            <w:rPr>
              <w:rFonts w:ascii="Cambria Math" w:hAnsi="Cambria Math"/>
            </w:rPr>
            <m:t>u</m:t>
          </m:r>
          <m:r>
            <m:rPr>
              <m:sty m:val="p"/>
            </m:rPr>
            <w:rPr>
              <w:rFonts w:ascii="Cambria Math" w:hAnsi="Cambria Math"/>
            </w:rPr>
            <m:t>=0</m:t>
          </m:r>
        </m:oMath>
      </m:oMathPara>
    </w:p>
    <w:p w14:paraId="1037CD09" w14:textId="50EC37AB" w:rsidR="0093048E" w:rsidRDefault="0093048E" w:rsidP="00037580">
      <w:pPr>
        <w:spacing w:before="100" w:beforeAutospacing="1" w:after="100" w:afterAutospacing="1"/>
        <w:jc w:val="lowKashida"/>
      </w:pPr>
      <w:r>
        <w:t>The radiative flux distribution was obtained from TracePro 2018</w:t>
      </w:r>
      <w:r>
        <w:rPr>
          <w:lang w:val="en-US"/>
        </w:rPr>
        <w:t xml:space="preserve"> (</w:t>
      </w:r>
      <w:r w:rsidRPr="0093048E">
        <w:rPr>
          <w:b/>
          <w:bCs/>
          <w:lang w:val="en-US"/>
        </w:rPr>
        <w:t>Table 3</w:t>
      </w:r>
      <w:r>
        <w:rPr>
          <w:lang w:val="en-US"/>
        </w:rPr>
        <w:t>)</w:t>
      </w:r>
      <w:r>
        <w:t xml:space="preserve"> and implemented as a boundary heat source in the solid phase energy equation. Radiative transport was modeled using a surface-to-surface</w:t>
      </w:r>
      <w:r>
        <w:rPr>
          <w:lang w:val="en-US"/>
        </w:rPr>
        <w:t xml:space="preserve"> (S2S)</w:t>
      </w:r>
      <w:r>
        <w:t xml:space="preserve"> radiation model, calculating net radiative flux as the difference between radiosity and irradiance. Radiosity was determined using the Stefan-Boltzmann law and reflected irradiance. Mutual, external, and ambient irradiance components were estimated with view factors and Monte Carlo Ray Tracing (MCRT). The model was configured in COMSOL, solving heat, momentum, and radiosity equations simultaneously.</w:t>
      </w:r>
    </w:p>
    <w:p w14:paraId="11FAB596" w14:textId="35AA15A3" w:rsidR="00037580" w:rsidRDefault="00037580" w:rsidP="00015FB0"/>
    <w:p w14:paraId="6A0637BF" w14:textId="1B7A60E7" w:rsidR="0093048E" w:rsidRDefault="0093048E" w:rsidP="00015FB0"/>
    <w:p w14:paraId="40E4343E" w14:textId="77777777" w:rsidR="0093048E" w:rsidRPr="00015FB0" w:rsidRDefault="0093048E" w:rsidP="00015FB0"/>
    <w:p w14:paraId="78895AD1" w14:textId="5B6CBD8C" w:rsidR="002D02B1" w:rsidRPr="002F2C32" w:rsidRDefault="002D02B1" w:rsidP="00015FB0">
      <w:pPr>
        <w:pStyle w:val="Caption"/>
        <w:keepNext/>
        <w:spacing w:line="480" w:lineRule="auto"/>
        <w:jc w:val="center"/>
        <w:rPr>
          <w:rFonts w:ascii="Times New Roman" w:hAnsi="Times New Roman" w:cs="Times New Roman"/>
          <w:b/>
          <w:bCs/>
          <w:i w:val="0"/>
          <w:iCs w:val="0"/>
          <w:color w:val="000000" w:themeColor="text1"/>
        </w:rPr>
      </w:pPr>
      <w:bookmarkStart w:id="20" w:name="_Toc172153047"/>
      <w:r w:rsidRPr="002F2C32">
        <w:rPr>
          <w:rFonts w:ascii="Times New Roman" w:hAnsi="Times New Roman" w:cs="Times New Roman"/>
          <w:b/>
          <w:bCs/>
          <w:i w:val="0"/>
          <w:iCs w:val="0"/>
          <w:color w:val="000000" w:themeColor="text1"/>
        </w:rPr>
        <w:t xml:space="preserve">Table </w:t>
      </w:r>
      <w:r w:rsidRPr="002F2C32">
        <w:rPr>
          <w:rFonts w:ascii="Times New Roman" w:hAnsi="Times New Roman" w:cs="Times New Roman"/>
          <w:b/>
          <w:bCs/>
          <w:i w:val="0"/>
          <w:iCs w:val="0"/>
          <w:color w:val="000000" w:themeColor="text1"/>
        </w:rPr>
        <w:fldChar w:fldCharType="begin"/>
      </w:r>
      <w:r w:rsidRPr="002F2C32">
        <w:rPr>
          <w:rFonts w:ascii="Times New Roman" w:hAnsi="Times New Roman" w:cs="Times New Roman"/>
          <w:b/>
          <w:bCs/>
          <w:i w:val="0"/>
          <w:iCs w:val="0"/>
          <w:color w:val="000000" w:themeColor="text1"/>
        </w:rPr>
        <w:instrText xml:space="preserve"> SEQ Table \* ARABIC </w:instrText>
      </w:r>
      <w:r w:rsidRPr="002F2C3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3</w:t>
      </w:r>
      <w:r w:rsidRPr="002F2C32">
        <w:rPr>
          <w:rFonts w:ascii="Times New Roman" w:hAnsi="Times New Roman" w:cs="Times New Roman"/>
          <w:b/>
          <w:bCs/>
          <w:i w:val="0"/>
          <w:iCs w:val="0"/>
          <w:noProof/>
          <w:color w:val="000000" w:themeColor="text1"/>
        </w:rPr>
        <w:fldChar w:fldCharType="end"/>
      </w:r>
      <w:r w:rsidRPr="002F2C32">
        <w:rPr>
          <w:rFonts w:ascii="Times New Roman" w:hAnsi="Times New Roman" w:cs="Times New Roman"/>
          <w:b/>
          <w:bCs/>
          <w:i w:val="0"/>
          <w:iCs w:val="0"/>
          <w:color w:val="000000" w:themeColor="text1"/>
        </w:rPr>
        <w:t>. Reflector and lamp properties used for the validation in TracePro.</w:t>
      </w:r>
      <w:bookmarkEnd w:id="20"/>
    </w:p>
    <w:tbl>
      <w:tblPr>
        <w:tblStyle w:val="GridTable1Light"/>
        <w:tblW w:w="0" w:type="auto"/>
        <w:tblLook w:val="04A0" w:firstRow="1" w:lastRow="0" w:firstColumn="1" w:lastColumn="0" w:noHBand="0" w:noVBand="1"/>
      </w:tblPr>
      <w:tblGrid>
        <w:gridCol w:w="4675"/>
        <w:gridCol w:w="4675"/>
      </w:tblGrid>
      <w:tr w:rsidR="002D02B1" w:rsidRPr="000D0D75" w14:paraId="3D7F104F" w14:textId="77777777" w:rsidTr="00DA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486DF5E4" w14:textId="77777777" w:rsidR="002D02B1" w:rsidRPr="000D0D75" w:rsidRDefault="002D02B1" w:rsidP="00DA10AF">
            <w:pPr>
              <w:jc w:val="center"/>
            </w:pPr>
            <w:r w:rsidRPr="000D0D75">
              <w:t>Reflector Properties</w:t>
            </w:r>
          </w:p>
        </w:tc>
      </w:tr>
      <w:tr w:rsidR="002D02B1" w:rsidRPr="000D0D75" w14:paraId="4A5B6CBC"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4EA1706E" w14:textId="77777777" w:rsidR="002D02B1" w:rsidRPr="000D0D75" w:rsidRDefault="002D02B1" w:rsidP="00DA10AF">
            <w:pPr>
              <w:rPr>
                <w:b w:val="0"/>
                <w:bCs w:val="0"/>
              </w:rPr>
            </w:pPr>
            <w:r w:rsidRPr="000D0D75">
              <w:t>Shape</w:t>
            </w:r>
          </w:p>
        </w:tc>
        <w:tc>
          <w:tcPr>
            <w:tcW w:w="4675" w:type="dxa"/>
          </w:tcPr>
          <w:p w14:paraId="2262FB9D"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Elliptical</w:t>
            </w:r>
          </w:p>
        </w:tc>
      </w:tr>
      <w:tr w:rsidR="002D02B1" w:rsidRPr="000D0D75" w14:paraId="5D2F1BE0"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306732B4" w14:textId="77777777" w:rsidR="002D02B1" w:rsidRPr="000D0D75" w:rsidRDefault="002D02B1" w:rsidP="00DA10AF">
            <w:pPr>
              <w:rPr>
                <w:b w:val="0"/>
                <w:bCs w:val="0"/>
              </w:rPr>
            </w:pPr>
            <w:r w:rsidRPr="000D0D75">
              <w:t>Hole radius</w:t>
            </w:r>
          </w:p>
        </w:tc>
        <w:tc>
          <w:tcPr>
            <w:tcW w:w="4675" w:type="dxa"/>
          </w:tcPr>
          <w:p w14:paraId="0210E508"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45 [mm]</w:t>
            </w:r>
          </w:p>
        </w:tc>
      </w:tr>
      <w:tr w:rsidR="002D02B1" w:rsidRPr="000D0D75" w14:paraId="197884FB"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734D5483" w14:textId="77777777" w:rsidR="002D02B1" w:rsidRPr="000D0D75" w:rsidRDefault="002D02B1" w:rsidP="00DA10AF">
            <w:pPr>
              <w:rPr>
                <w:b w:val="0"/>
                <w:bCs w:val="0"/>
              </w:rPr>
            </w:pPr>
            <w:r w:rsidRPr="000D0D75">
              <w:t>Length</w:t>
            </w:r>
          </w:p>
        </w:tc>
        <w:tc>
          <w:tcPr>
            <w:tcW w:w="4675" w:type="dxa"/>
          </w:tcPr>
          <w:p w14:paraId="78B02B42"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454 [mm]</w:t>
            </w:r>
          </w:p>
        </w:tc>
      </w:tr>
      <w:tr w:rsidR="002D02B1" w:rsidRPr="000D0D75" w14:paraId="005BAA43"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3F924A5B" w14:textId="77777777" w:rsidR="002D02B1" w:rsidRPr="000D0D75" w:rsidRDefault="002D02B1" w:rsidP="00DA10AF">
            <w:pPr>
              <w:rPr>
                <w:b w:val="0"/>
                <w:bCs w:val="0"/>
              </w:rPr>
            </w:pPr>
            <w:r w:rsidRPr="000D0D75">
              <w:t>First focal length</w:t>
            </w:r>
          </w:p>
        </w:tc>
        <w:tc>
          <w:tcPr>
            <w:tcW w:w="4675" w:type="dxa"/>
          </w:tcPr>
          <w:p w14:paraId="6A3B4F3C"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90 [mm]</w:t>
            </w:r>
          </w:p>
        </w:tc>
      </w:tr>
      <w:tr w:rsidR="002D02B1" w:rsidRPr="000D0D75" w14:paraId="346B8CBD"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579F6A4F" w14:textId="77777777" w:rsidR="002D02B1" w:rsidRPr="000D0D75" w:rsidRDefault="002D02B1" w:rsidP="00DA10AF">
            <w:pPr>
              <w:rPr>
                <w:b w:val="0"/>
                <w:bCs w:val="0"/>
              </w:rPr>
            </w:pPr>
            <w:r w:rsidRPr="000D0D75">
              <w:t>Second focal length</w:t>
            </w:r>
          </w:p>
        </w:tc>
        <w:tc>
          <w:tcPr>
            <w:tcW w:w="4675" w:type="dxa"/>
          </w:tcPr>
          <w:p w14:paraId="19BE4BB8"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2970 [mm]</w:t>
            </w:r>
          </w:p>
        </w:tc>
      </w:tr>
      <w:tr w:rsidR="002D02B1" w:rsidRPr="000D0D75" w14:paraId="5D87EA46"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1D02FFA9" w14:textId="77777777" w:rsidR="002D02B1" w:rsidRPr="000D0D75" w:rsidRDefault="002D02B1" w:rsidP="00DA10AF">
            <w:pPr>
              <w:rPr>
                <w:b w:val="0"/>
                <w:bCs w:val="0"/>
              </w:rPr>
            </w:pPr>
            <w:r w:rsidRPr="000D0D75">
              <w:t xml:space="preserve">Diameter </w:t>
            </w:r>
          </w:p>
        </w:tc>
        <w:tc>
          <w:tcPr>
            <w:tcW w:w="4675" w:type="dxa"/>
          </w:tcPr>
          <w:p w14:paraId="1716B76F"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735 [mm]</w:t>
            </w:r>
          </w:p>
        </w:tc>
      </w:tr>
      <w:tr w:rsidR="002D02B1" w:rsidRPr="000D0D75" w14:paraId="4A1679A8" w14:textId="77777777" w:rsidTr="00DA10AF">
        <w:tc>
          <w:tcPr>
            <w:cnfStyle w:val="001000000000" w:firstRow="0" w:lastRow="0" w:firstColumn="1" w:lastColumn="0" w:oddVBand="0" w:evenVBand="0" w:oddHBand="0" w:evenHBand="0" w:firstRowFirstColumn="0" w:firstRowLastColumn="0" w:lastRowFirstColumn="0" w:lastRowLastColumn="0"/>
            <w:tcW w:w="9350" w:type="dxa"/>
            <w:gridSpan w:val="2"/>
          </w:tcPr>
          <w:p w14:paraId="42336E2D" w14:textId="77777777" w:rsidR="002D02B1" w:rsidRPr="000D0D75" w:rsidRDefault="002D02B1" w:rsidP="00DA10AF">
            <w:pPr>
              <w:jc w:val="center"/>
            </w:pPr>
            <w:r w:rsidRPr="000D0D75">
              <w:t>Lamp Surface Source Properties</w:t>
            </w:r>
          </w:p>
        </w:tc>
      </w:tr>
      <w:tr w:rsidR="002D02B1" w:rsidRPr="000D0D75" w14:paraId="5195AAFB"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5B45FC8B" w14:textId="77777777" w:rsidR="002D02B1" w:rsidRPr="000D0D75" w:rsidRDefault="002D02B1" w:rsidP="00DA10AF">
            <w:pPr>
              <w:rPr>
                <w:b w:val="0"/>
                <w:bCs w:val="0"/>
              </w:rPr>
            </w:pPr>
            <w:r w:rsidRPr="000D0D75">
              <w:t>Emission type</w:t>
            </w:r>
          </w:p>
        </w:tc>
        <w:tc>
          <w:tcPr>
            <w:tcW w:w="4675" w:type="dxa"/>
          </w:tcPr>
          <w:p w14:paraId="26F64A85"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Flux in radiometric units</w:t>
            </w:r>
          </w:p>
        </w:tc>
      </w:tr>
      <w:tr w:rsidR="002D02B1" w:rsidRPr="000D0D75" w14:paraId="1E48409D"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75CD30C7" w14:textId="77777777" w:rsidR="002D02B1" w:rsidRPr="000D0D75" w:rsidRDefault="002D02B1" w:rsidP="00DA10AF">
            <w:pPr>
              <w:rPr>
                <w:b w:val="0"/>
                <w:bCs w:val="0"/>
              </w:rPr>
            </w:pPr>
            <w:r w:rsidRPr="000D0D75">
              <w:t>Angular distribution</w:t>
            </w:r>
          </w:p>
        </w:tc>
        <w:tc>
          <w:tcPr>
            <w:tcW w:w="4675" w:type="dxa"/>
          </w:tcPr>
          <w:p w14:paraId="5BD53B13"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Lambertian</w:t>
            </w:r>
          </w:p>
        </w:tc>
      </w:tr>
      <w:tr w:rsidR="002D02B1" w:rsidRPr="000D0D75" w14:paraId="4E5D67DA" w14:textId="77777777" w:rsidTr="00DA10AF">
        <w:tc>
          <w:tcPr>
            <w:cnfStyle w:val="001000000000" w:firstRow="0" w:lastRow="0" w:firstColumn="1" w:lastColumn="0" w:oddVBand="0" w:evenVBand="0" w:oddHBand="0" w:evenHBand="0" w:firstRowFirstColumn="0" w:firstRowLastColumn="0" w:lastRowFirstColumn="0" w:lastRowLastColumn="0"/>
            <w:tcW w:w="4675" w:type="dxa"/>
          </w:tcPr>
          <w:p w14:paraId="54E39269" w14:textId="77777777" w:rsidR="002D02B1" w:rsidRPr="000D0D75" w:rsidRDefault="002D02B1" w:rsidP="00DA10AF">
            <w:pPr>
              <w:rPr>
                <w:b w:val="0"/>
                <w:bCs w:val="0"/>
              </w:rPr>
            </w:pPr>
            <w:r w:rsidRPr="000D0D75">
              <w:t>Wavelength</w:t>
            </w:r>
          </w:p>
        </w:tc>
        <w:tc>
          <w:tcPr>
            <w:tcW w:w="4675" w:type="dxa"/>
          </w:tcPr>
          <w:p w14:paraId="3974BC02"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500 [</w:t>
            </w:r>
            <m:oMath>
              <m:r>
                <w:rPr>
                  <w:rFonts w:ascii="Cambria Math" w:hAnsi="Cambria Math"/>
                </w:rPr>
                <m:t>μ</m:t>
              </m:r>
            </m:oMath>
            <w:r w:rsidRPr="000D0D75">
              <w:t>m]</w:t>
            </w:r>
          </w:p>
        </w:tc>
      </w:tr>
      <w:tr w:rsidR="002D02B1" w:rsidRPr="000D0D75" w14:paraId="4163F396" w14:textId="77777777" w:rsidTr="00DA10AF">
        <w:trPr>
          <w:trHeight w:val="99"/>
        </w:trPr>
        <w:tc>
          <w:tcPr>
            <w:cnfStyle w:val="001000000000" w:firstRow="0" w:lastRow="0" w:firstColumn="1" w:lastColumn="0" w:oddVBand="0" w:evenVBand="0" w:oddHBand="0" w:evenHBand="0" w:firstRowFirstColumn="0" w:firstRowLastColumn="0" w:lastRowFirstColumn="0" w:lastRowLastColumn="0"/>
            <w:tcW w:w="4675" w:type="dxa"/>
          </w:tcPr>
          <w:p w14:paraId="7065E8D7" w14:textId="77777777" w:rsidR="002D02B1" w:rsidRPr="000D0D75" w:rsidRDefault="002D02B1" w:rsidP="00DA10AF">
            <w:pPr>
              <w:rPr>
                <w:b w:val="0"/>
                <w:bCs w:val="0"/>
              </w:rPr>
            </w:pPr>
            <w:r w:rsidRPr="000D0D75">
              <w:t>Total number of rays released</w:t>
            </w:r>
          </w:p>
        </w:tc>
        <w:tc>
          <w:tcPr>
            <w:tcW w:w="4675" w:type="dxa"/>
          </w:tcPr>
          <w:p w14:paraId="10A2675C"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10,000,000</w:t>
            </w:r>
          </w:p>
        </w:tc>
      </w:tr>
      <w:tr w:rsidR="002D02B1" w:rsidRPr="000D0D75" w14:paraId="175F52BA" w14:textId="77777777" w:rsidTr="00DA10AF">
        <w:trPr>
          <w:trHeight w:val="103"/>
        </w:trPr>
        <w:tc>
          <w:tcPr>
            <w:cnfStyle w:val="001000000000" w:firstRow="0" w:lastRow="0" w:firstColumn="1" w:lastColumn="0" w:oddVBand="0" w:evenVBand="0" w:oddHBand="0" w:evenHBand="0" w:firstRowFirstColumn="0" w:firstRowLastColumn="0" w:lastRowFirstColumn="0" w:lastRowLastColumn="0"/>
            <w:tcW w:w="4675" w:type="dxa"/>
          </w:tcPr>
          <w:p w14:paraId="3284A00E" w14:textId="77777777" w:rsidR="002D02B1" w:rsidRPr="000D0D75" w:rsidRDefault="002D02B1" w:rsidP="00DA10AF">
            <w:pPr>
              <w:rPr>
                <w:b w:val="0"/>
                <w:bCs w:val="0"/>
              </w:rPr>
            </w:pPr>
            <w:r w:rsidRPr="000D0D75">
              <w:t>Flux</w:t>
            </w:r>
          </w:p>
        </w:tc>
        <w:tc>
          <w:tcPr>
            <w:tcW w:w="4675" w:type="dxa"/>
          </w:tcPr>
          <w:p w14:paraId="24FCF568" w14:textId="77777777" w:rsidR="002D02B1" w:rsidRPr="000D0D75" w:rsidRDefault="002D02B1" w:rsidP="00DA10AF">
            <w:pPr>
              <w:cnfStyle w:val="000000000000" w:firstRow="0" w:lastRow="0" w:firstColumn="0" w:lastColumn="0" w:oddVBand="0" w:evenVBand="0" w:oddHBand="0" w:evenHBand="0" w:firstRowFirstColumn="0" w:firstRowLastColumn="0" w:lastRowFirstColumn="0" w:lastRowLastColumn="0"/>
            </w:pPr>
            <w:r w:rsidRPr="000D0D75">
              <w:t>6000 [W]</w:t>
            </w:r>
          </w:p>
        </w:tc>
      </w:tr>
    </w:tbl>
    <w:p w14:paraId="3EF56909" w14:textId="7B0D7C68" w:rsidR="002D02B1" w:rsidRDefault="002D02B1" w:rsidP="00DE7F03">
      <w:pPr>
        <w:spacing w:before="240"/>
        <w:jc w:val="both"/>
      </w:pPr>
      <w:r>
        <w:t xml:space="preserve">Each channel’s internal surface is divided into discrete surfaces k. A function of orientation, size, and distance of the surface k, known as the view factor, is then computed </w:t>
      </w:r>
      <w:r>
        <w:fldChar w:fldCharType="begin"/>
      </w:r>
      <w:r w:rsidR="001F3E8C">
        <w:instrText xml:space="preserve"> ADDIN EN.CITE &lt;EndNote&gt;&lt;Cite&gt;&lt;Author&gt;Ali&lt;/Author&gt;&lt;Year&gt;2020&lt;/Year&gt;&lt;RecNum&gt;24&lt;/RecNum&gt;&lt;DisplayText&gt;[15]&lt;/DisplayText&gt;&lt;record&gt;&lt;rec-number&gt;24&lt;/rec-number&gt;&lt;foreign-keys&gt;&lt;key app="EN" db-id="z2drfs0r5za52verxw650w5l5vzadaestwsr" timestamp="1706103942"&gt;24&lt;/key&gt;&lt;/foreign-keys&gt;&lt;ref-type name="Journal Article"&gt;17&lt;/ref-type&gt;&lt;contributors&gt;&lt;authors&gt;&lt;author&gt;Ali, Mahmoud&lt;/author&gt;&lt;author&gt;Rady, Mohamed&lt;/author&gt;&lt;author&gt;Attia, Mohamed A. A.&lt;/author&gt;&lt;author&gt;Ewais, Emad M. M.&lt;/author&gt;&lt;/authors&gt;&lt;/contributors&gt;&lt;titles&gt;&lt;title&gt;Consistent coupled optical and thermal analysis of volumetric solar receivers with honeycomb absorbers&lt;/title&gt;&lt;secondary-title&gt;Renewable Energy&lt;/secondary-title&gt;&lt;/titles&gt;&lt;periodical&gt;&lt;full-title&gt;Renewable Energy&lt;/full-title&gt;&lt;/periodical&gt;&lt;pages&gt;1849-1861&lt;/pages&gt;&lt;volume&gt;145&lt;/volume&gt;&lt;keywords&gt;&lt;keyword&gt;Concentrated solar power&lt;/keyword&gt;&lt;keyword&gt;Volumetric solar receiver&lt;/keyword&gt;&lt;keyword&gt;Absorptivity&lt;/keyword&gt;&lt;keyword&gt;Porous ceramics&lt;/keyword&gt;&lt;keyword&gt;Monte Carlo ray tracing&lt;/keyword&gt;&lt;keyword&gt;CFD&lt;/keyword&gt;&lt;/keywords&gt;&lt;dates&gt;&lt;year&gt;2020&lt;/year&gt;&lt;pub-dates&gt;&lt;date&gt;2020/01/01/&lt;/date&gt;&lt;/pub-dates&gt;&lt;/dates&gt;&lt;isbn&gt;0960-1481&lt;/isbn&gt;&lt;urls&gt;&lt;related-urls&gt;&lt;url&gt;https://www.sciencedirect.com/science/article/pii/S0960148119311024&lt;/url&gt;&lt;/related-urls&gt;&lt;/urls&gt;&lt;electronic-resource-num&gt;https://doi.org/10.1016/j.renene.2019.07.082&lt;/electronic-resource-num&gt;&lt;/record&gt;&lt;/Cite&gt;&lt;/EndNote&gt;</w:instrText>
      </w:r>
      <w:r>
        <w:fldChar w:fldCharType="separate"/>
      </w:r>
      <w:r w:rsidR="001F3E8C">
        <w:rPr>
          <w:noProof/>
        </w:rPr>
        <w:t>[15]</w:t>
      </w:r>
      <w:r>
        <w:fldChar w:fldCharType="end"/>
      </w:r>
      <w:r>
        <w:t xml:space="preserve">. </w:t>
      </w:r>
    </w:p>
    <w:p w14:paraId="67CB5256" w14:textId="77777777" w:rsidR="002D02B1" w:rsidRDefault="002D02B1" w:rsidP="00DE7F03">
      <w:r>
        <w:t>The flux leaving one surface and entering another is calculated using the following:</w:t>
      </w:r>
    </w:p>
    <w:p w14:paraId="7E22A5CC" w14:textId="71209FE0" w:rsidR="002D02B1" w:rsidRPr="00015FB0" w:rsidRDefault="002D02B1" w:rsidP="00015FB0">
      <w:pPr>
        <w:pStyle w:val="Caption"/>
        <w:jc w:val="center"/>
        <w:rPr>
          <w:rFonts w:ascii="Times New Roman" w:hAnsi="Times New Roman" w:cs="Times New Roman"/>
          <w:b/>
          <w:bCs/>
          <w:i w:val="0"/>
          <w:iCs w:val="0"/>
          <w:color w:val="000000" w:themeColor="text1"/>
          <w:sz w:val="24"/>
          <w:szCs w:val="24"/>
        </w:rPr>
      </w:pPr>
      <w:r w:rsidRPr="00015FB0">
        <w:rPr>
          <w:rFonts w:ascii="Times New Roman" w:hAnsi="Times New Roman" w:cs="Times New Roman"/>
          <w:b/>
          <w:bCs/>
          <w:i w:val="0"/>
          <w:iCs w:val="0"/>
          <w:color w:val="000000" w:themeColor="text1"/>
          <w:sz w:val="24"/>
          <w:szCs w:val="24"/>
        </w:rPr>
        <w:t xml:space="preserve">Equation </w:t>
      </w:r>
      <w:r w:rsidRPr="00015FB0">
        <w:rPr>
          <w:rFonts w:ascii="Times New Roman" w:hAnsi="Times New Roman" w:cs="Times New Roman"/>
          <w:b/>
          <w:bCs/>
          <w:i w:val="0"/>
          <w:iCs w:val="0"/>
          <w:color w:val="000000" w:themeColor="text1"/>
          <w:sz w:val="24"/>
          <w:szCs w:val="24"/>
        </w:rPr>
        <w:fldChar w:fldCharType="begin"/>
      </w:r>
      <w:r w:rsidRPr="00015FB0">
        <w:rPr>
          <w:rFonts w:ascii="Times New Roman" w:hAnsi="Times New Roman" w:cs="Times New Roman"/>
          <w:b/>
          <w:bCs/>
          <w:i w:val="0"/>
          <w:iCs w:val="0"/>
          <w:color w:val="000000" w:themeColor="text1"/>
          <w:sz w:val="24"/>
          <w:szCs w:val="24"/>
        </w:rPr>
        <w:instrText xml:space="preserve"> SEQ Equation \* ARABIC </w:instrText>
      </w:r>
      <w:r w:rsidRPr="00015FB0">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19</w:t>
      </w:r>
      <w:r w:rsidRPr="00015FB0">
        <w:rPr>
          <w:rFonts w:ascii="Times New Roman" w:hAnsi="Times New Roman" w:cs="Times New Roman"/>
          <w:b/>
          <w:bCs/>
          <w:i w:val="0"/>
          <w:iCs w:val="0"/>
          <w:noProof/>
          <w:color w:val="000000" w:themeColor="text1"/>
          <w:sz w:val="24"/>
          <w:szCs w:val="24"/>
        </w:rPr>
        <w:fldChar w:fldCharType="end"/>
      </w:r>
    </w:p>
    <w:p w14:paraId="123F8D48" w14:textId="77777777" w:rsidR="002D02B1" w:rsidRPr="00AF35C4" w:rsidRDefault="00000000" w:rsidP="002D02B1">
      <w:pPr>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q</m:t>
                  </m:r>
                </m:e>
                <m:sub>
                  <m:r>
                    <w:rPr>
                      <w:rFonts w:ascii="Cambria Math" w:hAnsi="Cambria Math"/>
                    </w:rPr>
                    <m:t>out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σ</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4</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ε</m:t>
                      </m:r>
                    </m:e>
                    <m:sub>
                      <m:r>
                        <w:rPr>
                          <w:rFonts w:ascii="Cambria Math" w:hAnsi="Cambria Math"/>
                        </w:rPr>
                        <m:t>k</m:t>
                      </m:r>
                    </m:sub>
                  </m:sSub>
                </m:e>
              </m:d>
              <m:r>
                <w:rPr>
                  <w:rFonts w:ascii="Cambria Math" w:hAnsi="Cambria Math"/>
                </w:rPr>
                <m:t>q</m:t>
              </m:r>
            </m:e>
            <m:sub>
              <m:r>
                <w:rPr>
                  <w:rFonts w:ascii="Cambria Math" w:hAnsi="Cambria Math"/>
                </w:rPr>
                <m:t>in</m:t>
              </m:r>
              <m:r>
                <m:rPr>
                  <m:sty m:val="p"/>
                </m:rPr>
                <w:rPr>
                  <w:rFonts w:ascii="Cambria Math" w:hAnsi="Cambria Math"/>
                </w:rPr>
                <m:t>,</m:t>
              </m:r>
              <m:r>
                <w:rPr>
                  <w:rFonts w:ascii="Cambria Math" w:hAnsi="Cambria Math"/>
                </w:rPr>
                <m:t>k</m:t>
              </m:r>
            </m:sub>
          </m:sSub>
        </m:oMath>
      </m:oMathPara>
    </w:p>
    <w:p w14:paraId="2B1BB489" w14:textId="77777777" w:rsidR="002D02B1" w:rsidRDefault="002D02B1" w:rsidP="00DE7F03">
      <w:pPr>
        <w:jc w:val="both"/>
        <w:rPr>
          <w:color w:val="000000" w:themeColor="text1"/>
        </w:rPr>
      </w:pPr>
      <w:r>
        <w:rPr>
          <w:color w:val="000000" w:themeColor="text1"/>
        </w:rPr>
        <w:t xml:space="preserve">Where </w:t>
      </w:r>
      <m:oMath>
        <m:sSub>
          <m:sSubPr>
            <m:ctrlPr>
              <w:rPr>
                <w:rFonts w:ascii="Cambria Math" w:hAnsi="Cambria Math"/>
              </w:rPr>
            </m:ctrlPr>
          </m:sSubPr>
          <m:e>
            <m:r>
              <w:rPr>
                <w:rFonts w:ascii="Cambria Math" w:hAnsi="Cambria Math"/>
              </w:rPr>
              <m:t>ε</m:t>
            </m:r>
          </m:e>
          <m:sub>
            <m:r>
              <w:rPr>
                <w:rFonts w:ascii="Cambria Math" w:hAnsi="Cambria Math"/>
              </w:rPr>
              <m:t>k</m:t>
            </m:r>
          </m:sub>
        </m:sSub>
      </m:oMath>
      <w:r>
        <w:t xml:space="preserve"> is the solid material’s emissivity for the internal surface k and </w:t>
      </w:r>
      <m:oMath>
        <m:r>
          <w:rPr>
            <w:rFonts w:ascii="Cambria Math" w:hAnsi="Cambria Math"/>
          </w:rPr>
          <m:t>σ</m:t>
        </m:r>
      </m:oMath>
      <w:r>
        <w:t xml:space="preserve"> is the Stefan-Boltzmann constant [W/m</w:t>
      </w:r>
      <w:r w:rsidRPr="001C182E">
        <w:rPr>
          <w:vertAlign w:val="superscript"/>
        </w:rPr>
        <w:t>2</w:t>
      </w:r>
      <w:r>
        <w:t>.K</w:t>
      </w:r>
      <w:r>
        <w:rPr>
          <w:vertAlign w:val="superscript"/>
        </w:rPr>
        <w:t>4</w:t>
      </w:r>
      <w:r>
        <w:t>].</w:t>
      </w:r>
    </w:p>
    <w:p w14:paraId="315844C3" w14:textId="77777777" w:rsidR="0093048E" w:rsidRDefault="0093048E" w:rsidP="0001462D">
      <w:pPr>
        <w:jc w:val="both"/>
        <w:rPr>
          <w:color w:val="000000" w:themeColor="text1"/>
        </w:rPr>
      </w:pPr>
    </w:p>
    <w:p w14:paraId="09FB8D39" w14:textId="0869321C" w:rsidR="00DE7F03" w:rsidRPr="0001462D" w:rsidRDefault="002D02B1" w:rsidP="0001462D">
      <w:pPr>
        <w:jc w:val="both"/>
      </w:pPr>
      <w:r w:rsidRPr="00630962">
        <w:t xml:space="preserve">For the solid phase, </w:t>
      </w:r>
      <w:r>
        <w:t>the frontal wall convective and radiative losses along with the incoming flux from the concentrated light were accounted for (</w:t>
      </w:r>
      <w:r w:rsidRPr="000A7149">
        <w:rPr>
          <w:b/>
          <w:bCs/>
        </w:rPr>
        <w:t>Equation</w:t>
      </w:r>
      <w:r>
        <w:rPr>
          <w:b/>
          <w:bCs/>
        </w:rPr>
        <w:t xml:space="preserve"> 2</w:t>
      </w:r>
      <w:r w:rsidR="001F3E8C">
        <w:rPr>
          <w:b/>
          <w:bCs/>
          <w:lang w:val="en-US"/>
        </w:rPr>
        <w:t>0</w:t>
      </w:r>
      <w:r>
        <w:t>) and the back wall was assumed to be insulated (</w:t>
      </w:r>
      <w:r w:rsidRPr="000A7149">
        <w:rPr>
          <w:b/>
          <w:bCs/>
        </w:rPr>
        <w:t xml:space="preserve">Equation </w:t>
      </w:r>
      <w:r>
        <w:rPr>
          <w:b/>
          <w:bCs/>
        </w:rPr>
        <w:t>2</w:t>
      </w:r>
      <w:r w:rsidR="001F3E8C">
        <w:rPr>
          <w:b/>
          <w:bCs/>
          <w:lang w:val="en-US"/>
        </w:rPr>
        <w:t>1</w:t>
      </w:r>
      <w:r>
        <w:t>). T</w:t>
      </w:r>
      <w:r w:rsidRPr="00630962">
        <w:t>he following equations represent the boundary conditions:</w:t>
      </w:r>
    </w:p>
    <w:p w14:paraId="34473F18" w14:textId="6BFA20A1" w:rsidR="001F3E8C" w:rsidRPr="001F3E8C" w:rsidRDefault="001F3E8C" w:rsidP="001F3E8C">
      <w:pPr>
        <w:pStyle w:val="Caption"/>
        <w:keepNext/>
        <w:jc w:val="center"/>
        <w:rPr>
          <w:rFonts w:ascii="Times New Roman" w:hAnsi="Times New Roman" w:cs="Times New Roman"/>
          <w:b/>
          <w:bCs/>
          <w:i w:val="0"/>
          <w:iCs w:val="0"/>
          <w:color w:val="000000" w:themeColor="text1"/>
          <w:sz w:val="24"/>
          <w:szCs w:val="24"/>
        </w:rPr>
      </w:pPr>
      <w:r w:rsidRPr="001F3E8C">
        <w:rPr>
          <w:rFonts w:ascii="Times New Roman" w:hAnsi="Times New Roman" w:cs="Times New Roman"/>
          <w:b/>
          <w:bCs/>
          <w:i w:val="0"/>
          <w:iCs w:val="0"/>
          <w:color w:val="000000" w:themeColor="text1"/>
          <w:sz w:val="24"/>
          <w:szCs w:val="24"/>
        </w:rPr>
        <w:t xml:space="preserve">Equation </w:t>
      </w:r>
      <w:r w:rsidRPr="001F3E8C">
        <w:rPr>
          <w:rFonts w:ascii="Times New Roman" w:hAnsi="Times New Roman" w:cs="Times New Roman"/>
          <w:b/>
          <w:bCs/>
          <w:i w:val="0"/>
          <w:iCs w:val="0"/>
          <w:color w:val="000000" w:themeColor="text1"/>
          <w:sz w:val="24"/>
          <w:szCs w:val="24"/>
        </w:rPr>
        <w:fldChar w:fldCharType="begin"/>
      </w:r>
      <w:r w:rsidRPr="001F3E8C">
        <w:rPr>
          <w:rFonts w:ascii="Times New Roman" w:hAnsi="Times New Roman" w:cs="Times New Roman"/>
          <w:b/>
          <w:bCs/>
          <w:i w:val="0"/>
          <w:iCs w:val="0"/>
          <w:color w:val="000000" w:themeColor="text1"/>
          <w:sz w:val="24"/>
          <w:szCs w:val="24"/>
        </w:rPr>
        <w:instrText xml:space="preserve"> SEQ Equation \* ARABIC </w:instrText>
      </w:r>
      <w:r w:rsidRPr="001F3E8C">
        <w:rPr>
          <w:rFonts w:ascii="Times New Roman" w:hAnsi="Times New Roman" w:cs="Times New Roman"/>
          <w:b/>
          <w:bCs/>
          <w:i w:val="0"/>
          <w:iCs w:val="0"/>
          <w:color w:val="000000" w:themeColor="text1"/>
          <w:sz w:val="24"/>
          <w:szCs w:val="24"/>
        </w:rPr>
        <w:fldChar w:fldCharType="separate"/>
      </w:r>
      <w:r w:rsidRPr="001F3E8C">
        <w:rPr>
          <w:rFonts w:ascii="Times New Roman" w:hAnsi="Times New Roman" w:cs="Times New Roman"/>
          <w:b/>
          <w:bCs/>
          <w:i w:val="0"/>
          <w:iCs w:val="0"/>
          <w:noProof/>
          <w:color w:val="000000" w:themeColor="text1"/>
          <w:sz w:val="24"/>
          <w:szCs w:val="24"/>
        </w:rPr>
        <w:t>20</w:t>
      </w:r>
      <w:r w:rsidRPr="001F3E8C">
        <w:rPr>
          <w:rFonts w:ascii="Times New Roman" w:hAnsi="Times New Roman" w:cs="Times New Roman"/>
          <w:b/>
          <w:bCs/>
          <w:i w:val="0"/>
          <w:iCs w:val="0"/>
          <w:color w:val="000000" w:themeColor="text1"/>
          <w:sz w:val="24"/>
          <w:szCs w:val="24"/>
        </w:rPr>
        <w:fldChar w:fldCharType="end"/>
      </w:r>
    </w:p>
    <w:p w14:paraId="53C27257" w14:textId="65A95A8E" w:rsidR="00103147" w:rsidRPr="00103147" w:rsidRDefault="002D02B1" w:rsidP="00103147">
      <w:pPr>
        <w:jc w:val="center"/>
      </w:pPr>
      <m:oMath>
        <m:r>
          <m:rPr>
            <m:sty m:val="p"/>
          </m:rPr>
          <w:rPr>
            <w:rFonts w:ascii="Cambria Math" w:hAnsi="Cambria Math"/>
          </w:rPr>
          <m:t>-</m:t>
        </m:r>
        <m:r>
          <m:rPr>
            <m:sty m:val="bi"/>
          </m:rPr>
          <w:rPr>
            <w:rFonts w:ascii="Cambria Math" w:hAnsi="Cambria Math"/>
          </w:rPr>
          <m:t>n</m:t>
        </m:r>
        <m:r>
          <m:rPr>
            <m:sty m:val="p"/>
          </m:rPr>
          <w:rPr>
            <w:rFonts w:ascii="Cambria Math" w:hAnsi="Cambria Math"/>
          </w:rPr>
          <m:t>∙</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conv</m:t>
            </m:r>
            <m:r>
              <m:rPr>
                <m:sty m:val="p"/>
              </m:rPr>
              <w:rPr>
                <w:rFonts w:ascii="Cambria Math" w:hAnsi="Cambria Math"/>
              </w:rPr>
              <m:t>,</m:t>
            </m:r>
            <m:r>
              <w:rPr>
                <w:rFonts w:ascii="Cambria Math" w:hAnsi="Cambria Math"/>
              </w:rPr>
              <m:t>nat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conv</m:t>
            </m:r>
            <m:r>
              <m:rPr>
                <m:sty m:val="p"/>
              </m:rPr>
              <w:rPr>
                <w:rFonts w:ascii="Cambria Math" w:hAnsi="Cambria Math"/>
              </w:rPr>
              <m:t>,</m:t>
            </m:r>
            <m:r>
              <w:rPr>
                <w:rFonts w:ascii="Cambria Math" w:hAnsi="Cambria Math"/>
              </w:rPr>
              <m:t>amb</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rad</m:t>
            </m:r>
            <m:r>
              <m:rPr>
                <m:sty m:val="p"/>
              </m:rPr>
              <w:rPr>
                <w:rFonts w:ascii="Cambria Math" w:hAnsi="Cambria Math"/>
              </w:rPr>
              <m:t>,dep</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nat</m:t>
            </m:r>
          </m:sub>
        </m:sSub>
        <m:d>
          <m:dPr>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e>
        </m:d>
        <m:r>
          <w:rPr>
            <w:rFonts w:ascii="Cambria Math" w:hAnsi="Cambria Math"/>
          </w:rPr>
          <m:t>-εσ</m:t>
        </m:r>
        <m:d>
          <m:dPr>
            <m:ctrlPr>
              <w:rPr>
                <w:rFonts w:ascii="Cambria Math" w:hAnsi="Cambria Math"/>
              </w:rPr>
            </m:ctrlPr>
          </m:dPr>
          <m:e>
            <m:sSup>
              <m:sSupPr>
                <m:ctrlPr>
                  <w:rPr>
                    <w:rFonts w:ascii="Cambria Math" w:hAnsi="Cambria Math"/>
                  </w:rPr>
                </m:ctrlPr>
              </m:sSupPr>
              <m:e>
                <m:sSub>
                  <m:sSubPr>
                    <m:ctrlPr>
                      <w:rPr>
                        <w:rFonts w:ascii="Cambria Math" w:hAnsi="Cambria Math"/>
                        <w:i/>
                      </w:rPr>
                    </m:ctrlPr>
                  </m:sSubPr>
                  <m:e>
                    <m:r>
                      <w:rPr>
                        <w:rFonts w:ascii="Cambria Math" w:hAnsi="Cambria Math"/>
                      </w:rPr>
                      <m:t>T</m:t>
                    </m:r>
                  </m:e>
                  <m:sub>
                    <m:r>
                      <w:rPr>
                        <w:rFonts w:ascii="Cambria Math" w:hAnsi="Cambria Math"/>
                      </w:rPr>
                      <m:t>s</m:t>
                    </m:r>
                  </m:sub>
                </m:sSub>
              </m:e>
              <m:sup>
                <m:r>
                  <m:rPr>
                    <m:sty m:val="p"/>
                  </m:rP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amb</m:t>
                </m:r>
              </m:sub>
              <m:sup>
                <m:r>
                  <m:rPr>
                    <m:sty m:val="p"/>
                  </m:rPr>
                  <w:rPr>
                    <w:rFonts w:ascii="Cambria Math" w:hAnsi="Cambria Math"/>
                  </w:rPr>
                  <m:t>4</m:t>
                </m:r>
              </m:sup>
            </m:sSubSup>
          </m:e>
        </m:d>
      </m:oMath>
      <w:r>
        <w:t xml:space="preserve"> </w:t>
      </w:r>
      <m:oMath>
        <m:r>
          <m:rPr>
            <m:sty m:val="p"/>
          </m:rP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rad</m:t>
            </m:r>
            <m:r>
              <m:rPr>
                <m:sty m:val="p"/>
              </m:rPr>
              <w:rPr>
                <w:rFonts w:ascii="Cambria Math" w:hAnsi="Cambria Math"/>
              </w:rPr>
              <m:t>,dep</m:t>
            </m:r>
          </m:sub>
        </m:sSub>
      </m:oMath>
    </w:p>
    <w:p w14:paraId="08CE5F1E" w14:textId="0965C7A2" w:rsidR="002D02B1" w:rsidRPr="002D02B1" w:rsidRDefault="002D02B1" w:rsidP="002D02B1">
      <w:pPr>
        <w:pStyle w:val="Caption"/>
        <w:jc w:val="center"/>
        <w:rPr>
          <w:rFonts w:ascii="Times New Roman" w:hAnsi="Times New Roman" w:cs="Times New Roman"/>
          <w:b/>
          <w:bCs/>
          <w:i w:val="0"/>
          <w:iCs w:val="0"/>
          <w:color w:val="000000" w:themeColor="text1"/>
          <w:sz w:val="24"/>
          <w:szCs w:val="24"/>
        </w:rPr>
      </w:pPr>
      <w:r w:rsidRPr="002D02B1">
        <w:rPr>
          <w:rFonts w:ascii="Times New Roman" w:hAnsi="Times New Roman" w:cs="Times New Roman"/>
          <w:b/>
          <w:bCs/>
          <w:i w:val="0"/>
          <w:iCs w:val="0"/>
          <w:color w:val="000000" w:themeColor="text1"/>
          <w:sz w:val="24"/>
          <w:szCs w:val="24"/>
        </w:rPr>
        <w:t xml:space="preserve">Equation </w:t>
      </w:r>
      <w:r w:rsidRPr="002D02B1">
        <w:rPr>
          <w:rFonts w:ascii="Times New Roman" w:hAnsi="Times New Roman" w:cs="Times New Roman"/>
          <w:b/>
          <w:bCs/>
          <w:i w:val="0"/>
          <w:iCs w:val="0"/>
          <w:color w:val="000000" w:themeColor="text1"/>
          <w:sz w:val="24"/>
          <w:szCs w:val="24"/>
        </w:rPr>
        <w:fldChar w:fldCharType="begin"/>
      </w:r>
      <w:r w:rsidRPr="002D02B1">
        <w:rPr>
          <w:rFonts w:ascii="Times New Roman" w:hAnsi="Times New Roman" w:cs="Times New Roman"/>
          <w:b/>
          <w:bCs/>
          <w:i w:val="0"/>
          <w:iCs w:val="0"/>
          <w:color w:val="000000" w:themeColor="text1"/>
          <w:sz w:val="24"/>
          <w:szCs w:val="24"/>
        </w:rPr>
        <w:instrText xml:space="preserve"> SEQ Equation \* ARABIC </w:instrText>
      </w:r>
      <w:r w:rsidRPr="002D02B1">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21</w:t>
      </w:r>
      <w:r w:rsidRPr="002D02B1">
        <w:rPr>
          <w:rFonts w:ascii="Times New Roman" w:hAnsi="Times New Roman" w:cs="Times New Roman"/>
          <w:b/>
          <w:bCs/>
          <w:i w:val="0"/>
          <w:iCs w:val="0"/>
          <w:noProof/>
          <w:color w:val="000000" w:themeColor="text1"/>
          <w:sz w:val="24"/>
          <w:szCs w:val="24"/>
        </w:rPr>
        <w:fldChar w:fldCharType="end"/>
      </w:r>
    </w:p>
    <w:p w14:paraId="7023C2B5" w14:textId="77777777" w:rsidR="002D02B1" w:rsidRDefault="002D02B1" w:rsidP="002D02B1">
      <m:oMathPara>
        <m:oMath>
          <m:r>
            <m:rPr>
              <m:sty m:val="p"/>
            </m:rPr>
            <w:rPr>
              <w:rFonts w:ascii="Cambria Math" w:hAnsi="Cambria Math"/>
            </w:rPr>
            <m:t>-</m:t>
          </m:r>
          <m:r>
            <m:rPr>
              <m:sty m:val="bi"/>
            </m:rPr>
            <w:rPr>
              <w:rFonts w:ascii="Cambria Math" w:hAnsi="Cambria Math"/>
            </w:rPr>
            <m:t>n</m:t>
          </m:r>
          <m:r>
            <m:rPr>
              <m:sty m:val="p"/>
            </m:rPr>
            <w:rPr>
              <w:rFonts w:ascii="Cambria Math" w:hAnsi="Cambria Math"/>
            </w:rPr>
            <m:t>∙</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cond</m:t>
              </m:r>
            </m:sub>
          </m:sSub>
          <m:r>
            <m:rPr>
              <m:sty m:val="p"/>
            </m:rPr>
            <w:rPr>
              <w:rFonts w:ascii="Cambria Math" w:hAnsi="Cambria Math"/>
            </w:rPr>
            <m:t>=0</m:t>
          </m:r>
        </m:oMath>
      </m:oMathPara>
    </w:p>
    <w:p w14:paraId="26F19E87" w14:textId="77777777" w:rsidR="002D02B1" w:rsidRDefault="002D02B1" w:rsidP="00DE7F03">
      <w:pPr>
        <w:jc w:val="both"/>
      </w:pPr>
      <w:r>
        <w:t>The</w:t>
      </w:r>
      <w:r w:rsidRPr="00F60999">
        <w:t xml:space="preserve"> assumption of external the walls being adiabatic appeared inconsistent with the experimental results. The insulation temperature (TI-2) has increased by approximately 10ºC. This indicated the presence of external heat losses from the walls. Therefore, these losses were accounted for as a function</w:t>
      </w:r>
      <w:r>
        <w:t xml:space="preserve"> of</w:t>
      </w:r>
      <w:r w:rsidRPr="00F60999">
        <w:t xml:space="preserve"> temperature using the conduction heat transfer equation</w:t>
      </w:r>
      <w:r>
        <w:t xml:space="preserve">. </w:t>
      </w:r>
    </w:p>
    <w:p w14:paraId="672B7301" w14:textId="7EEF95BC" w:rsidR="0093048E" w:rsidRPr="00037580" w:rsidRDefault="002D02B1" w:rsidP="00790269">
      <w:pPr>
        <w:jc w:val="both"/>
      </w:pPr>
      <w:r w:rsidRPr="005409CB">
        <w:t>The external wall losses were estimated from the experimental results and implemented in the CFD model as the following:</w:t>
      </w:r>
    </w:p>
    <w:p w14:paraId="35C28A92" w14:textId="52D88285" w:rsidR="002D02B1" w:rsidRPr="002D02B1" w:rsidRDefault="002D02B1" w:rsidP="002D02B1">
      <w:pPr>
        <w:pStyle w:val="Caption"/>
        <w:jc w:val="center"/>
        <w:rPr>
          <w:rFonts w:ascii="Times New Roman" w:hAnsi="Times New Roman" w:cs="Times New Roman"/>
          <w:b/>
          <w:bCs/>
          <w:i w:val="0"/>
          <w:iCs w:val="0"/>
          <w:color w:val="000000" w:themeColor="text1"/>
          <w:sz w:val="24"/>
          <w:szCs w:val="24"/>
        </w:rPr>
      </w:pPr>
      <w:r w:rsidRPr="002D02B1">
        <w:rPr>
          <w:rFonts w:ascii="Times New Roman" w:hAnsi="Times New Roman" w:cs="Times New Roman"/>
          <w:b/>
          <w:bCs/>
          <w:i w:val="0"/>
          <w:iCs w:val="0"/>
          <w:color w:val="000000" w:themeColor="text1"/>
          <w:sz w:val="24"/>
          <w:szCs w:val="24"/>
        </w:rPr>
        <w:t xml:space="preserve">Equation </w:t>
      </w:r>
      <w:r w:rsidRPr="002D02B1">
        <w:rPr>
          <w:rFonts w:ascii="Times New Roman" w:hAnsi="Times New Roman" w:cs="Times New Roman"/>
          <w:b/>
          <w:bCs/>
          <w:i w:val="0"/>
          <w:iCs w:val="0"/>
          <w:color w:val="000000" w:themeColor="text1"/>
          <w:sz w:val="24"/>
          <w:szCs w:val="24"/>
        </w:rPr>
        <w:fldChar w:fldCharType="begin"/>
      </w:r>
      <w:r w:rsidRPr="002D02B1">
        <w:rPr>
          <w:rFonts w:ascii="Times New Roman" w:hAnsi="Times New Roman" w:cs="Times New Roman"/>
          <w:b/>
          <w:bCs/>
          <w:i w:val="0"/>
          <w:iCs w:val="0"/>
          <w:color w:val="000000" w:themeColor="text1"/>
          <w:sz w:val="24"/>
          <w:szCs w:val="24"/>
        </w:rPr>
        <w:instrText xml:space="preserve"> SEQ Equation \* ARABIC </w:instrText>
      </w:r>
      <w:r w:rsidRPr="002D02B1">
        <w:rPr>
          <w:rFonts w:ascii="Times New Roman" w:hAnsi="Times New Roman" w:cs="Times New Roman"/>
          <w:b/>
          <w:bCs/>
          <w:i w:val="0"/>
          <w:iCs w:val="0"/>
          <w:color w:val="000000" w:themeColor="text1"/>
          <w:sz w:val="24"/>
          <w:szCs w:val="24"/>
        </w:rPr>
        <w:fldChar w:fldCharType="separate"/>
      </w:r>
      <w:r w:rsidR="001F3E8C">
        <w:rPr>
          <w:rFonts w:ascii="Times New Roman" w:hAnsi="Times New Roman" w:cs="Times New Roman"/>
          <w:b/>
          <w:bCs/>
          <w:i w:val="0"/>
          <w:iCs w:val="0"/>
          <w:noProof/>
          <w:color w:val="000000" w:themeColor="text1"/>
          <w:sz w:val="24"/>
          <w:szCs w:val="24"/>
        </w:rPr>
        <w:t>22</w:t>
      </w:r>
      <w:r w:rsidRPr="002D02B1">
        <w:rPr>
          <w:rFonts w:ascii="Times New Roman" w:hAnsi="Times New Roman" w:cs="Times New Roman"/>
          <w:b/>
          <w:bCs/>
          <w:i w:val="0"/>
          <w:iCs w:val="0"/>
          <w:noProof/>
          <w:color w:val="000000" w:themeColor="text1"/>
          <w:sz w:val="24"/>
          <w:szCs w:val="24"/>
        </w:rPr>
        <w:fldChar w:fldCharType="end"/>
      </w:r>
    </w:p>
    <w:p w14:paraId="034AC1C2" w14:textId="77777777" w:rsidR="002D02B1" w:rsidRPr="00F77EA0" w:rsidRDefault="002D02B1" w:rsidP="002D02B1">
      <w:pPr>
        <w:jc w:val="center"/>
      </w:pPr>
      <m:oMathPara>
        <m:oMath>
          <m:r>
            <m:rPr>
              <m:sty m:val="p"/>
            </m:rPr>
            <w:rPr>
              <w:rFonts w:ascii="Cambria Math" w:hAnsi="Cambria Math"/>
            </w:rPr>
            <m:t>-</m:t>
          </m:r>
          <m:r>
            <m:rPr>
              <m:sty m:val="bi"/>
            </m:rPr>
            <w:rPr>
              <w:rFonts w:ascii="Cambria Math" w:hAnsi="Cambria Math"/>
            </w:rPr>
            <m:t>n</m:t>
          </m:r>
          <m:r>
            <m:rPr>
              <m:sty m:val="p"/>
            </m:rPr>
            <w:rPr>
              <w:rFonts w:ascii="Cambria Math" w:hAnsi="Cambria Math"/>
            </w:rPr>
            <m:t>∙</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loss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ins</m:t>
              </m:r>
            </m:sub>
          </m:sSub>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m:rPr>
                      <m:sty m:val="p"/>
                    </m:rPr>
                    <w:rPr>
                      <w:rFonts w:ascii="Cambria Math" w:hAnsi="Cambria Math"/>
                    </w:rPr>
                    <m:t>0</m:t>
                  </m:r>
                </m:sub>
              </m:sSub>
            </m:den>
          </m:f>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ins</m:t>
                      </m:r>
                    </m:sub>
                  </m:sSub>
                </m:e>
              </m:d>
            </m:num>
            <m:den>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0</m:t>
                      </m:r>
                    </m:sub>
                  </m:sSub>
                </m:e>
              </m:d>
            </m:den>
          </m:f>
        </m:oMath>
      </m:oMathPara>
    </w:p>
    <w:p w14:paraId="4133AB7B" w14:textId="48504196" w:rsidR="004A6F25" w:rsidRPr="00CB343F" w:rsidRDefault="002D02B1" w:rsidP="00790269">
      <w:pPr>
        <w:jc w:val="both"/>
      </w:pPr>
      <w:r>
        <w:lastRenderedPageBreak/>
        <w:t>In</w:t>
      </w:r>
      <w:r w:rsidRPr="00CB343F">
        <w:t xml:space="preserve"> the energy equation, the interior channel walls in the solid domain </w:t>
      </w:r>
      <w:r>
        <w:t>were</w:t>
      </w:r>
      <w:r w:rsidRPr="00CB343F">
        <w:t xml:space="preserve"> subject to conduction, forced convection, deposited radiative power, and reradiated energy flux. When the energy equations for the solid and fluid domains </w:t>
      </w:r>
      <w:r>
        <w:t>are</w:t>
      </w:r>
      <w:r w:rsidRPr="00CB343F">
        <w:t xml:space="preserve"> solved individually, this can be regarded as a system boundary for the energy equation.</w:t>
      </w:r>
    </w:p>
    <w:p w14:paraId="5C7C0889" w14:textId="1C61A0D6" w:rsidR="00441F81" w:rsidRPr="00795E28" w:rsidRDefault="002F2C32" w:rsidP="002F2C32">
      <w:pPr>
        <w:pStyle w:val="Heading1"/>
        <w:numPr>
          <w:ilvl w:val="0"/>
          <w:numId w:val="21"/>
        </w:numPr>
        <w:rPr>
          <w:rFonts w:ascii="Times New Roman" w:hAnsi="Times New Roman" w:cs="Times New Roman"/>
          <w:b/>
          <w:bCs/>
          <w:color w:val="000000" w:themeColor="text1"/>
          <w:sz w:val="28"/>
          <w:szCs w:val="28"/>
          <w:lang w:val="en-US"/>
        </w:rPr>
      </w:pPr>
      <w:r w:rsidRPr="00795E28">
        <w:rPr>
          <w:rFonts w:ascii="Times New Roman" w:hAnsi="Times New Roman" w:cs="Times New Roman"/>
          <w:b/>
          <w:bCs/>
          <w:color w:val="000000" w:themeColor="text1"/>
          <w:sz w:val="28"/>
          <w:szCs w:val="28"/>
          <w:lang w:val="en-US"/>
        </w:rPr>
        <w:t xml:space="preserve">Results and Discussion </w:t>
      </w:r>
    </w:p>
    <w:p w14:paraId="12F1ABF7" w14:textId="5C5EEABC" w:rsidR="00441F81" w:rsidRDefault="00441F81" w:rsidP="009F12EC">
      <w:pPr>
        <w:rPr>
          <w:b/>
          <w:bCs/>
          <w:lang w:val="en-US"/>
        </w:rPr>
      </w:pPr>
    </w:p>
    <w:p w14:paraId="53C03FD0" w14:textId="77777777" w:rsidR="00A7674F" w:rsidRDefault="002F2C32" w:rsidP="00A7674F">
      <w:pPr>
        <w:pStyle w:val="FirstLevelSubheading"/>
        <w:numPr>
          <w:ilvl w:val="1"/>
          <w:numId w:val="21"/>
        </w:numPr>
      </w:pPr>
      <w:bookmarkStart w:id="21" w:name="_Toc172152937"/>
      <w:r w:rsidRPr="007A2DC1">
        <w:t xml:space="preserve">Experimental </w:t>
      </w:r>
      <w:r>
        <w:t>R</w:t>
      </w:r>
      <w:r w:rsidRPr="007A2DC1">
        <w:t>esults</w:t>
      </w:r>
      <w:bookmarkEnd w:id="21"/>
      <w:r w:rsidRPr="007A2DC1">
        <w:t xml:space="preserve"> </w:t>
      </w:r>
    </w:p>
    <w:p w14:paraId="425E46E3" w14:textId="3C165C05" w:rsidR="00A7674F" w:rsidRPr="00A7674F" w:rsidRDefault="00A7674F" w:rsidP="00A7674F">
      <w:pPr>
        <w:jc w:val="both"/>
      </w:pPr>
      <w:r w:rsidRPr="00A7674F">
        <w:t xml:space="preserve">Experiments were conducted at three flux levels on the aperture: 456 kW/m², 304 kW/m², and 256 kW/m², representing high, medium, and low heat flux values. At each flux level, five flow rates were tested, resulting in 15 combinations (see </w:t>
      </w:r>
      <w:r w:rsidRPr="00A7674F">
        <w:rPr>
          <w:b/>
          <w:bCs/>
        </w:rPr>
        <w:t>Table 2</w:t>
      </w:r>
      <w:r w:rsidRPr="00A7674F">
        <w:t xml:space="preserve">). The flow rates were determined based on the desired power ratio, and the relationship between outlet air temperature and solid temperature at various system locations was compared with the power ratio in </w:t>
      </w:r>
      <w:r w:rsidRPr="00A7674F">
        <w:rPr>
          <w:b/>
          <w:bCs/>
        </w:rPr>
        <w:t xml:space="preserve">Figure </w:t>
      </w:r>
      <w:r w:rsidR="007C45E9">
        <w:rPr>
          <w:b/>
          <w:bCs/>
          <w:lang w:val="en-US"/>
        </w:rPr>
        <w:t>6</w:t>
      </w:r>
      <w:r w:rsidRPr="00A7674F">
        <w:t>.</w:t>
      </w:r>
    </w:p>
    <w:p w14:paraId="20BE24CE" w14:textId="77777777" w:rsidR="002F2C32" w:rsidRDefault="002F2C32" w:rsidP="002F2C32">
      <w:pPr>
        <w:keepNext/>
        <w:jc w:val="center"/>
      </w:pPr>
      <w:r>
        <w:rPr>
          <w:noProof/>
        </w:rPr>
        <w:drawing>
          <wp:inline distT="0" distB="0" distL="0" distR="0" wp14:anchorId="12D5E196" wp14:editId="323BEA38">
            <wp:extent cx="4545495" cy="3717060"/>
            <wp:effectExtent l="0" t="0" r="1270" b="4445"/>
            <wp:docPr id="103850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5102" name="Picture 1038505102"/>
                    <pic:cNvPicPr/>
                  </pic:nvPicPr>
                  <pic:blipFill>
                    <a:blip r:embed="rId14">
                      <a:extLst>
                        <a:ext uri="{28A0092B-C50C-407E-A947-70E740481C1C}">
                          <a14:useLocalDpi xmlns:a14="http://schemas.microsoft.com/office/drawing/2010/main" val="0"/>
                        </a:ext>
                      </a:extLst>
                    </a:blip>
                    <a:stretch>
                      <a:fillRect/>
                    </a:stretch>
                  </pic:blipFill>
                  <pic:spPr>
                    <a:xfrm>
                      <a:off x="0" y="0"/>
                      <a:ext cx="4575389" cy="3741506"/>
                    </a:xfrm>
                    <a:prstGeom prst="rect">
                      <a:avLst/>
                    </a:prstGeom>
                  </pic:spPr>
                </pic:pic>
              </a:graphicData>
            </a:graphic>
          </wp:inline>
        </w:drawing>
      </w:r>
    </w:p>
    <w:p w14:paraId="2FE2E870" w14:textId="6EA49965" w:rsidR="00A7674F" w:rsidRPr="00A7674F" w:rsidRDefault="002F2C32" w:rsidP="00A7674F">
      <w:pPr>
        <w:pStyle w:val="Caption"/>
        <w:jc w:val="center"/>
        <w:rPr>
          <w:rFonts w:ascii="Times New Roman" w:hAnsi="Times New Roman" w:cs="Times New Roman"/>
          <w:b/>
          <w:bCs/>
          <w:i w:val="0"/>
          <w:iCs w:val="0"/>
          <w:color w:val="000000" w:themeColor="text1"/>
        </w:rPr>
      </w:pPr>
      <w:bookmarkStart w:id="22" w:name="_Toc172152990"/>
      <w:r w:rsidRPr="002F2C32">
        <w:rPr>
          <w:rFonts w:ascii="Times New Roman" w:hAnsi="Times New Roman" w:cs="Times New Roman"/>
          <w:b/>
          <w:bCs/>
          <w:i w:val="0"/>
          <w:iCs w:val="0"/>
          <w:color w:val="000000" w:themeColor="text1"/>
        </w:rPr>
        <w:t xml:space="preserve">Figure </w:t>
      </w:r>
      <w:r w:rsidRPr="002F2C32">
        <w:rPr>
          <w:rFonts w:ascii="Times New Roman" w:hAnsi="Times New Roman" w:cs="Times New Roman"/>
          <w:b/>
          <w:bCs/>
          <w:i w:val="0"/>
          <w:iCs w:val="0"/>
          <w:color w:val="000000" w:themeColor="text1"/>
        </w:rPr>
        <w:fldChar w:fldCharType="begin"/>
      </w:r>
      <w:r w:rsidRPr="002F2C32">
        <w:rPr>
          <w:rFonts w:ascii="Times New Roman" w:hAnsi="Times New Roman" w:cs="Times New Roman"/>
          <w:b/>
          <w:bCs/>
          <w:i w:val="0"/>
          <w:iCs w:val="0"/>
          <w:color w:val="000000" w:themeColor="text1"/>
        </w:rPr>
        <w:instrText xml:space="preserve"> SEQ Figure \* ARABIC </w:instrText>
      </w:r>
      <w:r w:rsidRPr="002F2C3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6</w:t>
      </w:r>
      <w:r w:rsidRPr="002F2C32">
        <w:rPr>
          <w:rFonts w:ascii="Times New Roman" w:hAnsi="Times New Roman" w:cs="Times New Roman"/>
          <w:b/>
          <w:bCs/>
          <w:i w:val="0"/>
          <w:iCs w:val="0"/>
          <w:noProof/>
          <w:color w:val="000000" w:themeColor="text1"/>
        </w:rPr>
        <w:fldChar w:fldCharType="end"/>
      </w:r>
      <w:r w:rsidRPr="002F2C32">
        <w:rPr>
          <w:rFonts w:ascii="Times New Roman" w:hAnsi="Times New Roman" w:cs="Times New Roman"/>
          <w:b/>
          <w:bCs/>
          <w:i w:val="0"/>
          <w:iCs w:val="0"/>
          <w:color w:val="000000" w:themeColor="text1"/>
        </w:rPr>
        <w:t xml:space="preserve">. </w:t>
      </w:r>
      <w:r w:rsidR="00103147">
        <w:rPr>
          <w:rFonts w:ascii="Times New Roman" w:hAnsi="Times New Roman" w:cs="Times New Roman"/>
          <w:b/>
          <w:bCs/>
          <w:i w:val="0"/>
          <w:iCs w:val="0"/>
          <w:color w:val="000000" w:themeColor="text1"/>
          <w:lang w:val="en-US"/>
        </w:rPr>
        <w:t>A</w:t>
      </w:r>
      <w:r w:rsidRPr="002F2C32">
        <w:rPr>
          <w:rFonts w:ascii="Times New Roman" w:hAnsi="Times New Roman" w:cs="Times New Roman"/>
          <w:b/>
          <w:bCs/>
          <w:i w:val="0"/>
          <w:iCs w:val="0"/>
          <w:color w:val="000000" w:themeColor="text1"/>
        </w:rPr>
        <w:t>chieved steady state temperatures at different power ratios.</w:t>
      </w:r>
      <w:bookmarkEnd w:id="22"/>
    </w:p>
    <w:p w14:paraId="6A14B4B3" w14:textId="66E7DCC9" w:rsidR="00A7674F" w:rsidRPr="00A7674F" w:rsidRDefault="00A7674F" w:rsidP="00A7674F">
      <w:pPr>
        <w:spacing w:before="100" w:beforeAutospacing="1" w:after="100" w:afterAutospacing="1"/>
        <w:jc w:val="both"/>
      </w:pPr>
      <w:r w:rsidRPr="00A7674F">
        <w:t xml:space="preserve">The observed trends for a fixed flux deviated from the typical linear relationship found in literature, such as that by Capuano et al. </w:t>
      </w:r>
      <w:r w:rsidRPr="00577929">
        <w:fldChar w:fldCharType="begin"/>
      </w:r>
      <w:r>
        <w:instrText xml:space="preserve"> ADDIN EN.CITE &lt;EndNote&gt;&lt;Cite&gt;&lt;Author&gt;Raffaele Capuano&lt;/Author&gt;&lt;Year&gt;2017&lt;/Year&gt;&lt;RecNum&gt;54&lt;/RecNum&gt;&lt;DisplayText&gt;[14]&lt;/DisplayText&gt;&lt;record&gt;&lt;rec-number&gt;54&lt;/rec-number&gt;&lt;foreign-keys&gt;&lt;key app="EN" db-id="z2drfs0r5za52verxw650w5l5vzadaestwsr" timestamp="1710153713"&gt;54&lt;/key&gt;&lt;/foreign-keys&gt;&lt;ref-type name="Journal Article"&gt;17&lt;/ref-type&gt;&lt;contributors&gt;&lt;authors&gt;&lt;author&gt;Raffaele Capuano, Thomas Fend, Hannes Stadler, Bernhard Hoffschmidt, Robert Pitz-Paal &lt;/author&gt;&lt;/authors&gt;&lt;/contributors&gt;&lt;titles&gt;&lt;title&gt;Optimized volumetric solar receiver: Thermal performance prediction and experimental validation&lt;/title&gt;&lt;secondary-title&gt;Renewable Energy&lt;/secondary-title&gt;&lt;/titles&gt;&lt;periodical&gt;&lt;full-title&gt;Renewable Energy&lt;/full-title&gt;&lt;/periodical&gt;&lt;pages&gt;556-566&lt;/pages&gt;&lt;dates&gt;&lt;year&gt;2017&lt;/year&gt;&lt;/dates&gt;&lt;urls&gt;&lt;/urls&gt;&lt;electronic-resource-num&gt;http://dx.doi.org/10.1016/j.renene.2017.07.071&lt;/electronic-resource-num&gt;&lt;/record&gt;&lt;/Cite&gt;&lt;/EndNote&gt;</w:instrText>
      </w:r>
      <w:r w:rsidRPr="00577929">
        <w:fldChar w:fldCharType="separate"/>
      </w:r>
      <w:r>
        <w:rPr>
          <w:noProof/>
        </w:rPr>
        <w:t>[14]</w:t>
      </w:r>
      <w:r w:rsidRPr="00577929">
        <w:fldChar w:fldCharType="end"/>
      </w:r>
      <w:r w:rsidRPr="00A7674F">
        <w:t>, which shows a linear increase in air steady-state temperature with power ratio. As expected, steady-state temperatures were highest at the highest flux and lowest at the lowest flux for both solid and fluid domains. However, at 456 kW/m², a critical point was observed around a power ratio of 727 kJ/kg, beyond which a slight decrease in gas temperature occurred at all flux values, with the least decrease at the lowest flux.</w:t>
      </w:r>
    </w:p>
    <w:p w14:paraId="376515AA" w14:textId="6D44DFAF" w:rsidR="00A7674F" w:rsidRPr="00A7674F" w:rsidRDefault="00A7674F" w:rsidP="00A7674F">
      <w:pPr>
        <w:spacing w:before="100" w:beforeAutospacing="1" w:after="100" w:afterAutospacing="1"/>
        <w:jc w:val="both"/>
      </w:pPr>
      <w:r w:rsidRPr="00A7674F">
        <w:t xml:space="preserve">At the lowest air flow rate (highest power ratio), the air temperature dropped, likely due to reduced contact between the air and hot walls of the receiver, leading to lower heat transfer and a reduced </w:t>
      </w:r>
      <w:r w:rsidRPr="00A7674F">
        <w:lastRenderedPageBreak/>
        <w:t>steady-state air temperature at the outlet. Additionally, as air velocity increases, the Nusselt (Nu) number rises, resulting in a higher heat transfer coefficient (</w:t>
      </w:r>
      <m:oMath>
        <m:acc>
          <m:accPr>
            <m:chr m:val="̅"/>
            <m:ctrlPr>
              <w:rPr>
                <w:rFonts w:ascii="Cambria Math" w:hAnsi="Cambria Math"/>
                <w:i/>
                <w:color w:val="000000" w:themeColor="text1"/>
              </w:rPr>
            </m:ctrlPr>
          </m:accPr>
          <m:e>
            <m:r>
              <w:rPr>
                <w:rFonts w:ascii="Cambria Math" w:hAnsi="Cambria Math"/>
                <w:color w:val="000000" w:themeColor="text1"/>
              </w:rPr>
              <m:t>h</m:t>
            </m:r>
          </m:e>
        </m:acc>
      </m:oMath>
      <w:r w:rsidRPr="00A7674F">
        <w:t xml:space="preserve">), as noted by Avila-Marin et al. </w:t>
      </w:r>
      <w:r w:rsidRPr="00AC538F">
        <w:rPr>
          <w:rFonts w:eastAsiaTheme="minorEastAsia"/>
          <w:color w:val="000000" w:themeColor="text1"/>
        </w:rPr>
        <w:fldChar w:fldCharType="begin"/>
      </w:r>
      <w:r>
        <w:rPr>
          <w:rFonts w:eastAsiaTheme="minorEastAsia"/>
          <w:color w:val="000000" w:themeColor="text1"/>
        </w:rPr>
        <w:instrText xml:space="preserve"> ADDIN EN.CITE &lt;EndNote&gt;&lt;Cite&gt;&lt;Author&gt;Avila-Marin&lt;/Author&gt;&lt;Year&gt;2018&lt;/Year&gt;&lt;RecNum&gt;60&lt;/RecNum&gt;&lt;DisplayText&gt;[18]&lt;/DisplayText&gt;&lt;record&gt;&lt;rec-number&gt;60&lt;/rec-number&gt;&lt;foreign-keys&gt;&lt;key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sidRPr="00AC538F">
        <w:rPr>
          <w:rFonts w:eastAsiaTheme="minorEastAsia"/>
          <w:color w:val="000000" w:themeColor="text1"/>
        </w:rPr>
        <w:fldChar w:fldCharType="separate"/>
      </w:r>
      <w:r>
        <w:rPr>
          <w:rFonts w:eastAsiaTheme="minorEastAsia"/>
          <w:noProof/>
          <w:color w:val="000000" w:themeColor="text1"/>
        </w:rPr>
        <w:t>[18]</w:t>
      </w:r>
      <w:r w:rsidRPr="00AC538F">
        <w:rPr>
          <w:rFonts w:eastAsiaTheme="minorEastAsia"/>
          <w:color w:val="000000" w:themeColor="text1"/>
        </w:rPr>
        <w:fldChar w:fldCharType="end"/>
      </w:r>
      <w:r w:rsidRPr="00A7674F">
        <w:t>. This suggests that low flow rates limit heat transfer, preventing the fluid from reaching its maximum potential temperature.</w:t>
      </w:r>
    </w:p>
    <w:p w14:paraId="264C59C2" w14:textId="7C149E16" w:rsidR="00BA5EAC" w:rsidRPr="00103147" w:rsidRDefault="00A7674F" w:rsidP="00C0454A">
      <w:pPr>
        <w:spacing w:before="100" w:beforeAutospacing="1" w:after="100" w:afterAutospacing="1"/>
        <w:jc w:val="both"/>
      </w:pPr>
      <w:r w:rsidRPr="00A7674F">
        <w:t>This decrease in flow also explains the slight temperature drop observed at high-power ratios in the solid domain at lower fluxes (304 kW/m² and 256 kW/m²). Beyond power ratios of ~850 kJ/kg, the system loses energy to the environment rather than benefiting from it, especially at high and medium flux levels. Conversely, at the low flux level (256 kW/m²), the system effectively utilized incoming energy to heat the solid, with a less pronounced gas temperature drop at lower flow rates compared to higher flux cases. This suggests that system design should aim to more efficiently utilize incoming flux at low flow rates.</w:t>
      </w:r>
    </w:p>
    <w:p w14:paraId="60D11850" w14:textId="77777777" w:rsidR="002F2C32" w:rsidRDefault="002F2C32" w:rsidP="002F2C32">
      <w:pPr>
        <w:pStyle w:val="FirstLevelSubheading"/>
        <w:numPr>
          <w:ilvl w:val="1"/>
          <w:numId w:val="21"/>
        </w:numPr>
        <w:rPr>
          <w:rFonts w:eastAsiaTheme="minorEastAsia"/>
        </w:rPr>
      </w:pPr>
      <w:bookmarkStart w:id="23" w:name="_Toc172152938"/>
      <w:r>
        <w:rPr>
          <w:rFonts w:eastAsiaTheme="minorEastAsia"/>
        </w:rPr>
        <w:t>Lumped Model Validation</w:t>
      </w:r>
      <w:bookmarkEnd w:id="23"/>
    </w:p>
    <w:p w14:paraId="509EA23B" w14:textId="040B5F85" w:rsidR="002F2C32" w:rsidRPr="00112B70" w:rsidRDefault="002F2C32" w:rsidP="00AB52F8">
      <w:pPr>
        <w:jc w:val="both"/>
        <w:rPr>
          <w:rFonts w:eastAsiaTheme="minorEastAsia"/>
        </w:rPr>
      </w:pPr>
      <w:r w:rsidRPr="00112B70">
        <w:rPr>
          <w:rFonts w:eastAsiaTheme="minorEastAsia"/>
        </w:rPr>
        <w:t xml:space="preserve">In this section, the lumped model was validated using the solid and fluid domain experimental data. The validation was conducted through fitting two different Nu number correlations (correlations 5 and 6 in </w:t>
      </w:r>
      <w:r w:rsidRPr="00112B70">
        <w:rPr>
          <w:rFonts w:eastAsiaTheme="minorEastAsia"/>
          <w:b/>
          <w:bCs/>
        </w:rPr>
        <w:t>Table 1</w:t>
      </w:r>
      <w:r w:rsidRPr="00112B70">
        <w:rPr>
          <w:rFonts w:eastAsiaTheme="minorEastAsia"/>
        </w:rPr>
        <w:t xml:space="preserve">) and the thermophysical properties </w:t>
      </w:r>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s</m:t>
            </m:r>
          </m:sub>
        </m:sSub>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ps</m:t>
            </m:r>
          </m:sub>
        </m:sSub>
        <m:r>
          <w:rPr>
            <w:rFonts w:ascii="Cambria Math" w:hAnsi="Cambria Math"/>
            <w:color w:val="000000" w:themeColor="text1"/>
          </w:rPr>
          <m:t xml:space="preserve"> </m:t>
        </m:r>
      </m:oMath>
      <w:r w:rsidRPr="00112B70">
        <w:rPr>
          <w:rFonts w:eastAsiaTheme="minorEastAsia"/>
        </w:rPr>
        <w:t>of SiC to the experimental data points. The data was fitted to the solid and fluid domains for the transient and steady state temperature profiles (</w:t>
      </w:r>
      <w:r w:rsidRPr="00112B70">
        <w:rPr>
          <w:rFonts w:eastAsiaTheme="minorEastAsia"/>
          <w:b/>
          <w:bCs/>
        </w:rPr>
        <w:t>Figure</w:t>
      </w:r>
      <w:r w:rsidR="00C1782D" w:rsidRPr="00112B70">
        <w:rPr>
          <w:rFonts w:eastAsiaTheme="minorEastAsia"/>
          <w:b/>
          <w:bCs/>
          <w:lang w:val="en-US"/>
        </w:rPr>
        <w:t xml:space="preserve"> </w:t>
      </w:r>
      <w:r w:rsidR="007C45E9">
        <w:rPr>
          <w:rFonts w:eastAsiaTheme="minorEastAsia"/>
          <w:b/>
          <w:bCs/>
          <w:lang w:val="en-US"/>
        </w:rPr>
        <w:t>S13 in Supplementary Material</w:t>
      </w:r>
      <w:r w:rsidRPr="00112B70">
        <w:rPr>
          <w:rFonts w:eastAsiaTheme="minorEastAsia"/>
        </w:rPr>
        <w:t xml:space="preserve">). </w:t>
      </w:r>
      <w:r w:rsidR="00C1782D" w:rsidRPr="00112B70">
        <w:rPr>
          <w:rFonts w:eastAsiaTheme="minorEastAsia"/>
          <w:lang w:val="en-US"/>
        </w:rPr>
        <w:t>To</w:t>
      </w:r>
      <w:r w:rsidRPr="00112B70">
        <w:rPr>
          <w:rFonts w:eastAsiaTheme="minorEastAsia"/>
        </w:rPr>
        <w:t xml:space="preserve"> improve the results, the data was fitted only to the fluid domain for the transient and steady state profiles (</w:t>
      </w:r>
      <w:r w:rsidRPr="00112B70">
        <w:rPr>
          <w:rFonts w:eastAsiaTheme="minorEastAsia"/>
          <w:b/>
          <w:bCs/>
        </w:rPr>
        <w:t xml:space="preserve">Figure </w:t>
      </w:r>
      <w:r w:rsidR="007C45E9">
        <w:rPr>
          <w:rFonts w:eastAsiaTheme="minorEastAsia"/>
          <w:b/>
          <w:bCs/>
          <w:lang w:val="en-US"/>
        </w:rPr>
        <w:t>7</w:t>
      </w:r>
      <w:r w:rsidRPr="00112B70">
        <w:rPr>
          <w:rFonts w:eastAsiaTheme="minorEastAsia"/>
        </w:rPr>
        <w:t>).</w:t>
      </w:r>
    </w:p>
    <w:p w14:paraId="02431BE1" w14:textId="196B6912" w:rsidR="007C45E9" w:rsidRPr="00511DAF" w:rsidRDefault="002F2C32" w:rsidP="00511DAF">
      <w:pPr>
        <w:spacing w:before="240"/>
        <w:jc w:val="both"/>
        <w:rPr>
          <w:rFonts w:eastAsiaTheme="minorEastAsia"/>
          <w:color w:val="000000" w:themeColor="text1"/>
          <w:szCs w:val="18"/>
        </w:rPr>
      </w:pPr>
      <w:r w:rsidRPr="00112B70">
        <w:rPr>
          <w:rFonts w:eastAsiaTheme="minorEastAsia"/>
          <w:color w:val="000000" w:themeColor="text1"/>
          <w:szCs w:val="18"/>
        </w:rPr>
        <w:t xml:space="preserve">In </w:t>
      </w:r>
      <w:r w:rsidRPr="00112B70">
        <w:rPr>
          <w:rFonts w:eastAsiaTheme="minorEastAsia"/>
          <w:b/>
          <w:bCs/>
          <w:color w:val="000000" w:themeColor="text1"/>
          <w:szCs w:val="18"/>
        </w:rPr>
        <w:t xml:space="preserve">Table </w:t>
      </w:r>
      <w:r w:rsidR="008427A2" w:rsidRPr="00112B70">
        <w:rPr>
          <w:rFonts w:eastAsiaTheme="minorEastAsia"/>
          <w:b/>
          <w:bCs/>
          <w:color w:val="000000" w:themeColor="text1"/>
          <w:szCs w:val="18"/>
          <w:lang w:val="en-US"/>
        </w:rPr>
        <w:t>4</w:t>
      </w:r>
      <w:r w:rsidRPr="00112B70">
        <w:rPr>
          <w:rFonts w:eastAsiaTheme="minorEastAsia"/>
          <w:color w:val="000000" w:themeColor="text1"/>
          <w:szCs w:val="18"/>
        </w:rPr>
        <w:t>, the parameter “A” represents the asymptotic Nu number at the fully developed region. The reason it was not compared with literature is because most studies follow the Graetz problem approach. The asymptotic Nu number value in literature was based either on a constant wall heat flux or constant wall temperature, which is not the case in this system. Therefore, the remaining parameters (B, n, and C) were compared as they are  solely dependent on the geometry.</w:t>
      </w:r>
    </w:p>
    <w:p w14:paraId="74A995E9" w14:textId="7B233831" w:rsidR="00511DAF" w:rsidRDefault="00511DAF" w:rsidP="00511DAF">
      <w:pPr>
        <w:spacing w:before="100" w:beforeAutospacing="1" w:after="100" w:afterAutospacing="1"/>
        <w:jc w:val="both"/>
      </w:pPr>
      <w:r w:rsidRPr="000B70E6">
        <w:t xml:space="preserve">The model averaged experimental data for the solid domain to fit parameters in </w:t>
      </w:r>
      <w:r w:rsidRPr="000B70E6">
        <w:rPr>
          <w:b/>
          <w:bCs/>
        </w:rPr>
        <w:t xml:space="preserve">Tables </w:t>
      </w:r>
      <w:r>
        <w:rPr>
          <w:b/>
          <w:bCs/>
          <w:lang w:val="en-US"/>
        </w:rPr>
        <w:t>S1</w:t>
      </w:r>
      <w:r w:rsidRPr="000B70E6">
        <w:t xml:space="preserve"> and </w:t>
      </w:r>
      <w:r>
        <w:rPr>
          <w:b/>
          <w:bCs/>
          <w:lang w:val="en-US"/>
        </w:rPr>
        <w:t>S3</w:t>
      </w:r>
      <w:r w:rsidRPr="000B70E6">
        <w:t xml:space="preserve">, potentially leading to inaccuracies, as shown by deviations in </w:t>
      </w:r>
      <w:r w:rsidRPr="007C45E9">
        <w:rPr>
          <w:b/>
          <w:bCs/>
        </w:rPr>
        <w:t>Figure</w:t>
      </w:r>
      <w:r w:rsidR="00F83882">
        <w:rPr>
          <w:b/>
          <w:bCs/>
          <w:lang w:val="en-US"/>
        </w:rPr>
        <w:t xml:space="preserve"> </w:t>
      </w:r>
      <w:r w:rsidRPr="007C45E9">
        <w:rPr>
          <w:b/>
          <w:bCs/>
          <w:lang w:val="en-US"/>
        </w:rPr>
        <w:t>S13</w:t>
      </w:r>
      <w:r w:rsidRPr="000B70E6">
        <w:t xml:space="preserve"> for </w:t>
      </w:r>
      <w:r>
        <w:rPr>
          <w:lang w:val="en-US"/>
        </w:rPr>
        <w:t>c</w:t>
      </w:r>
      <w:r w:rsidRPr="000B70E6">
        <w:t>orrelation</w:t>
      </w:r>
      <w:r>
        <w:rPr>
          <w:lang w:val="en-US"/>
        </w:rPr>
        <w:t xml:space="preserve"> </w:t>
      </w:r>
      <w:r w:rsidRPr="000B70E6">
        <w:t xml:space="preserve">6. The correlations were then fitted to the gas data, with </w:t>
      </w:r>
      <w:r>
        <w:rPr>
          <w:lang w:val="en-US"/>
        </w:rPr>
        <w:t>c</w:t>
      </w:r>
      <w:r w:rsidRPr="000B70E6">
        <w:t xml:space="preserve">orrelation 6 yielding a better fit than </w:t>
      </w:r>
      <w:r w:rsidR="00F83882">
        <w:rPr>
          <w:lang w:val="en-US"/>
        </w:rPr>
        <w:t>c</w:t>
      </w:r>
      <w:r w:rsidRPr="000B70E6">
        <w:t>orrelation 5 (</w:t>
      </w:r>
      <w:r w:rsidRPr="000B70E6">
        <w:rPr>
          <w:b/>
          <w:bCs/>
        </w:rPr>
        <w:t xml:space="preserve">Figures </w:t>
      </w:r>
      <w:r w:rsidR="00F83882">
        <w:rPr>
          <w:b/>
          <w:bCs/>
          <w:lang w:val="en-US"/>
        </w:rPr>
        <w:t>7</w:t>
      </w:r>
      <w:r w:rsidRPr="000B70E6">
        <w:t xml:space="preserve"> and </w:t>
      </w:r>
      <w:r w:rsidR="00F83882">
        <w:rPr>
          <w:b/>
          <w:bCs/>
          <w:lang w:val="en-US"/>
        </w:rPr>
        <w:t>S12</w:t>
      </w:r>
      <w:r w:rsidRPr="000B70E6">
        <w:t>). The error in steady-state temperature was less than 4.8% (</w:t>
      </w:r>
      <w:r w:rsidRPr="000B70E6">
        <w:rPr>
          <w:b/>
          <w:bCs/>
        </w:rPr>
        <w:t xml:space="preserve">Figure </w:t>
      </w:r>
      <w:r>
        <w:rPr>
          <w:b/>
          <w:bCs/>
          <w:lang w:val="en-US"/>
        </w:rPr>
        <w:t>7</w:t>
      </w:r>
      <w:r w:rsidRPr="000B70E6">
        <w:t xml:space="preserve">), within the literature-reported range (3.6% to 9.2%) </w:t>
      </w:r>
      <w:r w:rsidRPr="00DE7F03">
        <w:rPr>
          <w:color w:val="000000" w:themeColor="text1"/>
        </w:rPr>
        <w:fldChar w:fldCharType="begin">
          <w:fldData xml:space="preserve">PEVuZE5vdGU+PENpdGU+PEF1dGhvcj5aYXZlcnNreTwvQXV0aG9yPjxZZWFyPjIwMTg8L1llYXI+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</w:fldData>
        </w:fldChar>
      </w:r>
      <w:r>
        <w:rPr>
          <w:color w:val="000000" w:themeColor="text1"/>
        </w:rPr>
        <w:instrText xml:space="preserve"> ADDIN EN.CITE </w:instrText>
      </w:r>
      <w:r>
        <w:rPr>
          <w:color w:val="000000" w:themeColor="text1"/>
        </w:rPr>
        <w:fldChar w:fldCharType="begin">
          <w:fldData xml:space="preserve">PEVuZE5vdGU+PENpdGU+PEF1dGhvcj5aYXZlcnNreTwvQXV0aG9yPjxZZWFyPjIwMTg8L1llYXI+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</w:fldData>
        </w:fldChar>
      </w:r>
      <w:r>
        <w:rPr>
          <w:color w:val="000000" w:themeColor="text1"/>
        </w:rPr>
        <w:instrText xml:space="preserve"> ADDIN EN.CITE.DATA </w:instrText>
      </w:r>
      <w:r>
        <w:rPr>
          <w:color w:val="000000" w:themeColor="text1"/>
        </w:rPr>
      </w:r>
      <w:r>
        <w:rPr>
          <w:color w:val="000000" w:themeColor="text1"/>
        </w:rPr>
        <w:fldChar w:fldCharType="end"/>
      </w:r>
      <w:r w:rsidRPr="00DE7F03">
        <w:rPr>
          <w:color w:val="000000" w:themeColor="text1"/>
        </w:rPr>
      </w:r>
      <w:r w:rsidRPr="00DE7F03">
        <w:rPr>
          <w:color w:val="000000" w:themeColor="text1"/>
        </w:rPr>
        <w:fldChar w:fldCharType="separate"/>
      </w:r>
      <w:r>
        <w:rPr>
          <w:noProof/>
          <w:color w:val="000000" w:themeColor="text1"/>
        </w:rPr>
        <w:t>[9, 15]</w:t>
      </w:r>
      <w:r w:rsidRPr="00DE7F03">
        <w:rPr>
          <w:color w:val="000000" w:themeColor="text1"/>
        </w:rPr>
        <w:fldChar w:fldCharType="end"/>
      </w:r>
      <w:r w:rsidRPr="000B70E6">
        <w:t xml:space="preserve">. However, Correlation 6 gave </w:t>
      </w:r>
      <m:oMath>
        <m:acc>
          <m:accPr>
            <m:chr m:val="̅"/>
            <m:ctrlPr>
              <w:rPr>
                <w:rFonts w:ascii="Cambria Math" w:hAnsi="Cambria Math"/>
                <w:i/>
                <w:color w:val="000000" w:themeColor="text1"/>
              </w:rPr>
            </m:ctrlPr>
          </m:accPr>
          <m:e>
            <m:r>
              <w:rPr>
                <w:rFonts w:ascii="Cambria Math" w:hAnsi="Cambria Math"/>
                <w:color w:val="000000" w:themeColor="text1"/>
              </w:rPr>
              <m:t>h</m:t>
            </m:r>
          </m:e>
        </m:acc>
      </m:oMath>
      <w:r w:rsidRPr="000B70E6">
        <w:t xml:space="preserve"> values outside the forced convection range for the gas phase (</w:t>
      </w:r>
      <w:r w:rsidRPr="000B70E6">
        <w:rPr>
          <w:b/>
          <w:bCs/>
        </w:rPr>
        <w:t xml:space="preserve">Table </w:t>
      </w:r>
      <w:r>
        <w:rPr>
          <w:b/>
          <w:bCs/>
          <w:lang w:val="en-US"/>
        </w:rPr>
        <w:t>5</w:t>
      </w:r>
      <w:r w:rsidRPr="000B70E6">
        <w:t xml:space="preserve">). </w:t>
      </w:r>
      <w:r>
        <w:rPr>
          <w:lang w:val="en-US"/>
        </w:rPr>
        <w:t xml:space="preserve">In addition, one major parameter that was obtained from the model fittings was the density and heat capacity </w:t>
      </w:r>
      <w:r w:rsidRPr="000B70E6">
        <w:t>(</w:t>
      </w:r>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s</m:t>
            </m:r>
          </m:sub>
        </m:sSub>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ps</m:t>
            </m:r>
          </m:sub>
        </m:sSub>
      </m:oMath>
      <w:r w:rsidRPr="000B70E6">
        <w:t>)</w:t>
      </w:r>
      <w:r>
        <w:rPr>
          <w:lang w:val="en-US"/>
        </w:rPr>
        <w:t xml:space="preserve">. </w:t>
      </w:r>
      <w:r w:rsidRPr="000B70E6">
        <w:t>A factor (</w:t>
      </w:r>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s</m:t>
            </m:r>
          </m:sub>
        </m:sSub>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ps</m:t>
            </m:r>
          </m:sub>
        </m:sSub>
      </m:oMath>
      <w:r w:rsidRPr="000B70E6">
        <w:t>) was fitted to the experimental data, yielding values between 2.</w:t>
      </w:r>
      <w:r w:rsidR="008425C4">
        <w:rPr>
          <w:lang w:val="en-US"/>
        </w:rPr>
        <w:t>74</w:t>
      </w:r>
      <w:r w:rsidRPr="000B70E6">
        <w:t xml:space="preserve"> and 4.40, which was further validated using a 1D model. Overall, </w:t>
      </w:r>
      <w:r w:rsidR="00EA01D3">
        <w:rPr>
          <w:lang w:val="en-US"/>
        </w:rPr>
        <w:t>c</w:t>
      </w:r>
      <w:r w:rsidRPr="000B70E6">
        <w:t xml:space="preserve">orrelation 5 provided parameter values closer to literature ranges compared to </w:t>
      </w:r>
      <w:r w:rsidR="00EA01D3">
        <w:rPr>
          <w:lang w:val="en-US"/>
        </w:rPr>
        <w:t>c</w:t>
      </w:r>
      <w:r w:rsidRPr="000B70E6">
        <w:t>orrelation 6 when using the lumped model (</w:t>
      </w:r>
      <w:r w:rsidRPr="000B70E6">
        <w:rPr>
          <w:b/>
          <w:bCs/>
        </w:rPr>
        <w:t xml:space="preserve">Tables </w:t>
      </w:r>
      <w:r w:rsidR="00EA01D3">
        <w:rPr>
          <w:b/>
          <w:bCs/>
          <w:lang w:val="en-US"/>
        </w:rPr>
        <w:t>4</w:t>
      </w:r>
      <w:r>
        <w:rPr>
          <w:b/>
          <w:bCs/>
          <w:lang w:val="en-US"/>
        </w:rPr>
        <w:t xml:space="preserve"> </w:t>
      </w:r>
      <w:r w:rsidRPr="007C45E9">
        <w:rPr>
          <w:lang w:val="en-US"/>
        </w:rPr>
        <w:t xml:space="preserve">and </w:t>
      </w:r>
      <w:r>
        <w:rPr>
          <w:b/>
          <w:bCs/>
          <w:lang w:val="en-US"/>
        </w:rPr>
        <w:t>S</w:t>
      </w:r>
      <w:r w:rsidR="00EA01D3">
        <w:rPr>
          <w:b/>
          <w:bCs/>
          <w:lang w:val="en-US"/>
        </w:rPr>
        <w:t>1</w:t>
      </w:r>
      <w:r w:rsidRPr="007C45E9">
        <w:rPr>
          <w:lang w:val="en-US"/>
        </w:rPr>
        <w:t>).</w:t>
      </w:r>
    </w:p>
    <w:p w14:paraId="699783D6" w14:textId="77777777" w:rsidR="00511DAF" w:rsidRPr="00511DAF" w:rsidRDefault="00511DAF" w:rsidP="00511DAF"/>
    <w:p w14:paraId="4631B36A" w14:textId="2D99D9BE" w:rsidR="007C45E9" w:rsidRPr="007C45E9" w:rsidRDefault="007C45E9" w:rsidP="007C45E9">
      <w:pPr>
        <w:pStyle w:val="Caption"/>
        <w:keepNext/>
        <w:jc w:val="center"/>
        <w:rPr>
          <w:rFonts w:ascii="Times New Roman" w:hAnsi="Times New Roman" w:cs="Times New Roman"/>
          <w:b/>
          <w:bCs/>
          <w:i w:val="0"/>
          <w:iCs w:val="0"/>
          <w:color w:val="000000" w:themeColor="text1"/>
          <w:lang w:val="en-US"/>
        </w:rPr>
      </w:pPr>
      <w:r w:rsidRPr="007C45E9">
        <w:rPr>
          <w:rFonts w:ascii="Times New Roman" w:hAnsi="Times New Roman" w:cs="Times New Roman"/>
          <w:b/>
          <w:bCs/>
          <w:i w:val="0"/>
          <w:iCs w:val="0"/>
          <w:color w:val="000000" w:themeColor="text1"/>
        </w:rPr>
        <w:t xml:space="preserve">Table </w:t>
      </w:r>
      <w:r w:rsidRPr="007C45E9">
        <w:rPr>
          <w:rFonts w:ascii="Times New Roman" w:hAnsi="Times New Roman" w:cs="Times New Roman"/>
          <w:b/>
          <w:bCs/>
          <w:i w:val="0"/>
          <w:iCs w:val="0"/>
          <w:color w:val="000000" w:themeColor="text1"/>
        </w:rPr>
        <w:fldChar w:fldCharType="begin"/>
      </w:r>
      <w:r w:rsidRPr="007C45E9">
        <w:rPr>
          <w:rFonts w:ascii="Times New Roman" w:hAnsi="Times New Roman" w:cs="Times New Roman"/>
          <w:b/>
          <w:bCs/>
          <w:i w:val="0"/>
          <w:iCs w:val="0"/>
          <w:color w:val="000000" w:themeColor="text1"/>
        </w:rPr>
        <w:instrText xml:space="preserve"> SEQ Table \* ARABIC </w:instrText>
      </w:r>
      <w:r w:rsidRPr="007C45E9">
        <w:rPr>
          <w:rFonts w:ascii="Times New Roman" w:hAnsi="Times New Roman" w:cs="Times New Roman"/>
          <w:b/>
          <w:bCs/>
          <w:i w:val="0"/>
          <w:iCs w:val="0"/>
          <w:color w:val="000000" w:themeColor="text1"/>
        </w:rPr>
        <w:fldChar w:fldCharType="separate"/>
      </w:r>
      <w:r w:rsidRPr="007C45E9">
        <w:rPr>
          <w:rFonts w:ascii="Times New Roman" w:hAnsi="Times New Roman" w:cs="Times New Roman"/>
          <w:b/>
          <w:bCs/>
          <w:i w:val="0"/>
          <w:iCs w:val="0"/>
          <w:noProof/>
          <w:color w:val="000000" w:themeColor="text1"/>
        </w:rPr>
        <w:t>4</w:t>
      </w:r>
      <w:r w:rsidRPr="007C45E9">
        <w:rPr>
          <w:rFonts w:ascii="Times New Roman" w:hAnsi="Times New Roman" w:cs="Times New Roman"/>
          <w:b/>
          <w:bCs/>
          <w:i w:val="0"/>
          <w:iCs w:val="0"/>
          <w:color w:val="000000" w:themeColor="text1"/>
        </w:rPr>
        <w:fldChar w:fldCharType="end"/>
      </w:r>
      <w:r w:rsidRPr="007C45E9">
        <w:rPr>
          <w:rFonts w:ascii="Times New Roman" w:hAnsi="Times New Roman" w:cs="Times New Roman"/>
          <w:b/>
          <w:bCs/>
          <w:i w:val="0"/>
          <w:iCs w:val="0"/>
          <w:color w:val="000000" w:themeColor="text1"/>
          <w:lang w:val="en-US"/>
        </w:rPr>
        <w:t xml:space="preserve">. </w:t>
      </w:r>
      <w:r w:rsidRPr="007C45E9">
        <w:rPr>
          <w:rFonts w:ascii="Times New Roman" w:hAnsi="Times New Roman" w:cs="Times New Roman"/>
          <w:b/>
          <w:bCs/>
          <w:i w:val="0"/>
          <w:iCs w:val="0"/>
          <w:color w:val="000000" w:themeColor="text1"/>
        </w:rPr>
        <w:t>Fitted parameters to the gas domains’ transient profiles and steady state temperatures obtained from the lumped model using correlation 6.</w:t>
      </w:r>
    </w:p>
    <w:tbl>
      <w:tblPr>
        <w:tblStyle w:val="TableGrid"/>
        <w:tblW w:w="0" w:type="auto"/>
        <w:jc w:val="center"/>
        <w:tblLook w:val="04A0" w:firstRow="1" w:lastRow="0" w:firstColumn="1" w:lastColumn="0" w:noHBand="0" w:noVBand="1"/>
      </w:tblPr>
      <w:tblGrid>
        <w:gridCol w:w="2337"/>
        <w:gridCol w:w="2337"/>
        <w:gridCol w:w="2338"/>
        <w:gridCol w:w="2338"/>
      </w:tblGrid>
      <w:tr w:rsidR="00BA6DCA" w:rsidRPr="00856AC5" w14:paraId="1218EA1E" w14:textId="77777777" w:rsidTr="00DA10AF">
        <w:trPr>
          <w:jc w:val="center"/>
        </w:trPr>
        <w:tc>
          <w:tcPr>
            <w:tcW w:w="2337" w:type="dxa"/>
            <w:vAlign w:val="center"/>
          </w:tcPr>
          <w:p w14:paraId="68F216A9" w14:textId="77777777" w:rsidR="00BA6DCA" w:rsidRPr="00524834" w:rsidRDefault="00BA6DCA" w:rsidP="00DA10AF">
            <w:pPr>
              <w:jc w:val="center"/>
              <w:rPr>
                <w:rFonts w:eastAsiaTheme="minorEastAsia"/>
                <w:b/>
                <w:bCs/>
                <w:color w:val="000000" w:themeColor="text1"/>
                <w:szCs w:val="18"/>
              </w:rPr>
            </w:pPr>
            <w:r w:rsidRPr="00524834">
              <w:rPr>
                <w:rFonts w:eastAsiaTheme="minorEastAsia"/>
                <w:b/>
                <w:bCs/>
                <w:color w:val="000000" w:themeColor="text1"/>
                <w:szCs w:val="18"/>
              </w:rPr>
              <w:t>Fitted parameter</w:t>
            </w:r>
          </w:p>
        </w:tc>
        <w:tc>
          <w:tcPr>
            <w:tcW w:w="2337" w:type="dxa"/>
            <w:vAlign w:val="center"/>
          </w:tcPr>
          <w:p w14:paraId="2A5C3F51" w14:textId="77777777" w:rsidR="00BA6DCA" w:rsidRPr="00524834" w:rsidRDefault="00BA6DCA" w:rsidP="00DA10AF">
            <w:pPr>
              <w:jc w:val="center"/>
              <w:rPr>
                <w:rFonts w:eastAsiaTheme="minorEastAsia"/>
                <w:b/>
                <w:bCs/>
                <w:color w:val="000000" w:themeColor="text1"/>
                <w:szCs w:val="18"/>
              </w:rPr>
            </w:pPr>
            <w:r w:rsidRPr="00524834">
              <w:rPr>
                <w:rFonts w:eastAsiaTheme="minorEastAsia"/>
                <w:b/>
                <w:bCs/>
                <w:color w:val="000000" w:themeColor="text1"/>
                <w:szCs w:val="18"/>
              </w:rPr>
              <w:t>Value from lumped model</w:t>
            </w:r>
          </w:p>
        </w:tc>
        <w:tc>
          <w:tcPr>
            <w:tcW w:w="2338" w:type="dxa"/>
            <w:vAlign w:val="center"/>
          </w:tcPr>
          <w:p w14:paraId="2FF5CBD0" w14:textId="77777777" w:rsidR="00BA6DCA" w:rsidRPr="00524834" w:rsidRDefault="00BA6DCA" w:rsidP="00DA10AF">
            <w:pPr>
              <w:jc w:val="center"/>
              <w:rPr>
                <w:rFonts w:eastAsiaTheme="minorEastAsia"/>
                <w:b/>
                <w:bCs/>
                <w:color w:val="000000" w:themeColor="text1"/>
                <w:szCs w:val="18"/>
              </w:rPr>
            </w:pPr>
            <w:r w:rsidRPr="00524834">
              <w:rPr>
                <w:rFonts w:eastAsiaTheme="minorEastAsia"/>
                <w:b/>
                <w:bCs/>
                <w:color w:val="000000" w:themeColor="text1"/>
                <w:szCs w:val="18"/>
              </w:rPr>
              <w:t>Range reported in Literature</w:t>
            </w:r>
          </w:p>
        </w:tc>
        <w:tc>
          <w:tcPr>
            <w:tcW w:w="2338" w:type="dxa"/>
            <w:vAlign w:val="center"/>
          </w:tcPr>
          <w:p w14:paraId="0398A5AF" w14:textId="77777777" w:rsidR="00BA6DCA" w:rsidRPr="00524834" w:rsidRDefault="00BA6DCA" w:rsidP="00DA10AF">
            <w:pPr>
              <w:jc w:val="center"/>
              <w:rPr>
                <w:rFonts w:eastAsiaTheme="minorEastAsia"/>
                <w:b/>
                <w:bCs/>
                <w:color w:val="000000" w:themeColor="text1"/>
                <w:szCs w:val="18"/>
              </w:rPr>
            </w:pPr>
            <w:r w:rsidRPr="00524834">
              <w:rPr>
                <w:rFonts w:eastAsiaTheme="minorEastAsia"/>
                <w:b/>
                <w:bCs/>
                <w:color w:val="000000" w:themeColor="text1"/>
                <w:szCs w:val="18"/>
              </w:rPr>
              <w:t>Reference</w:t>
            </w:r>
          </w:p>
        </w:tc>
      </w:tr>
      <w:tr w:rsidR="00BA6DCA" w:rsidRPr="00856AC5" w14:paraId="239926FB" w14:textId="77777777" w:rsidTr="003C4962">
        <w:trPr>
          <w:jc w:val="center"/>
        </w:trPr>
        <w:tc>
          <w:tcPr>
            <w:tcW w:w="2337" w:type="dxa"/>
            <w:vAlign w:val="center"/>
          </w:tcPr>
          <w:p w14:paraId="60DA3592" w14:textId="77777777" w:rsidR="00BA6DCA" w:rsidRPr="00211375" w:rsidRDefault="00BA6DCA" w:rsidP="00DA10AF">
            <w:pPr>
              <w:jc w:val="center"/>
              <w:rPr>
                <w:rFonts w:eastAsiaTheme="minorEastAsia"/>
                <w:b/>
                <w:bCs/>
                <w:color w:val="000000" w:themeColor="text1"/>
                <w:szCs w:val="18"/>
                <w:vertAlign w:val="subscript"/>
              </w:rPr>
            </w:pPr>
            <w:r>
              <w:rPr>
                <w:rFonts w:eastAsiaTheme="minorEastAsia"/>
                <w:b/>
                <w:bCs/>
                <w:color w:val="000000" w:themeColor="text1"/>
                <w:szCs w:val="18"/>
              </w:rPr>
              <w:t xml:space="preserve">Factor on </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p>
        </w:tc>
        <w:tc>
          <w:tcPr>
            <w:tcW w:w="2337" w:type="dxa"/>
            <w:vAlign w:val="center"/>
          </w:tcPr>
          <w:p w14:paraId="2E46167B" w14:textId="78FE9767" w:rsidR="00BA6DCA" w:rsidRPr="00856AC5" w:rsidRDefault="00BA6DCA" w:rsidP="00DA10AF">
            <w:pPr>
              <w:jc w:val="center"/>
              <w:rPr>
                <w:rFonts w:eastAsiaTheme="minorEastAsia"/>
                <w:color w:val="000000" w:themeColor="text1"/>
                <w:szCs w:val="18"/>
              </w:rPr>
            </w:pPr>
            <w:r>
              <w:rPr>
                <w:rFonts w:eastAsiaTheme="minorEastAsia"/>
                <w:color w:val="000000" w:themeColor="text1"/>
                <w:szCs w:val="18"/>
              </w:rPr>
              <w:t>2.</w:t>
            </w:r>
            <w:r w:rsidR="00F00DC2">
              <w:rPr>
                <w:rFonts w:eastAsiaTheme="minorEastAsia"/>
                <w:color w:val="000000" w:themeColor="text1"/>
                <w:szCs w:val="18"/>
              </w:rPr>
              <w:t>74</w:t>
            </w:r>
          </w:p>
        </w:tc>
        <w:tc>
          <w:tcPr>
            <w:tcW w:w="2338" w:type="dxa"/>
            <w:vAlign w:val="center"/>
          </w:tcPr>
          <w:p w14:paraId="51D92A80" w14:textId="77777777" w:rsidR="00BA6DCA" w:rsidRPr="00856AC5" w:rsidRDefault="00BA6DCA" w:rsidP="00DA10AF">
            <w:pPr>
              <w:jc w:val="center"/>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134044B9" w14:textId="77777777" w:rsidR="00BA6DCA" w:rsidRPr="00856AC5" w:rsidRDefault="00BA6DCA" w:rsidP="003C4962">
            <w:pPr>
              <w:jc w:val="center"/>
              <w:rPr>
                <w:rFonts w:eastAsiaTheme="minorEastAsia"/>
                <w:color w:val="000000" w:themeColor="text1"/>
                <w:szCs w:val="18"/>
              </w:rPr>
            </w:pPr>
            <w:r>
              <w:rPr>
                <w:rFonts w:eastAsiaTheme="minorEastAsia"/>
                <w:color w:val="000000" w:themeColor="text1"/>
                <w:szCs w:val="18"/>
              </w:rPr>
              <w:t>-</w:t>
            </w:r>
          </w:p>
        </w:tc>
      </w:tr>
      <w:tr w:rsidR="00BA6DCA" w:rsidRPr="00856AC5" w14:paraId="2D9FAF29" w14:textId="77777777" w:rsidTr="003C4962">
        <w:trPr>
          <w:jc w:val="center"/>
        </w:trPr>
        <w:tc>
          <w:tcPr>
            <w:tcW w:w="2337" w:type="dxa"/>
            <w:vAlign w:val="center"/>
          </w:tcPr>
          <w:p w14:paraId="45792062" w14:textId="77777777" w:rsidR="00BA6DCA" w:rsidRPr="00524834" w:rsidRDefault="00BA6DCA" w:rsidP="00DA10AF">
            <w:pPr>
              <w:jc w:val="center"/>
              <w:rPr>
                <w:rFonts w:eastAsiaTheme="minorEastAsia"/>
                <w:b/>
                <w:bCs/>
                <w:color w:val="000000" w:themeColor="text1"/>
                <w:szCs w:val="18"/>
              </w:rPr>
            </w:pPr>
            <w:r w:rsidRPr="00524834">
              <w:rPr>
                <w:rFonts w:eastAsiaTheme="minorEastAsia"/>
                <w:b/>
                <w:bCs/>
                <w:color w:val="000000" w:themeColor="text1"/>
                <w:szCs w:val="18"/>
              </w:rPr>
              <w:lastRenderedPageBreak/>
              <w:t>a</w:t>
            </w:r>
          </w:p>
        </w:tc>
        <w:tc>
          <w:tcPr>
            <w:tcW w:w="2337" w:type="dxa"/>
            <w:vAlign w:val="center"/>
          </w:tcPr>
          <w:p w14:paraId="52DC2817" w14:textId="69D0DB64" w:rsidR="00BA6DCA" w:rsidRPr="00856AC5" w:rsidRDefault="00F00DC2" w:rsidP="00DA10AF">
            <w:pPr>
              <w:jc w:val="center"/>
              <w:rPr>
                <w:rFonts w:eastAsiaTheme="minorEastAsia"/>
                <w:color w:val="000000" w:themeColor="text1"/>
                <w:szCs w:val="18"/>
              </w:rPr>
            </w:pPr>
            <w:r>
              <w:rPr>
                <w:rFonts w:eastAsiaTheme="minorEastAsia"/>
                <w:color w:val="000000" w:themeColor="text1"/>
                <w:szCs w:val="18"/>
              </w:rPr>
              <w:t>750.00</w:t>
            </w:r>
          </w:p>
        </w:tc>
        <w:tc>
          <w:tcPr>
            <w:tcW w:w="2338" w:type="dxa"/>
            <w:vAlign w:val="center"/>
          </w:tcPr>
          <w:p w14:paraId="62FAE80C" w14:textId="77777777" w:rsidR="00BA6DCA" w:rsidRPr="00856AC5" w:rsidRDefault="00BA6DCA" w:rsidP="00DA10AF">
            <w:pPr>
              <w:jc w:val="center"/>
              <w:rPr>
                <w:rFonts w:eastAsiaTheme="minorEastAsia"/>
                <w:color w:val="000000" w:themeColor="text1"/>
                <w:szCs w:val="18"/>
              </w:rPr>
            </w:pPr>
            <w:r>
              <w:rPr>
                <w:rFonts w:eastAsiaTheme="minorEastAsia"/>
                <w:color w:val="000000" w:themeColor="text1"/>
                <w:szCs w:val="18"/>
              </w:rPr>
              <w:t>69.90 – 1359.00</w:t>
            </w:r>
          </w:p>
        </w:tc>
        <w:tc>
          <w:tcPr>
            <w:tcW w:w="2338" w:type="dxa"/>
            <w:vMerge w:val="restart"/>
            <w:vAlign w:val="center"/>
          </w:tcPr>
          <w:p w14:paraId="4EA51190" w14:textId="77777777" w:rsidR="00BA6DCA" w:rsidRPr="00856AC5" w:rsidRDefault="00BA6DCA" w:rsidP="003C4962">
            <w:pPr>
              <w:jc w:val="center"/>
              <w:rPr>
                <w:rFonts w:eastAsiaTheme="minorEastAsia"/>
                <w:color w:val="000000" w:themeColor="text1"/>
                <w:szCs w:val="18"/>
              </w:rPr>
            </w:pPr>
            <w:r w:rsidRPr="00591628">
              <w:fldChar w:fldCharType="begin"/>
            </w:r>
            <w:r>
              <w:instrText xml:space="preserve"> ADDIN EN.CITE &lt;EndNote&gt;&lt;Cite&gt;&lt;Author&gt;Frank Kreith&lt;/Author&gt;&lt;Year&gt;2010&lt;/Year&gt;&lt;RecNum&gt;61&lt;/RecNum&gt;&lt;DisplayText&gt;[18, 24]&lt;/DisplayText&gt;&lt;record&gt;&lt;rec-number&gt;61&lt;/rec-number&gt;&lt;foreign-keys&gt;&lt;key app="EN" db-id="z2drfs0r5za52verxw650w5l5vzadaestwsr" timestamp="1715176386"&gt;61&lt;/key&gt;&lt;/foreign-keys&gt;&lt;ref-type name="Book"&gt;6&lt;/ref-type&gt;&lt;contributors&gt;&lt;authors&gt;&lt;author&gt;Frank Kreith, Raj M. Manglik, Mark S. Bohn&lt;/author&gt;&lt;/authors&gt;&lt;/contributors&gt;&lt;titles&gt;&lt;title&gt;Principles of Heat Transfer&lt;/title&gt;&lt;/titles&gt;&lt;edition&gt;Seventh edition&lt;/edition&gt;&lt;dates&gt;&lt;year&gt;2010&lt;/year&gt;&lt;/dates&gt;&lt;publisher&gt;Cengage Learning&lt;/publisher&gt;&lt;urls&gt;&lt;/urls&gt;&lt;/record&gt;&lt;/Cite&gt;&lt;Cite&gt;&lt;Author&gt;Avila-Marin&lt;/Author&gt;&lt;Year&gt;2018&lt;/Year&gt;&lt;RecNum&gt;60&lt;/RecNum&gt;&lt;record&gt;&lt;rec-number&gt;60&lt;/rec-number&gt;&lt;foreign-keys&gt;&lt;key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sidRPr="00591628">
              <w:fldChar w:fldCharType="separate"/>
            </w:r>
            <w:r>
              <w:rPr>
                <w:noProof/>
              </w:rPr>
              <w:t>[18, 24]</w:t>
            </w:r>
            <w:r w:rsidRPr="00591628">
              <w:fldChar w:fldCharType="end"/>
            </w:r>
          </w:p>
        </w:tc>
      </w:tr>
      <w:tr w:rsidR="00BA6DCA" w:rsidRPr="00856AC5" w14:paraId="2E390422" w14:textId="77777777" w:rsidTr="00DA10AF">
        <w:trPr>
          <w:jc w:val="center"/>
        </w:trPr>
        <w:tc>
          <w:tcPr>
            <w:tcW w:w="2337" w:type="dxa"/>
            <w:vAlign w:val="center"/>
          </w:tcPr>
          <w:p w14:paraId="620F764F" w14:textId="77777777" w:rsidR="00BA6DCA" w:rsidRPr="00524834" w:rsidRDefault="00BA6DCA" w:rsidP="00DA10AF">
            <w:pPr>
              <w:jc w:val="center"/>
              <w:rPr>
                <w:rFonts w:eastAsiaTheme="minorEastAsia"/>
                <w:b/>
                <w:bCs/>
                <w:color w:val="000000" w:themeColor="text1"/>
                <w:szCs w:val="18"/>
              </w:rPr>
            </w:pPr>
            <w:r w:rsidRPr="00524834">
              <w:rPr>
                <w:rFonts w:eastAsiaTheme="minorEastAsia"/>
                <w:b/>
                <w:bCs/>
                <w:color w:val="000000" w:themeColor="text1"/>
                <w:szCs w:val="18"/>
              </w:rPr>
              <w:t>b</w:t>
            </w:r>
          </w:p>
        </w:tc>
        <w:tc>
          <w:tcPr>
            <w:tcW w:w="2337" w:type="dxa"/>
            <w:vAlign w:val="center"/>
          </w:tcPr>
          <w:p w14:paraId="063A9A4E" w14:textId="53005323" w:rsidR="00BA6DCA" w:rsidRPr="00856AC5" w:rsidRDefault="00BA6DCA" w:rsidP="00DA10AF">
            <w:pPr>
              <w:jc w:val="center"/>
              <w:rPr>
                <w:rFonts w:eastAsiaTheme="minorEastAsia"/>
                <w:color w:val="000000" w:themeColor="text1"/>
                <w:szCs w:val="18"/>
              </w:rPr>
            </w:pPr>
            <w:r>
              <w:rPr>
                <w:rFonts w:eastAsiaTheme="minorEastAsia"/>
                <w:color w:val="000000" w:themeColor="text1"/>
                <w:szCs w:val="18"/>
              </w:rPr>
              <w:t>2.</w:t>
            </w:r>
            <w:r w:rsidR="00F00DC2">
              <w:rPr>
                <w:rFonts w:eastAsiaTheme="minorEastAsia"/>
                <w:color w:val="000000" w:themeColor="text1"/>
                <w:szCs w:val="18"/>
              </w:rPr>
              <w:t>40</w:t>
            </w:r>
          </w:p>
        </w:tc>
        <w:tc>
          <w:tcPr>
            <w:tcW w:w="2338" w:type="dxa"/>
            <w:vAlign w:val="center"/>
          </w:tcPr>
          <w:p w14:paraId="113E6181" w14:textId="77777777" w:rsidR="00BA6DCA" w:rsidRPr="00856AC5" w:rsidRDefault="00BA6DCA" w:rsidP="00DA10AF">
            <w:pPr>
              <w:jc w:val="center"/>
              <w:rPr>
                <w:rFonts w:eastAsiaTheme="minorEastAsia"/>
                <w:color w:val="000000" w:themeColor="text1"/>
                <w:szCs w:val="18"/>
              </w:rPr>
            </w:pPr>
            <w:r>
              <w:rPr>
                <w:rFonts w:eastAsiaTheme="minorEastAsia"/>
                <w:color w:val="000000" w:themeColor="text1"/>
                <w:szCs w:val="18"/>
              </w:rPr>
              <w:t>0.31 – 0.59</w:t>
            </w:r>
          </w:p>
        </w:tc>
        <w:tc>
          <w:tcPr>
            <w:tcW w:w="2338" w:type="dxa"/>
            <w:vMerge/>
          </w:tcPr>
          <w:p w14:paraId="212F4A10" w14:textId="77777777" w:rsidR="00BA6DCA" w:rsidRPr="00856AC5" w:rsidRDefault="00BA6DCA" w:rsidP="00DA10AF">
            <w:pPr>
              <w:jc w:val="center"/>
              <w:rPr>
                <w:rFonts w:eastAsiaTheme="minorEastAsia"/>
                <w:color w:val="000000" w:themeColor="text1"/>
                <w:szCs w:val="18"/>
              </w:rPr>
            </w:pPr>
          </w:p>
        </w:tc>
      </w:tr>
      <w:tr w:rsidR="00BA6DCA" w:rsidRPr="00856AC5" w14:paraId="761B8736" w14:textId="77777777" w:rsidTr="00DA10AF">
        <w:trPr>
          <w:jc w:val="center"/>
        </w:trPr>
        <w:tc>
          <w:tcPr>
            <w:tcW w:w="2337" w:type="dxa"/>
            <w:vAlign w:val="center"/>
          </w:tcPr>
          <w:p w14:paraId="5C60484B" w14:textId="77777777" w:rsidR="00BA6DCA" w:rsidRPr="00524834" w:rsidRDefault="00BA6DCA" w:rsidP="00DA10AF">
            <w:pPr>
              <w:jc w:val="center"/>
              <w:rPr>
                <w:rFonts w:eastAsiaTheme="minorEastAsia"/>
                <w:b/>
                <w:bCs/>
                <w:color w:val="000000" w:themeColor="text1"/>
                <w:szCs w:val="18"/>
              </w:rPr>
            </w:pPr>
            <w:r w:rsidRPr="00524834">
              <w:rPr>
                <w:rFonts w:eastAsiaTheme="minorEastAsia"/>
                <w:b/>
                <w:bCs/>
                <w:color w:val="000000" w:themeColor="text1"/>
                <w:szCs w:val="18"/>
              </w:rPr>
              <w:t>c</w:t>
            </w:r>
          </w:p>
        </w:tc>
        <w:tc>
          <w:tcPr>
            <w:tcW w:w="2337" w:type="dxa"/>
            <w:vAlign w:val="center"/>
          </w:tcPr>
          <w:p w14:paraId="74C24B12" w14:textId="46C532E6" w:rsidR="00BA6DCA" w:rsidRPr="00856AC5" w:rsidRDefault="00F00DC2" w:rsidP="00DA10AF">
            <w:pPr>
              <w:jc w:val="center"/>
              <w:rPr>
                <w:rFonts w:eastAsiaTheme="minorEastAsia"/>
                <w:color w:val="000000" w:themeColor="text1"/>
                <w:szCs w:val="18"/>
              </w:rPr>
            </w:pPr>
            <w:r>
              <w:rPr>
                <w:rFonts w:eastAsiaTheme="minorEastAsia"/>
                <w:color w:val="000000" w:themeColor="text1"/>
                <w:szCs w:val="18"/>
              </w:rPr>
              <w:t>20.07</w:t>
            </w:r>
          </w:p>
        </w:tc>
        <w:tc>
          <w:tcPr>
            <w:tcW w:w="2338" w:type="dxa"/>
            <w:vAlign w:val="center"/>
          </w:tcPr>
          <w:p w14:paraId="5CC6EBF8" w14:textId="77777777" w:rsidR="00BA6DCA" w:rsidRPr="00856AC5" w:rsidRDefault="00BA6DCA" w:rsidP="00DA10AF">
            <w:pPr>
              <w:jc w:val="center"/>
              <w:rPr>
                <w:rFonts w:eastAsiaTheme="minorEastAsia"/>
                <w:color w:val="000000" w:themeColor="text1"/>
                <w:szCs w:val="18"/>
              </w:rPr>
            </w:pPr>
            <w:r>
              <w:rPr>
                <w:rFonts w:eastAsiaTheme="minorEastAsia"/>
                <w:color w:val="000000" w:themeColor="text1"/>
                <w:szCs w:val="18"/>
              </w:rPr>
              <w:t>6.50 – 16.22</w:t>
            </w:r>
          </w:p>
        </w:tc>
        <w:tc>
          <w:tcPr>
            <w:tcW w:w="2338" w:type="dxa"/>
            <w:vMerge/>
          </w:tcPr>
          <w:p w14:paraId="565781CD" w14:textId="77777777" w:rsidR="00BA6DCA" w:rsidRPr="00856AC5" w:rsidRDefault="00BA6DCA" w:rsidP="00DA10AF">
            <w:pPr>
              <w:jc w:val="center"/>
              <w:rPr>
                <w:rFonts w:eastAsiaTheme="minorEastAsia"/>
                <w:color w:val="000000" w:themeColor="text1"/>
                <w:szCs w:val="18"/>
              </w:rPr>
            </w:pPr>
          </w:p>
        </w:tc>
      </w:tr>
    </w:tbl>
    <w:p w14:paraId="4053170B" w14:textId="77B384EF" w:rsidR="00BA5EAC" w:rsidRPr="00C0454A" w:rsidRDefault="00BA5EAC" w:rsidP="00C0454A">
      <w:pPr>
        <w:rPr>
          <w:b/>
          <w:bCs/>
          <w:lang w:val="en-US"/>
        </w:rPr>
      </w:pPr>
    </w:p>
    <w:p w14:paraId="58FAF5E2" w14:textId="0D16561C" w:rsidR="00BA6DCA" w:rsidRPr="00405F3E" w:rsidRDefault="00BA6DCA" w:rsidP="00BA5EAC">
      <w:pPr>
        <w:pStyle w:val="Caption"/>
        <w:keepNext/>
        <w:spacing w:after="240"/>
        <w:jc w:val="center"/>
        <w:rPr>
          <w:rFonts w:ascii="Times New Roman" w:hAnsi="Times New Roman" w:cs="Times New Roman"/>
          <w:b/>
          <w:bCs/>
          <w:i w:val="0"/>
          <w:iCs w:val="0"/>
          <w:color w:val="000000" w:themeColor="text1"/>
        </w:rPr>
      </w:pPr>
      <w:r w:rsidRPr="00405F3E">
        <w:rPr>
          <w:rFonts w:ascii="Times New Roman" w:hAnsi="Times New Roman" w:cs="Times New Roman"/>
          <w:b/>
          <w:bCs/>
          <w:i w:val="0"/>
          <w:iCs w:val="0"/>
          <w:color w:val="000000" w:themeColor="text1"/>
        </w:rPr>
        <w:t xml:space="preserve">Table </w:t>
      </w:r>
      <w:r w:rsidRPr="00405F3E">
        <w:rPr>
          <w:rFonts w:ascii="Times New Roman" w:hAnsi="Times New Roman" w:cs="Times New Roman"/>
          <w:b/>
          <w:bCs/>
          <w:i w:val="0"/>
          <w:iCs w:val="0"/>
          <w:color w:val="000000" w:themeColor="text1"/>
        </w:rPr>
        <w:fldChar w:fldCharType="begin"/>
      </w:r>
      <w:r w:rsidRPr="00405F3E">
        <w:rPr>
          <w:rFonts w:ascii="Times New Roman" w:hAnsi="Times New Roman" w:cs="Times New Roman"/>
          <w:b/>
          <w:bCs/>
          <w:i w:val="0"/>
          <w:iCs w:val="0"/>
          <w:color w:val="000000" w:themeColor="text1"/>
        </w:rPr>
        <w:instrText xml:space="preserve"> SEQ Table \* ARABIC </w:instrText>
      </w:r>
      <w:r w:rsidRPr="00405F3E">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5</w:t>
      </w:r>
      <w:r w:rsidRPr="00405F3E">
        <w:rPr>
          <w:rFonts w:ascii="Times New Roman" w:hAnsi="Times New Roman" w:cs="Times New Roman"/>
          <w:b/>
          <w:bCs/>
          <w:i w:val="0"/>
          <w:iCs w:val="0"/>
          <w:noProof/>
          <w:color w:val="000000" w:themeColor="text1"/>
        </w:rPr>
        <w:fldChar w:fldCharType="end"/>
      </w:r>
      <w:r w:rsidRPr="00405F3E">
        <w:rPr>
          <w:rFonts w:ascii="Times New Roman" w:hAnsi="Times New Roman" w:cs="Times New Roman"/>
          <w:b/>
          <w:bCs/>
          <w:i w:val="0"/>
          <w:iCs w:val="0"/>
          <w:color w:val="000000" w:themeColor="text1"/>
        </w:rPr>
        <w:t>. Lumped model heat transfer coefficient fitted to the gas</w:t>
      </w:r>
      <w:r>
        <w:rPr>
          <w:rFonts w:ascii="Times New Roman" w:hAnsi="Times New Roman" w:cs="Times New Roman"/>
          <w:b/>
          <w:bCs/>
          <w:i w:val="0"/>
          <w:iCs w:val="0"/>
          <w:color w:val="000000" w:themeColor="text1"/>
          <w:lang w:val="en-US"/>
        </w:rPr>
        <w:t>’s</w:t>
      </w:r>
      <w:r w:rsidRPr="00405F3E">
        <w:rPr>
          <w:rFonts w:ascii="Times New Roman" w:hAnsi="Times New Roman" w:cs="Times New Roman"/>
          <w:b/>
          <w:bCs/>
          <w:i w:val="0"/>
          <w:iCs w:val="0"/>
          <w:color w:val="000000" w:themeColor="text1"/>
        </w:rPr>
        <w:t xml:space="preserve"> transient profiles and steady state temperatures using correlation </w:t>
      </w:r>
      <w:r>
        <w:rPr>
          <w:rFonts w:ascii="Times New Roman" w:hAnsi="Times New Roman" w:cs="Times New Roman"/>
          <w:b/>
          <w:bCs/>
          <w:i w:val="0"/>
          <w:iCs w:val="0"/>
          <w:color w:val="000000" w:themeColor="text1"/>
          <w:lang w:val="en-US"/>
        </w:rPr>
        <w:t>6</w:t>
      </w:r>
      <w:r w:rsidRPr="00405F3E">
        <w:rPr>
          <w:rFonts w:ascii="Times New Roman" w:hAnsi="Times New Roman" w:cs="Times New Roman"/>
          <w:b/>
          <w:bCs/>
          <w:i w:val="0"/>
          <w:iCs w:val="0"/>
          <w:color w:val="000000" w:themeColor="text1"/>
        </w:rPr>
        <w:t>.</w:t>
      </w:r>
    </w:p>
    <w:tbl>
      <w:tblPr>
        <w:tblStyle w:val="GridTable1Light"/>
        <w:tblW w:w="9148" w:type="dxa"/>
        <w:jc w:val="center"/>
        <w:tblLook w:val="04A0" w:firstRow="1" w:lastRow="0" w:firstColumn="1" w:lastColumn="0" w:noHBand="0" w:noVBand="1"/>
      </w:tblPr>
      <w:tblGrid>
        <w:gridCol w:w="2263"/>
        <w:gridCol w:w="2127"/>
        <w:gridCol w:w="1389"/>
        <w:gridCol w:w="3369"/>
      </w:tblGrid>
      <w:tr w:rsidR="00BA6DCA" w:rsidRPr="004A3BC7" w14:paraId="14DE5F67" w14:textId="77777777" w:rsidTr="00BA5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EB7B8B8" w14:textId="6ADF99E2" w:rsidR="00BA6DCA" w:rsidRPr="00BA5EAC" w:rsidRDefault="00BA5EAC" w:rsidP="00BA5EAC">
            <w:pPr>
              <w:jc w:val="center"/>
              <w:rPr>
                <w:b w:val="0"/>
                <w:bCs w:val="0"/>
                <w:lang w:val="en-US"/>
              </w:rPr>
            </w:pPr>
            <w:r>
              <w:rPr>
                <w:lang w:val="en-US"/>
              </w:rPr>
              <w:t>Flux (kW/m</w:t>
            </w:r>
            <w:r w:rsidRPr="00BA5EAC">
              <w:rPr>
                <w:vertAlign w:val="superscript"/>
                <w:lang w:val="en-US"/>
              </w:rPr>
              <w:t>2</w:t>
            </w:r>
            <w:r>
              <w:rPr>
                <w:lang w:val="en-US"/>
              </w:rPr>
              <w:t>)</w:t>
            </w:r>
          </w:p>
        </w:tc>
        <w:tc>
          <w:tcPr>
            <w:tcW w:w="2127" w:type="dxa"/>
            <w:vAlign w:val="center"/>
          </w:tcPr>
          <w:p w14:paraId="5936279C" w14:textId="77777777" w:rsidR="00BA6DCA" w:rsidRPr="004A3BC7" w:rsidRDefault="00BA6DCA" w:rsidP="00BA5EAC">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Flowrate (</w:t>
            </w:r>
            <w:r>
              <w:t>L/min</w:t>
            </w:r>
            <w:r w:rsidRPr="004A3BC7">
              <w:t>)</w:t>
            </w:r>
          </w:p>
        </w:tc>
        <w:tc>
          <w:tcPr>
            <w:tcW w:w="1389" w:type="dxa"/>
            <w:vAlign w:val="center"/>
          </w:tcPr>
          <w:p w14:paraId="0D9A716E" w14:textId="77777777" w:rsidR="00BA6DCA" w:rsidRDefault="00BA6DCA" w:rsidP="00BA5EAC">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Nu</w:t>
            </w:r>
          </w:p>
          <w:p w14:paraId="78FE2FB2" w14:textId="77777777" w:rsidR="00BA6DCA" w:rsidRPr="004A3BC7" w:rsidRDefault="00BA6DCA" w:rsidP="00BA5EAC">
            <w:pPr>
              <w:jc w:val="center"/>
              <w:cnfStyle w:val="100000000000" w:firstRow="1" w:lastRow="0" w:firstColumn="0" w:lastColumn="0" w:oddVBand="0" w:evenVBand="0" w:oddHBand="0" w:evenHBand="0" w:firstRowFirstColumn="0" w:firstRowLastColumn="0" w:lastRowFirstColumn="0" w:lastRowLastColumn="0"/>
              <w:rPr>
                <w:b w:val="0"/>
                <w:bCs w:val="0"/>
              </w:rPr>
            </w:pPr>
            <w:r>
              <w:t>number</w:t>
            </w:r>
          </w:p>
        </w:tc>
        <w:tc>
          <w:tcPr>
            <w:tcW w:w="3369" w:type="dxa"/>
            <w:vAlign w:val="center"/>
          </w:tcPr>
          <w:p w14:paraId="4A78BC58" w14:textId="77777777" w:rsidR="00BA6DCA" w:rsidRPr="004A3BC7" w:rsidRDefault="00BA6DCA" w:rsidP="00BA5EAC">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 xml:space="preserve">Model Heat transfer coefficient </w:t>
            </w:r>
            <w:r w:rsidRPr="004A3BC7">
              <w:rPr>
                <w:rFonts w:eastAsiaTheme="minorEastAsia"/>
              </w:rPr>
              <w:t>(</w:t>
            </w:r>
            <m:oMath>
              <m:acc>
                <m:accPr>
                  <m:chr m:val="̅"/>
                  <m:ctrlPr>
                    <w:rPr>
                      <w:rFonts w:ascii="Cambria Math" w:hAnsi="Cambria Math"/>
                      <w:i/>
                    </w:rPr>
                  </m:ctrlPr>
                </m:accPr>
                <m:e>
                  <m:r>
                    <m:rPr>
                      <m:sty m:val="bi"/>
                    </m:rPr>
                    <w:rPr>
                      <w:rFonts w:ascii="Cambria Math" w:hAnsi="Cambria Math"/>
                    </w:rPr>
                    <m:t>h</m:t>
                  </m:r>
                </m:e>
              </m:acc>
            </m:oMath>
            <w:r w:rsidRPr="004A3BC7">
              <w:rPr>
                <w:rFonts w:eastAsiaTheme="minorEastAsia"/>
              </w:rPr>
              <w:t>) (</w:t>
            </w:r>
            <m:oMath>
              <m:f>
                <m:fPr>
                  <m:ctrlPr>
                    <w:rPr>
                      <w:rFonts w:ascii="Cambria Math" w:eastAsiaTheme="minorEastAsia" w:hAnsi="Cambria Math"/>
                      <w:i/>
                    </w:rPr>
                  </m:ctrlPr>
                </m:fPr>
                <m:num>
                  <m:r>
                    <m:rPr>
                      <m:sty m:val="bi"/>
                    </m:rPr>
                    <w:rPr>
                      <w:rFonts w:ascii="Cambria Math" w:eastAsiaTheme="minorEastAsia" w:hAnsi="Cambria Math"/>
                    </w:rPr>
                    <m:t>W</m:t>
                  </m:r>
                </m:num>
                <m:den>
                  <m:sSup>
                    <m:sSupPr>
                      <m:ctrlPr>
                        <w:rPr>
                          <w:rFonts w:ascii="Cambria Math" w:eastAsiaTheme="minorEastAsia" w:hAnsi="Cambria Math"/>
                          <w:i/>
                        </w:rPr>
                      </m:ctrlPr>
                    </m:sSupPr>
                    <m:e>
                      <m:r>
                        <m:rPr>
                          <m:sty m:val="bi"/>
                        </m:rPr>
                        <w:rPr>
                          <w:rFonts w:ascii="Cambria Math" w:eastAsiaTheme="minorEastAsia" w:hAnsi="Cambria Math"/>
                        </w:rPr>
                        <m:t>m</m:t>
                      </m:r>
                    </m:e>
                    <m:sup>
                      <m:r>
                        <m:rPr>
                          <m:sty m:val="bi"/>
                        </m:rPr>
                        <w:rPr>
                          <w:rFonts w:ascii="Cambria Math" w:eastAsiaTheme="minorEastAsia" w:hAnsi="Cambria Math"/>
                        </w:rPr>
                        <m:t>2</m:t>
                      </m:r>
                    </m:sup>
                  </m:sSup>
                  <m:r>
                    <m:rPr>
                      <m:sty m:val="bi"/>
                    </m:rPr>
                    <w:rPr>
                      <w:rFonts w:ascii="Cambria Math" w:eastAsiaTheme="minorEastAsia" w:hAnsi="Cambria Math"/>
                    </w:rPr>
                    <m:t>K</m:t>
                  </m:r>
                </m:den>
              </m:f>
            </m:oMath>
            <w:r w:rsidRPr="004A3BC7">
              <w:rPr>
                <w:rFonts w:eastAsiaTheme="minorEastAsia"/>
              </w:rPr>
              <w:t>)</w:t>
            </w:r>
          </w:p>
        </w:tc>
      </w:tr>
      <w:tr w:rsidR="00BA6DCA" w:rsidRPr="004A3BC7" w14:paraId="0B08DDAB"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31FEA752" w14:textId="0024E8A2" w:rsidR="00BA6DCA" w:rsidRPr="00BA5EAC" w:rsidRDefault="00BA5EAC" w:rsidP="00DA10AF">
            <w:pPr>
              <w:jc w:val="center"/>
              <w:rPr>
                <w:b w:val="0"/>
                <w:bCs w:val="0"/>
                <w:lang w:val="en-US"/>
              </w:rPr>
            </w:pPr>
            <w:r w:rsidRPr="00BA5EAC">
              <w:rPr>
                <w:b w:val="0"/>
                <w:bCs w:val="0"/>
                <w:lang w:val="en-US"/>
              </w:rPr>
              <w:t>456</w:t>
            </w:r>
          </w:p>
        </w:tc>
        <w:tc>
          <w:tcPr>
            <w:tcW w:w="2127" w:type="dxa"/>
          </w:tcPr>
          <w:p w14:paraId="1165B169"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15.3</w:t>
            </w:r>
          </w:p>
        </w:tc>
        <w:tc>
          <w:tcPr>
            <w:tcW w:w="1389" w:type="dxa"/>
            <w:vAlign w:val="bottom"/>
          </w:tcPr>
          <w:p w14:paraId="0553BA9A" w14:textId="1FF3E4DE"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0.2</w:t>
            </w:r>
            <w:r w:rsidR="00F00DC2">
              <w:rPr>
                <w:color w:val="000000"/>
                <w:lang w:val="en-US"/>
              </w:rPr>
              <w:t>6</w:t>
            </w:r>
          </w:p>
        </w:tc>
        <w:tc>
          <w:tcPr>
            <w:tcW w:w="3369" w:type="dxa"/>
            <w:vAlign w:val="bottom"/>
          </w:tcPr>
          <w:p w14:paraId="782A54EC" w14:textId="4F1D7C03"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lang w:val="en-US"/>
              </w:rPr>
              <w:t>0.75</w:t>
            </w:r>
          </w:p>
        </w:tc>
      </w:tr>
      <w:tr w:rsidR="00BA6DCA" w:rsidRPr="004A3BC7" w14:paraId="66AAFD0B"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6E2CAD61" w14:textId="17EC1F77" w:rsidR="00BA6DCA" w:rsidRPr="00BA5EAC" w:rsidRDefault="00BA5EAC" w:rsidP="00DA10AF">
            <w:pPr>
              <w:jc w:val="center"/>
              <w:rPr>
                <w:b w:val="0"/>
                <w:bCs w:val="0"/>
                <w:lang w:val="en-US"/>
              </w:rPr>
            </w:pPr>
            <w:r w:rsidRPr="00BA5EAC">
              <w:rPr>
                <w:b w:val="0"/>
                <w:bCs w:val="0"/>
                <w:lang w:val="en-US"/>
              </w:rPr>
              <w:t>456</w:t>
            </w:r>
          </w:p>
        </w:tc>
        <w:tc>
          <w:tcPr>
            <w:tcW w:w="2127" w:type="dxa"/>
          </w:tcPr>
          <w:p w14:paraId="43044E49"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12.5</w:t>
            </w:r>
          </w:p>
        </w:tc>
        <w:tc>
          <w:tcPr>
            <w:tcW w:w="1389" w:type="dxa"/>
            <w:vAlign w:val="bottom"/>
          </w:tcPr>
          <w:p w14:paraId="173C1DAA" w14:textId="77777777" w:rsidR="00BA6DCA" w:rsidRPr="00F13E6E"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rPr>
            </w:pPr>
            <w:r w:rsidRPr="00F13E6E">
              <w:rPr>
                <w:color w:val="000000"/>
              </w:rPr>
              <w:t>0.16</w:t>
            </w:r>
          </w:p>
        </w:tc>
        <w:tc>
          <w:tcPr>
            <w:tcW w:w="3369" w:type="dxa"/>
            <w:vAlign w:val="bottom"/>
          </w:tcPr>
          <w:p w14:paraId="784ABFBF" w14:textId="302422EE"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0.47</w:t>
            </w:r>
          </w:p>
        </w:tc>
      </w:tr>
      <w:tr w:rsidR="00BA6DCA" w:rsidRPr="004A3BC7" w14:paraId="3247BF17"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48BA762C" w14:textId="15DBD2CD" w:rsidR="00BA6DCA" w:rsidRPr="00BA5EAC" w:rsidRDefault="00BA5EAC" w:rsidP="00DA10AF">
            <w:pPr>
              <w:jc w:val="center"/>
              <w:rPr>
                <w:b w:val="0"/>
                <w:bCs w:val="0"/>
                <w:lang w:val="en-US"/>
              </w:rPr>
            </w:pPr>
            <w:r w:rsidRPr="00BA5EAC">
              <w:rPr>
                <w:b w:val="0"/>
                <w:bCs w:val="0"/>
                <w:lang w:val="en-US"/>
              </w:rPr>
              <w:t>456</w:t>
            </w:r>
          </w:p>
        </w:tc>
        <w:tc>
          <w:tcPr>
            <w:tcW w:w="2127" w:type="dxa"/>
          </w:tcPr>
          <w:p w14:paraId="34545465"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10.5</w:t>
            </w:r>
          </w:p>
        </w:tc>
        <w:tc>
          <w:tcPr>
            <w:tcW w:w="1389" w:type="dxa"/>
            <w:vAlign w:val="bottom"/>
          </w:tcPr>
          <w:p w14:paraId="22367B70" w14:textId="13ED252E"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0.1</w:t>
            </w:r>
            <w:r w:rsidR="00F00DC2">
              <w:rPr>
                <w:color w:val="000000"/>
                <w:lang w:val="en-US"/>
              </w:rPr>
              <w:t>0</w:t>
            </w:r>
          </w:p>
        </w:tc>
        <w:tc>
          <w:tcPr>
            <w:tcW w:w="3369" w:type="dxa"/>
            <w:vAlign w:val="bottom"/>
          </w:tcPr>
          <w:p w14:paraId="1F2A3BE0" w14:textId="49DF3665"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0.31</w:t>
            </w:r>
          </w:p>
        </w:tc>
      </w:tr>
      <w:tr w:rsidR="00BA6DCA" w:rsidRPr="004A3BC7" w14:paraId="15E8C1CB"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057AB079" w14:textId="2231477D" w:rsidR="00BA6DCA" w:rsidRPr="00BA5EAC" w:rsidRDefault="00BA5EAC" w:rsidP="00DA10AF">
            <w:pPr>
              <w:jc w:val="center"/>
              <w:rPr>
                <w:b w:val="0"/>
                <w:bCs w:val="0"/>
                <w:lang w:val="en-US"/>
              </w:rPr>
            </w:pPr>
            <w:r w:rsidRPr="00BA5EAC">
              <w:rPr>
                <w:b w:val="0"/>
                <w:bCs w:val="0"/>
                <w:lang w:val="en-US"/>
              </w:rPr>
              <w:t>456</w:t>
            </w:r>
          </w:p>
        </w:tc>
        <w:tc>
          <w:tcPr>
            <w:tcW w:w="2127" w:type="dxa"/>
          </w:tcPr>
          <w:p w14:paraId="4ED0C0A3"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9.1</w:t>
            </w:r>
          </w:p>
        </w:tc>
        <w:tc>
          <w:tcPr>
            <w:tcW w:w="1389" w:type="dxa"/>
            <w:vAlign w:val="bottom"/>
          </w:tcPr>
          <w:p w14:paraId="397B0D46" w14:textId="7B1DDE86"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0.0</w:t>
            </w:r>
            <w:r w:rsidR="00F00DC2">
              <w:rPr>
                <w:color w:val="000000"/>
                <w:lang w:val="en-US"/>
              </w:rPr>
              <w:t>7</w:t>
            </w:r>
          </w:p>
        </w:tc>
        <w:tc>
          <w:tcPr>
            <w:tcW w:w="3369" w:type="dxa"/>
            <w:vAlign w:val="bottom"/>
          </w:tcPr>
          <w:p w14:paraId="40B90B06" w14:textId="4CC2B73A"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0.22</w:t>
            </w:r>
          </w:p>
        </w:tc>
      </w:tr>
      <w:tr w:rsidR="00BA6DCA" w:rsidRPr="004A3BC7" w14:paraId="234D040B"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1D5F4FB5" w14:textId="631871CE" w:rsidR="00BA6DCA" w:rsidRPr="00BA5EAC" w:rsidRDefault="00BA5EAC" w:rsidP="00DA10AF">
            <w:pPr>
              <w:jc w:val="center"/>
              <w:rPr>
                <w:b w:val="0"/>
                <w:bCs w:val="0"/>
                <w:lang w:val="en-US"/>
              </w:rPr>
            </w:pPr>
            <w:r w:rsidRPr="00BA5EAC">
              <w:rPr>
                <w:b w:val="0"/>
                <w:bCs w:val="0"/>
                <w:lang w:val="en-US"/>
              </w:rPr>
              <w:t>456</w:t>
            </w:r>
          </w:p>
        </w:tc>
        <w:tc>
          <w:tcPr>
            <w:tcW w:w="2127" w:type="dxa"/>
          </w:tcPr>
          <w:p w14:paraId="6C8186C0"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7.1</w:t>
            </w:r>
          </w:p>
        </w:tc>
        <w:tc>
          <w:tcPr>
            <w:tcW w:w="1389" w:type="dxa"/>
            <w:vAlign w:val="bottom"/>
          </w:tcPr>
          <w:p w14:paraId="401B7633" w14:textId="399275B1"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0.0</w:t>
            </w:r>
            <w:r w:rsidR="00F00DC2">
              <w:rPr>
                <w:color w:val="000000"/>
                <w:lang w:val="en-US"/>
              </w:rPr>
              <w:t>4</w:t>
            </w:r>
          </w:p>
        </w:tc>
        <w:tc>
          <w:tcPr>
            <w:tcW w:w="3369" w:type="dxa"/>
            <w:vAlign w:val="bottom"/>
          </w:tcPr>
          <w:p w14:paraId="78926581" w14:textId="01316093"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0.12</w:t>
            </w:r>
          </w:p>
        </w:tc>
      </w:tr>
      <w:tr w:rsidR="00BA6DCA" w:rsidRPr="004A3BC7" w14:paraId="69E40044"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5CA0EF57" w14:textId="5701B277" w:rsidR="00BA6DCA" w:rsidRPr="00BA5EAC" w:rsidRDefault="00BA5EAC" w:rsidP="00BA5EAC">
            <w:pPr>
              <w:jc w:val="center"/>
              <w:rPr>
                <w:b w:val="0"/>
                <w:bCs w:val="0"/>
                <w:lang w:val="en-US"/>
              </w:rPr>
            </w:pPr>
            <w:r w:rsidRPr="00BA5EAC">
              <w:rPr>
                <w:b w:val="0"/>
                <w:bCs w:val="0"/>
                <w:lang w:val="en-US"/>
              </w:rPr>
              <w:t>304</w:t>
            </w:r>
          </w:p>
        </w:tc>
        <w:tc>
          <w:tcPr>
            <w:tcW w:w="2127" w:type="dxa"/>
          </w:tcPr>
          <w:p w14:paraId="250AB22D"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18.3</w:t>
            </w:r>
          </w:p>
        </w:tc>
        <w:tc>
          <w:tcPr>
            <w:tcW w:w="1389" w:type="dxa"/>
            <w:vAlign w:val="bottom"/>
          </w:tcPr>
          <w:p w14:paraId="26622C76" w14:textId="166658F5"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w:t>
            </w:r>
            <w:r w:rsidR="00F00DC2">
              <w:rPr>
                <w:color w:val="000000"/>
                <w:lang w:val="en-US"/>
              </w:rPr>
              <w:t>40</w:t>
            </w:r>
          </w:p>
        </w:tc>
        <w:tc>
          <w:tcPr>
            <w:tcW w:w="3369" w:type="dxa"/>
            <w:vAlign w:val="bottom"/>
          </w:tcPr>
          <w:p w14:paraId="1F50629E" w14:textId="2B5B366A"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1.04</w:t>
            </w:r>
          </w:p>
        </w:tc>
      </w:tr>
      <w:tr w:rsidR="00BA6DCA" w:rsidRPr="004A3BC7" w14:paraId="00F0F18A"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6AEB2BBC" w14:textId="3D15E4D3" w:rsidR="00BA6DCA" w:rsidRPr="00BA5EAC" w:rsidRDefault="00BA5EAC" w:rsidP="00DA10AF">
            <w:pPr>
              <w:jc w:val="center"/>
              <w:rPr>
                <w:b w:val="0"/>
                <w:bCs w:val="0"/>
                <w:lang w:val="en-US"/>
              </w:rPr>
            </w:pPr>
            <w:r w:rsidRPr="00BA5EAC">
              <w:rPr>
                <w:b w:val="0"/>
                <w:bCs w:val="0"/>
                <w:lang w:val="en-US"/>
              </w:rPr>
              <w:t>304</w:t>
            </w:r>
          </w:p>
        </w:tc>
        <w:tc>
          <w:tcPr>
            <w:tcW w:w="2127" w:type="dxa"/>
          </w:tcPr>
          <w:p w14:paraId="5AF9AEE0"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13.2</w:t>
            </w:r>
          </w:p>
        </w:tc>
        <w:tc>
          <w:tcPr>
            <w:tcW w:w="1389" w:type="dxa"/>
            <w:vAlign w:val="bottom"/>
          </w:tcPr>
          <w:p w14:paraId="37B6B0A6" w14:textId="77777777" w:rsidR="00BA6DCA" w:rsidRPr="00F13E6E"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rPr>
            </w:pPr>
            <w:r w:rsidRPr="00F13E6E">
              <w:rPr>
                <w:color w:val="000000"/>
              </w:rPr>
              <w:t>0.18</w:t>
            </w:r>
          </w:p>
        </w:tc>
        <w:tc>
          <w:tcPr>
            <w:tcW w:w="3369" w:type="dxa"/>
            <w:vAlign w:val="bottom"/>
          </w:tcPr>
          <w:p w14:paraId="76A3B202" w14:textId="04B80801"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0.49</w:t>
            </w:r>
          </w:p>
        </w:tc>
      </w:tr>
      <w:tr w:rsidR="00BA6DCA" w:rsidRPr="004A3BC7" w14:paraId="077EA6B9"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366EE385" w14:textId="36270871" w:rsidR="00BA6DCA" w:rsidRPr="00BA5EAC" w:rsidRDefault="00BA5EAC" w:rsidP="00DA10AF">
            <w:pPr>
              <w:jc w:val="center"/>
              <w:rPr>
                <w:b w:val="0"/>
                <w:bCs w:val="0"/>
                <w:lang w:val="en-US"/>
              </w:rPr>
            </w:pPr>
            <w:r w:rsidRPr="00BA5EAC">
              <w:rPr>
                <w:b w:val="0"/>
                <w:bCs w:val="0"/>
                <w:lang w:val="en-US"/>
              </w:rPr>
              <w:t>304</w:t>
            </w:r>
          </w:p>
        </w:tc>
        <w:tc>
          <w:tcPr>
            <w:tcW w:w="2127" w:type="dxa"/>
          </w:tcPr>
          <w:p w14:paraId="571B3B7C"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9.0</w:t>
            </w:r>
          </w:p>
        </w:tc>
        <w:tc>
          <w:tcPr>
            <w:tcW w:w="1389" w:type="dxa"/>
            <w:vAlign w:val="bottom"/>
          </w:tcPr>
          <w:p w14:paraId="4AC5E501" w14:textId="229452A8"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0.0</w:t>
            </w:r>
            <w:r w:rsidR="00F00DC2">
              <w:rPr>
                <w:color w:val="000000"/>
                <w:lang w:val="en-US"/>
              </w:rPr>
              <w:t>7</w:t>
            </w:r>
          </w:p>
        </w:tc>
        <w:tc>
          <w:tcPr>
            <w:tcW w:w="3369" w:type="dxa"/>
            <w:vAlign w:val="bottom"/>
          </w:tcPr>
          <w:p w14:paraId="24EF32DA" w14:textId="1082036B"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0.20</w:t>
            </w:r>
          </w:p>
        </w:tc>
      </w:tr>
      <w:tr w:rsidR="00BA6DCA" w:rsidRPr="004A3BC7" w14:paraId="32F599B9"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20CEAC4C" w14:textId="74DA9442" w:rsidR="00BA6DCA" w:rsidRPr="00BA5EAC" w:rsidRDefault="00BA5EAC" w:rsidP="00DA10AF">
            <w:pPr>
              <w:jc w:val="center"/>
              <w:rPr>
                <w:b w:val="0"/>
                <w:bCs w:val="0"/>
                <w:lang w:val="en-US"/>
              </w:rPr>
            </w:pPr>
            <w:r w:rsidRPr="00BA5EAC">
              <w:rPr>
                <w:b w:val="0"/>
                <w:bCs w:val="0"/>
                <w:lang w:val="en-US"/>
              </w:rPr>
              <w:t>304</w:t>
            </w:r>
          </w:p>
        </w:tc>
        <w:tc>
          <w:tcPr>
            <w:tcW w:w="2127" w:type="dxa"/>
          </w:tcPr>
          <w:p w14:paraId="33B4B614"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themeColor="text1"/>
              </w:rPr>
              <w:t>7.0</w:t>
            </w:r>
          </w:p>
        </w:tc>
        <w:tc>
          <w:tcPr>
            <w:tcW w:w="1389" w:type="dxa"/>
            <w:vAlign w:val="bottom"/>
          </w:tcPr>
          <w:p w14:paraId="36B9E845" w14:textId="6C324E1F"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0.0</w:t>
            </w:r>
            <w:r w:rsidR="00F00DC2">
              <w:rPr>
                <w:color w:val="000000"/>
                <w:lang w:val="en-US"/>
              </w:rPr>
              <w:t>4</w:t>
            </w:r>
          </w:p>
        </w:tc>
        <w:tc>
          <w:tcPr>
            <w:tcW w:w="3369" w:type="dxa"/>
            <w:vAlign w:val="bottom"/>
          </w:tcPr>
          <w:p w14:paraId="15107217" w14:textId="71A46978"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0.10</w:t>
            </w:r>
          </w:p>
        </w:tc>
      </w:tr>
      <w:tr w:rsidR="00BA6DCA" w:rsidRPr="004A3BC7" w14:paraId="0CD308DA"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13171EFC" w14:textId="7F9DFB9B" w:rsidR="00BA6DCA" w:rsidRPr="00BA5EAC" w:rsidRDefault="00BA5EAC" w:rsidP="00DA10AF">
            <w:pPr>
              <w:jc w:val="center"/>
              <w:rPr>
                <w:b w:val="0"/>
                <w:bCs w:val="0"/>
                <w:lang w:val="en-US"/>
              </w:rPr>
            </w:pPr>
            <w:r w:rsidRPr="00BA5EAC">
              <w:rPr>
                <w:b w:val="0"/>
                <w:bCs w:val="0"/>
                <w:lang w:val="en-US"/>
              </w:rPr>
              <w:t>304</w:t>
            </w:r>
          </w:p>
        </w:tc>
        <w:tc>
          <w:tcPr>
            <w:tcW w:w="2127" w:type="dxa"/>
          </w:tcPr>
          <w:p w14:paraId="790C55AD"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4.5</w:t>
            </w:r>
          </w:p>
        </w:tc>
        <w:tc>
          <w:tcPr>
            <w:tcW w:w="1389" w:type="dxa"/>
            <w:vAlign w:val="bottom"/>
          </w:tcPr>
          <w:p w14:paraId="693FCD86" w14:textId="5455016E"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0.0</w:t>
            </w:r>
            <w:r w:rsidR="00F00DC2">
              <w:rPr>
                <w:color w:val="000000"/>
                <w:lang w:val="en-US"/>
              </w:rPr>
              <w:t>1</w:t>
            </w:r>
          </w:p>
        </w:tc>
        <w:tc>
          <w:tcPr>
            <w:tcW w:w="3369" w:type="dxa"/>
            <w:vAlign w:val="bottom"/>
          </w:tcPr>
          <w:p w14:paraId="4FBC7B4D" w14:textId="6AB3928B" w:rsidR="00BA6DCA" w:rsidRPr="002C6C5C"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405F3E">
              <w:rPr>
                <w:color w:val="000000"/>
              </w:rPr>
              <w:t>0.</w:t>
            </w:r>
            <w:r w:rsidR="002C6C5C">
              <w:rPr>
                <w:color w:val="000000"/>
                <w:lang w:val="en-US"/>
              </w:rPr>
              <w:t>04</w:t>
            </w:r>
          </w:p>
        </w:tc>
      </w:tr>
      <w:tr w:rsidR="00BA6DCA" w:rsidRPr="004A3BC7" w14:paraId="3AD45D03"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17073870" w14:textId="756B227C" w:rsidR="00BA6DCA" w:rsidRPr="00BA5EAC" w:rsidRDefault="00BA5EAC" w:rsidP="00DA10AF">
            <w:pPr>
              <w:jc w:val="center"/>
              <w:rPr>
                <w:b w:val="0"/>
                <w:bCs w:val="0"/>
                <w:lang w:val="en-US"/>
              </w:rPr>
            </w:pPr>
            <w:r w:rsidRPr="00BA5EAC">
              <w:rPr>
                <w:b w:val="0"/>
                <w:bCs w:val="0"/>
                <w:lang w:val="en-US"/>
              </w:rPr>
              <w:t>256</w:t>
            </w:r>
          </w:p>
        </w:tc>
        <w:tc>
          <w:tcPr>
            <w:tcW w:w="2127" w:type="dxa"/>
          </w:tcPr>
          <w:p w14:paraId="0B0CDEBB"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13.9</w:t>
            </w:r>
          </w:p>
        </w:tc>
        <w:tc>
          <w:tcPr>
            <w:tcW w:w="1389" w:type="dxa"/>
            <w:vAlign w:val="bottom"/>
          </w:tcPr>
          <w:p w14:paraId="07C96EB3" w14:textId="06CA2CFB"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w:t>
            </w:r>
            <w:r w:rsidR="00F00DC2">
              <w:rPr>
                <w:color w:val="000000"/>
                <w:lang w:val="en-US"/>
              </w:rPr>
              <w:t>20</w:t>
            </w:r>
          </w:p>
        </w:tc>
        <w:tc>
          <w:tcPr>
            <w:tcW w:w="3369" w:type="dxa"/>
            <w:vAlign w:val="bottom"/>
          </w:tcPr>
          <w:p w14:paraId="55A8766F" w14:textId="153762C9"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0.45</w:t>
            </w:r>
          </w:p>
        </w:tc>
      </w:tr>
      <w:tr w:rsidR="00BA6DCA" w:rsidRPr="004A3BC7" w14:paraId="79F7FC67"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00010A05" w14:textId="2E33B66F" w:rsidR="00BA6DCA" w:rsidRPr="00BA5EAC" w:rsidRDefault="00BA5EAC" w:rsidP="00DA10AF">
            <w:pPr>
              <w:jc w:val="center"/>
              <w:rPr>
                <w:b w:val="0"/>
                <w:bCs w:val="0"/>
                <w:lang w:val="en-US"/>
              </w:rPr>
            </w:pPr>
            <w:r w:rsidRPr="00BA5EAC">
              <w:rPr>
                <w:b w:val="0"/>
                <w:bCs w:val="0"/>
                <w:lang w:val="en-US"/>
              </w:rPr>
              <w:t>256</w:t>
            </w:r>
          </w:p>
        </w:tc>
        <w:tc>
          <w:tcPr>
            <w:tcW w:w="2127" w:type="dxa"/>
          </w:tcPr>
          <w:p w14:paraId="42EA11B2"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10.0</w:t>
            </w:r>
          </w:p>
        </w:tc>
        <w:tc>
          <w:tcPr>
            <w:tcW w:w="1389" w:type="dxa"/>
            <w:vAlign w:val="bottom"/>
          </w:tcPr>
          <w:p w14:paraId="28B5B621" w14:textId="0CE44BD8"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w:t>
            </w:r>
            <w:r w:rsidR="00F00DC2">
              <w:rPr>
                <w:color w:val="000000"/>
                <w:lang w:val="en-US"/>
              </w:rPr>
              <w:t>09</w:t>
            </w:r>
          </w:p>
        </w:tc>
        <w:tc>
          <w:tcPr>
            <w:tcW w:w="3369" w:type="dxa"/>
            <w:vAlign w:val="bottom"/>
          </w:tcPr>
          <w:p w14:paraId="5E18D6DE" w14:textId="74EF607F"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0.22</w:t>
            </w:r>
          </w:p>
        </w:tc>
      </w:tr>
      <w:tr w:rsidR="00BA6DCA" w:rsidRPr="004A3BC7" w14:paraId="61E036F2" w14:textId="77777777" w:rsidTr="00DA10AF">
        <w:trPr>
          <w:jc w:val="center"/>
        </w:trPr>
        <w:tc>
          <w:tcPr>
            <w:cnfStyle w:val="001000000000" w:firstRow="0" w:lastRow="0" w:firstColumn="1" w:lastColumn="0" w:oddVBand="0" w:evenVBand="0" w:oddHBand="0" w:evenHBand="0" w:firstRowFirstColumn="0" w:firstRowLastColumn="0" w:lastRowFirstColumn="0" w:lastRowLastColumn="0"/>
            <w:tcW w:w="2263" w:type="dxa"/>
          </w:tcPr>
          <w:p w14:paraId="399B01FD" w14:textId="3438D332" w:rsidR="00BA6DCA" w:rsidRPr="00BA5EAC" w:rsidRDefault="00BA5EAC" w:rsidP="00DA10AF">
            <w:pPr>
              <w:jc w:val="center"/>
              <w:rPr>
                <w:b w:val="0"/>
                <w:bCs w:val="0"/>
                <w:lang w:val="en-US"/>
              </w:rPr>
            </w:pPr>
            <w:r w:rsidRPr="00BA5EAC">
              <w:rPr>
                <w:b w:val="0"/>
                <w:bCs w:val="0"/>
                <w:lang w:val="en-US"/>
              </w:rPr>
              <w:t>256</w:t>
            </w:r>
          </w:p>
        </w:tc>
        <w:tc>
          <w:tcPr>
            <w:tcW w:w="2127" w:type="dxa"/>
          </w:tcPr>
          <w:p w14:paraId="0AA82972"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8.0</w:t>
            </w:r>
          </w:p>
        </w:tc>
        <w:tc>
          <w:tcPr>
            <w:tcW w:w="1389" w:type="dxa"/>
            <w:vAlign w:val="bottom"/>
          </w:tcPr>
          <w:p w14:paraId="704AA86B" w14:textId="77777777" w:rsidR="00BA6DCA" w:rsidRPr="00F13E6E"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rPr>
            </w:pPr>
            <w:r w:rsidRPr="00F13E6E">
              <w:rPr>
                <w:color w:val="000000"/>
              </w:rPr>
              <w:t>0.06</w:t>
            </w:r>
          </w:p>
        </w:tc>
        <w:tc>
          <w:tcPr>
            <w:tcW w:w="3369" w:type="dxa"/>
            <w:vAlign w:val="bottom"/>
          </w:tcPr>
          <w:p w14:paraId="7B2BFEF0" w14:textId="11612EA6"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0.13</w:t>
            </w:r>
          </w:p>
        </w:tc>
      </w:tr>
      <w:tr w:rsidR="00BA6DCA" w:rsidRPr="004A3BC7" w14:paraId="794B77DE" w14:textId="77777777" w:rsidTr="00DA10AF">
        <w:trPr>
          <w:trHeight w:val="92"/>
          <w:jc w:val="center"/>
        </w:trPr>
        <w:tc>
          <w:tcPr>
            <w:cnfStyle w:val="001000000000" w:firstRow="0" w:lastRow="0" w:firstColumn="1" w:lastColumn="0" w:oddVBand="0" w:evenVBand="0" w:oddHBand="0" w:evenHBand="0" w:firstRowFirstColumn="0" w:firstRowLastColumn="0" w:lastRowFirstColumn="0" w:lastRowLastColumn="0"/>
            <w:tcW w:w="2263" w:type="dxa"/>
          </w:tcPr>
          <w:p w14:paraId="71A8C232" w14:textId="2A0A4562" w:rsidR="00BA6DCA" w:rsidRPr="00BA5EAC" w:rsidRDefault="00BA5EAC" w:rsidP="00DA10AF">
            <w:pPr>
              <w:jc w:val="center"/>
              <w:rPr>
                <w:b w:val="0"/>
                <w:bCs w:val="0"/>
                <w:lang w:val="en-US"/>
              </w:rPr>
            </w:pPr>
            <w:r w:rsidRPr="00BA5EAC">
              <w:rPr>
                <w:b w:val="0"/>
                <w:bCs w:val="0"/>
                <w:lang w:val="en-US"/>
              </w:rPr>
              <w:t>256</w:t>
            </w:r>
          </w:p>
        </w:tc>
        <w:tc>
          <w:tcPr>
            <w:tcW w:w="2127" w:type="dxa"/>
          </w:tcPr>
          <w:p w14:paraId="722EE1A9"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6.6</w:t>
            </w:r>
          </w:p>
        </w:tc>
        <w:tc>
          <w:tcPr>
            <w:tcW w:w="1389" w:type="dxa"/>
            <w:vAlign w:val="bottom"/>
          </w:tcPr>
          <w:p w14:paraId="0B940702" w14:textId="4CAB2EF4"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0.0</w:t>
            </w:r>
            <w:r w:rsidR="00F00DC2">
              <w:rPr>
                <w:color w:val="000000"/>
                <w:lang w:val="en-US"/>
              </w:rPr>
              <w:t>3</w:t>
            </w:r>
          </w:p>
        </w:tc>
        <w:tc>
          <w:tcPr>
            <w:tcW w:w="3369" w:type="dxa"/>
            <w:vAlign w:val="bottom"/>
          </w:tcPr>
          <w:p w14:paraId="48DD9FE2" w14:textId="0D321BA9"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0.08</w:t>
            </w:r>
          </w:p>
        </w:tc>
      </w:tr>
      <w:tr w:rsidR="00BA6DCA" w:rsidRPr="004A3BC7" w14:paraId="423F5B28" w14:textId="77777777" w:rsidTr="00DA10AF">
        <w:trPr>
          <w:trHeight w:val="92"/>
          <w:jc w:val="center"/>
        </w:trPr>
        <w:tc>
          <w:tcPr>
            <w:cnfStyle w:val="001000000000" w:firstRow="0" w:lastRow="0" w:firstColumn="1" w:lastColumn="0" w:oddVBand="0" w:evenVBand="0" w:oddHBand="0" w:evenHBand="0" w:firstRowFirstColumn="0" w:firstRowLastColumn="0" w:lastRowFirstColumn="0" w:lastRowLastColumn="0"/>
            <w:tcW w:w="2263" w:type="dxa"/>
          </w:tcPr>
          <w:p w14:paraId="5F426686" w14:textId="7C2E46FE" w:rsidR="00BA6DCA" w:rsidRPr="00BA5EAC" w:rsidRDefault="00BA5EAC" w:rsidP="00DA10AF">
            <w:pPr>
              <w:jc w:val="center"/>
              <w:rPr>
                <w:b w:val="0"/>
                <w:bCs w:val="0"/>
                <w:lang w:val="en-US"/>
              </w:rPr>
            </w:pPr>
            <w:r w:rsidRPr="00BA5EAC">
              <w:rPr>
                <w:b w:val="0"/>
                <w:bCs w:val="0"/>
                <w:lang w:val="en-US"/>
              </w:rPr>
              <w:t>256</w:t>
            </w:r>
          </w:p>
        </w:tc>
        <w:tc>
          <w:tcPr>
            <w:tcW w:w="2127" w:type="dxa"/>
          </w:tcPr>
          <w:p w14:paraId="11640BA8"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4.5</w:t>
            </w:r>
          </w:p>
        </w:tc>
        <w:tc>
          <w:tcPr>
            <w:tcW w:w="1389" w:type="dxa"/>
            <w:vAlign w:val="bottom"/>
          </w:tcPr>
          <w:p w14:paraId="461FF1DD" w14:textId="3842B3D0" w:rsidR="00BA6DCA" w:rsidRPr="00F00DC2" w:rsidRDefault="00BA6DCA" w:rsidP="00DA10AF">
            <w:pPr>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F13E6E">
              <w:rPr>
                <w:color w:val="000000"/>
              </w:rPr>
              <w:t>0.0</w:t>
            </w:r>
            <w:r w:rsidR="00F00DC2">
              <w:rPr>
                <w:color w:val="000000"/>
                <w:lang w:val="en-US"/>
              </w:rPr>
              <w:t>1</w:t>
            </w:r>
          </w:p>
        </w:tc>
        <w:tc>
          <w:tcPr>
            <w:tcW w:w="3369" w:type="dxa"/>
            <w:vAlign w:val="bottom"/>
          </w:tcPr>
          <w:p w14:paraId="528E9036" w14:textId="7FE8F601" w:rsidR="00BA6DCA" w:rsidRPr="002C6C5C" w:rsidRDefault="002C6C5C" w:rsidP="00DA10AF">
            <w:pPr>
              <w:jc w:val="center"/>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0.03</w:t>
            </w:r>
          </w:p>
        </w:tc>
      </w:tr>
    </w:tbl>
    <w:p w14:paraId="1398EAD2" w14:textId="77777777" w:rsidR="00BA6DCA" w:rsidRDefault="00BA6DCA" w:rsidP="00BA6DCA">
      <w:pPr>
        <w:rPr>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4"/>
        <w:gridCol w:w="4736"/>
      </w:tblGrid>
      <w:tr w:rsidR="00317EDD" w14:paraId="6BEF61DB" w14:textId="77777777" w:rsidTr="00DA10AF">
        <w:tc>
          <w:tcPr>
            <w:tcW w:w="4675" w:type="dxa"/>
          </w:tcPr>
          <w:p w14:paraId="6C75333B" w14:textId="1EEE8AD7" w:rsidR="00BA6DCA" w:rsidRDefault="00BE465B" w:rsidP="00DA10AF">
            <w:pPr>
              <w:rPr>
                <w:b/>
                <w:bCs/>
              </w:rPr>
            </w:pPr>
            <w:r>
              <w:rPr>
                <w:b/>
                <w:bCs/>
                <w:noProof/>
              </w:rPr>
              <w:drawing>
                <wp:inline distT="0" distB="0" distL="0" distR="0" wp14:anchorId="405124CF" wp14:editId="7AABAF8A">
                  <wp:extent cx="2836545" cy="1891030"/>
                  <wp:effectExtent l="0" t="0" r="0" b="1270"/>
                  <wp:docPr id="1765520705" name="Picture 3" descr="A graph with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20705" name="Picture 3" descr="A graph with a curv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0945" cy="1900630"/>
                          </a:xfrm>
                          <a:prstGeom prst="rect">
                            <a:avLst/>
                          </a:prstGeom>
                        </pic:spPr>
                      </pic:pic>
                    </a:graphicData>
                  </a:graphic>
                </wp:inline>
              </w:drawing>
            </w:r>
            <w:r w:rsidR="00BA6DCA">
              <w:rPr>
                <w:b/>
                <w:bCs/>
                <w:noProof/>
              </w:rPr>
              <mc:AlternateContent>
                <mc:Choice Requires="wps">
                  <w:drawing>
                    <wp:anchor distT="0" distB="0" distL="114300" distR="114300" simplePos="0" relativeHeight="251687936" behindDoc="0" locked="0" layoutInCell="1" allowOverlap="1" wp14:anchorId="1E0C5BB1" wp14:editId="5B266792">
                      <wp:simplePos x="0" y="0"/>
                      <wp:positionH relativeFrom="column">
                        <wp:posOffset>1361386</wp:posOffset>
                      </wp:positionH>
                      <wp:positionV relativeFrom="paragraph">
                        <wp:posOffset>0</wp:posOffset>
                      </wp:positionV>
                      <wp:extent cx="398834" cy="233464"/>
                      <wp:effectExtent l="0" t="0" r="7620" b="8255"/>
                      <wp:wrapNone/>
                      <wp:docPr id="807566482" name="Rectangle 7"/>
                      <wp:cNvGraphicFramePr/>
                      <a:graphic xmlns:a="http://schemas.openxmlformats.org/drawingml/2006/main">
                        <a:graphicData uri="http://schemas.microsoft.com/office/word/2010/wordprocessingShape">
                          <wps:wsp>
                            <wps:cNvSpPr/>
                            <wps:spPr>
                              <a:xfrm>
                                <a:off x="0" y="0"/>
                                <a:ext cx="398834" cy="23346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E4549" id="Rectangle 1" o:spid="_x0000_s1026" style="position:absolute;margin-left:107.2pt;margin-top:0;width:31.4pt;height:18.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" fillcolor="white [3212]" strokecolor="white [3212]" strokeweight="1pt"/>
                  </w:pict>
                </mc:Fallback>
              </mc:AlternateContent>
            </w:r>
          </w:p>
        </w:tc>
        <w:tc>
          <w:tcPr>
            <w:tcW w:w="4675" w:type="dxa"/>
          </w:tcPr>
          <w:p w14:paraId="673B606F" w14:textId="0042FC1F" w:rsidR="00BA6DCA" w:rsidRDefault="00317EDD" w:rsidP="00BE465B">
            <w:pPr>
              <w:keepNext/>
              <w:jc w:val="center"/>
              <w:rPr>
                <w:b/>
                <w:bCs/>
              </w:rPr>
            </w:pPr>
            <w:r>
              <w:rPr>
                <w:b/>
                <w:bCs/>
                <w:noProof/>
              </w:rPr>
              <w:drawing>
                <wp:inline distT="0" distB="0" distL="0" distR="0" wp14:anchorId="24CEF2E7" wp14:editId="2CBA39B0">
                  <wp:extent cx="2906486" cy="1937657"/>
                  <wp:effectExtent l="0" t="0" r="1905" b="5715"/>
                  <wp:docPr id="988709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9463" name="Picture 9887094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5430" cy="1956953"/>
                          </a:xfrm>
                          <a:prstGeom prst="rect">
                            <a:avLst/>
                          </a:prstGeom>
                        </pic:spPr>
                      </pic:pic>
                    </a:graphicData>
                  </a:graphic>
                </wp:inline>
              </w:drawing>
            </w:r>
          </w:p>
        </w:tc>
      </w:tr>
    </w:tbl>
    <w:p w14:paraId="5989FF1A" w14:textId="72AC398F" w:rsidR="00BA6DCA" w:rsidRPr="004F2269" w:rsidRDefault="00BA6DCA" w:rsidP="00BA6DCA">
      <w:pPr>
        <w:pStyle w:val="Caption"/>
        <w:jc w:val="center"/>
        <w:rPr>
          <w:rFonts w:ascii="Times New Roman" w:hAnsi="Times New Roman" w:cs="Times New Roman"/>
          <w:b/>
          <w:bCs/>
          <w:i w:val="0"/>
          <w:iCs w:val="0"/>
          <w:color w:val="000000" w:themeColor="text1"/>
          <w:lang w:val="en-US"/>
        </w:rPr>
      </w:pPr>
      <w:r w:rsidRPr="00F26298">
        <w:rPr>
          <w:rFonts w:ascii="Times New Roman" w:hAnsi="Times New Roman" w:cs="Times New Roman"/>
          <w:b/>
          <w:bCs/>
          <w:i w:val="0"/>
          <w:iCs w:val="0"/>
          <w:color w:val="000000" w:themeColor="text1"/>
        </w:rPr>
        <w:t xml:space="preserve">Figure </w:t>
      </w:r>
      <w:r w:rsidRPr="00F26298">
        <w:rPr>
          <w:rFonts w:ascii="Times New Roman" w:hAnsi="Times New Roman" w:cs="Times New Roman"/>
          <w:b/>
          <w:bCs/>
          <w:i w:val="0"/>
          <w:iCs w:val="0"/>
          <w:color w:val="000000" w:themeColor="text1"/>
        </w:rPr>
        <w:fldChar w:fldCharType="begin"/>
      </w:r>
      <w:r w:rsidRPr="00F26298">
        <w:rPr>
          <w:rFonts w:ascii="Times New Roman" w:hAnsi="Times New Roman" w:cs="Times New Roman"/>
          <w:b/>
          <w:bCs/>
          <w:i w:val="0"/>
          <w:iCs w:val="0"/>
          <w:color w:val="000000" w:themeColor="text1"/>
        </w:rPr>
        <w:instrText xml:space="preserve"> SEQ Figure \* ARABIC </w:instrText>
      </w:r>
      <w:r w:rsidRPr="00F26298">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7</w:t>
      </w:r>
      <w:r w:rsidRPr="00F26298">
        <w:rPr>
          <w:rFonts w:ascii="Times New Roman" w:hAnsi="Times New Roman" w:cs="Times New Roman"/>
          <w:b/>
          <w:bCs/>
          <w:i w:val="0"/>
          <w:iCs w:val="0"/>
          <w:color w:val="000000" w:themeColor="text1"/>
        </w:rPr>
        <w:fldChar w:fldCharType="end"/>
      </w:r>
      <w:r w:rsidRPr="00F26298">
        <w:rPr>
          <w:rFonts w:ascii="Times New Roman" w:hAnsi="Times New Roman" w:cs="Times New Roman"/>
          <w:b/>
          <w:bCs/>
          <w:i w:val="0"/>
          <w:iCs w:val="0"/>
          <w:color w:val="000000" w:themeColor="text1"/>
          <w:lang w:val="en-US"/>
        </w:rPr>
        <w:t xml:space="preserve">. Comparison of transient lumped model results with measurements, for the gas (left) domain at a flux </w:t>
      </w:r>
      <w:r>
        <w:rPr>
          <w:rFonts w:ascii="Times New Roman" w:hAnsi="Times New Roman" w:cs="Times New Roman"/>
          <w:b/>
          <w:bCs/>
          <w:i w:val="0"/>
          <w:iCs w:val="0"/>
          <w:color w:val="000000" w:themeColor="text1"/>
          <w:lang w:val="en-US"/>
        </w:rPr>
        <w:t>of 442 kW/m</w:t>
      </w:r>
      <w:r w:rsidRPr="002302D0">
        <w:rPr>
          <w:rFonts w:ascii="Times New Roman" w:hAnsi="Times New Roman" w:cs="Times New Roman"/>
          <w:b/>
          <w:bCs/>
          <w:i w:val="0"/>
          <w:iCs w:val="0"/>
          <w:color w:val="000000" w:themeColor="text1"/>
          <w:vertAlign w:val="superscript"/>
          <w:lang w:val="en-US"/>
        </w:rPr>
        <w:t>2</w:t>
      </w:r>
      <w:r>
        <w:rPr>
          <w:rFonts w:ascii="Times New Roman" w:hAnsi="Times New Roman" w:cs="Times New Roman"/>
          <w:b/>
          <w:bCs/>
          <w:i w:val="0"/>
          <w:iCs w:val="0"/>
          <w:color w:val="000000" w:themeColor="text1"/>
          <w:lang w:val="en-US"/>
        </w:rPr>
        <w:t xml:space="preserve"> (</w:t>
      </w:r>
      <w:r w:rsidRPr="002302D0">
        <w:rPr>
          <w:rFonts w:ascii="Times New Roman" w:hAnsi="Times New Roman" w:cs="Times New Roman"/>
          <w:b/>
          <w:bCs/>
          <w:i w:val="0"/>
          <w:iCs w:val="0"/>
          <w:color w:val="000000" w:themeColor="text1"/>
        </w:rPr>
        <w:t>3% decrease from</w:t>
      </w:r>
      <w:r w:rsidRPr="002302D0">
        <w:rPr>
          <w:color w:val="000000" w:themeColor="text1"/>
        </w:rPr>
        <w:t xml:space="preserve"> </w:t>
      </w:r>
      <w:r w:rsidRPr="00F26298">
        <w:rPr>
          <w:rFonts w:ascii="Times New Roman" w:hAnsi="Times New Roman" w:cs="Times New Roman"/>
          <w:b/>
          <w:bCs/>
          <w:i w:val="0"/>
          <w:iCs w:val="0"/>
          <w:color w:val="000000" w:themeColor="text1"/>
          <w:lang w:val="en-US"/>
        </w:rPr>
        <w:t>456 kW/m</w:t>
      </w:r>
      <w:r w:rsidRPr="00F26298">
        <w:rPr>
          <w:rFonts w:ascii="Times New Roman" w:hAnsi="Times New Roman" w:cs="Times New Roman"/>
          <w:b/>
          <w:bCs/>
          <w:i w:val="0"/>
          <w:iCs w:val="0"/>
          <w:color w:val="000000" w:themeColor="text1"/>
          <w:vertAlign w:val="superscript"/>
          <w:lang w:val="en-US"/>
        </w:rPr>
        <w:t>2</w:t>
      </w:r>
      <w:r w:rsidRPr="002302D0">
        <w:rPr>
          <w:rFonts w:ascii="Times New Roman" w:hAnsi="Times New Roman" w:cs="Times New Roman"/>
          <w:b/>
          <w:bCs/>
          <w:i w:val="0"/>
          <w:iCs w:val="0"/>
          <w:color w:val="000000" w:themeColor="text1"/>
          <w:lang w:val="en-US"/>
        </w:rPr>
        <w:t>)</w:t>
      </w:r>
      <w:r w:rsidRPr="00F26298">
        <w:rPr>
          <w:rFonts w:ascii="Times New Roman" w:hAnsi="Times New Roman" w:cs="Times New Roman"/>
          <w:b/>
          <w:bCs/>
          <w:i w:val="0"/>
          <w:iCs w:val="0"/>
          <w:color w:val="000000" w:themeColor="text1"/>
          <w:lang w:val="en-US"/>
        </w:rPr>
        <w:t xml:space="preserve"> and air flowrate of 1</w:t>
      </w:r>
      <w:r w:rsidR="00BE465B">
        <w:rPr>
          <w:rFonts w:ascii="Times New Roman" w:hAnsi="Times New Roman" w:cs="Times New Roman"/>
          <w:b/>
          <w:bCs/>
          <w:i w:val="0"/>
          <w:iCs w:val="0"/>
          <w:color w:val="000000" w:themeColor="text1"/>
          <w:lang w:val="en-US"/>
        </w:rPr>
        <w:t>2</w:t>
      </w:r>
      <w:r w:rsidRPr="00F26298">
        <w:rPr>
          <w:rFonts w:ascii="Times New Roman" w:hAnsi="Times New Roman" w:cs="Times New Roman"/>
          <w:b/>
          <w:bCs/>
          <w:i w:val="0"/>
          <w:iCs w:val="0"/>
          <w:color w:val="000000" w:themeColor="text1"/>
          <w:lang w:val="en-US"/>
        </w:rPr>
        <w:t>.</w:t>
      </w:r>
      <w:r w:rsidR="00BE465B">
        <w:rPr>
          <w:rFonts w:ascii="Times New Roman" w:hAnsi="Times New Roman" w:cs="Times New Roman"/>
          <w:b/>
          <w:bCs/>
          <w:i w:val="0"/>
          <w:iCs w:val="0"/>
          <w:color w:val="000000" w:themeColor="text1"/>
          <w:lang w:val="en-US"/>
        </w:rPr>
        <w:t>5</w:t>
      </w:r>
      <w:r w:rsidRPr="00F26298">
        <w:rPr>
          <w:rFonts w:ascii="Times New Roman" w:hAnsi="Times New Roman" w:cs="Times New Roman"/>
          <w:b/>
          <w:bCs/>
          <w:i w:val="0"/>
          <w:iCs w:val="0"/>
          <w:color w:val="000000" w:themeColor="text1"/>
          <w:lang w:val="en-US"/>
        </w:rPr>
        <w:t xml:space="preserve"> L/min using correlation 6 fitted to the gas domain, and comparison of the achieved steady state gas temperatures (parity plot-right) using fitted parameters and heat transfer coefficients for correlation 6.</w:t>
      </w:r>
    </w:p>
    <w:p w14:paraId="6ECD3B80" w14:textId="281A94C4" w:rsidR="000B70E6" w:rsidRPr="000B70E6" w:rsidRDefault="000B70E6" w:rsidP="000B70E6">
      <w:pPr>
        <w:spacing w:before="100" w:beforeAutospacing="1" w:after="100" w:afterAutospacing="1"/>
        <w:jc w:val="both"/>
      </w:pPr>
      <w:r w:rsidRPr="000B70E6">
        <w:t xml:space="preserve">In </w:t>
      </w:r>
      <w:r w:rsidRPr="000B70E6">
        <w:rPr>
          <w:b/>
          <w:bCs/>
        </w:rPr>
        <w:t>Figure</w:t>
      </w:r>
      <w:r w:rsidR="007C45E9">
        <w:rPr>
          <w:b/>
          <w:bCs/>
          <w:lang w:val="en-US"/>
        </w:rPr>
        <w:t>s 7</w:t>
      </w:r>
      <w:r w:rsidR="007C45E9" w:rsidRPr="007C45E9">
        <w:rPr>
          <w:lang w:val="en-US"/>
        </w:rPr>
        <w:t xml:space="preserve">, </w:t>
      </w:r>
      <w:r w:rsidR="007C45E9">
        <w:rPr>
          <w:b/>
          <w:bCs/>
          <w:lang w:val="en-US"/>
        </w:rPr>
        <w:t>S12</w:t>
      </w:r>
      <w:r w:rsidR="007C45E9" w:rsidRPr="007C45E9">
        <w:rPr>
          <w:lang w:val="en-US"/>
        </w:rPr>
        <w:t>, and</w:t>
      </w:r>
      <w:r w:rsidR="007C45E9">
        <w:rPr>
          <w:b/>
          <w:bCs/>
          <w:lang w:val="en-US"/>
        </w:rPr>
        <w:t xml:space="preserve"> S13</w:t>
      </w:r>
      <w:r w:rsidRPr="000B70E6">
        <w:t>, the 3% decrease in incoming flux accounts for the HFG's measurement accuracy during the fitting process</w:t>
      </w:r>
      <w:r w:rsidR="002F5674">
        <w:rPr>
          <w:lang w:val="en-US"/>
        </w:rPr>
        <w:t xml:space="preserve">. </w:t>
      </w:r>
      <w:r w:rsidR="00752B09" w:rsidRPr="00A642C6">
        <w:rPr>
          <w:lang w:val="en-US"/>
        </w:rPr>
        <w:t>The</w:t>
      </w:r>
      <w:r w:rsidR="00752B09">
        <w:rPr>
          <w:lang w:val="en-US"/>
        </w:rPr>
        <w:t xml:space="preserve"> </w:t>
      </w:r>
      <m:oMath>
        <m:r>
          <w:rPr>
            <w:rFonts w:ascii="Cambria Math" w:hAnsi="Cambria Math"/>
            <w:lang w:val="en-US"/>
          </w:rPr>
          <m:t>±</m:t>
        </m:r>
      </m:oMath>
      <w:r w:rsidR="00752B09">
        <w:rPr>
          <w:lang w:val="en-US"/>
        </w:rPr>
        <w:t>3% margin of error is applied to the incoming flux value, as the reported flux reading can vary within this range</w:t>
      </w:r>
      <w:r w:rsidR="00752B09" w:rsidRPr="000B70E6">
        <w:t>.</w:t>
      </w:r>
      <w:r w:rsidR="00752B09">
        <w:rPr>
          <w:lang w:val="en-US"/>
        </w:rPr>
        <w:t xml:space="preserve"> In this instance, a 3% reduction resulted in a more accurate prediction of the experimental profile.</w:t>
      </w:r>
      <w:r w:rsidR="00752B09" w:rsidRPr="000B70E6">
        <w:t xml:space="preserve"> </w:t>
      </w:r>
      <w:r w:rsidRPr="000B70E6">
        <w:t>Correlation 5 produced heat transfer coefficient (</w:t>
      </w:r>
      <m:oMath>
        <m:acc>
          <m:accPr>
            <m:chr m:val="̅"/>
            <m:ctrlPr>
              <w:rPr>
                <w:rFonts w:ascii="Cambria Math" w:hAnsi="Cambria Math"/>
                <w:i/>
                <w:color w:val="000000" w:themeColor="text1"/>
              </w:rPr>
            </m:ctrlPr>
          </m:accPr>
          <m:e>
            <m:r>
              <w:rPr>
                <w:rFonts w:ascii="Cambria Math" w:hAnsi="Cambria Math"/>
                <w:color w:val="000000" w:themeColor="text1"/>
              </w:rPr>
              <m:t>h</m:t>
            </m:r>
          </m:e>
        </m:acc>
      </m:oMath>
      <w:r w:rsidRPr="000B70E6">
        <w:t>) values within the forced convection range (</w:t>
      </w:r>
      <w:r w:rsidRPr="000B70E6">
        <w:rPr>
          <w:b/>
          <w:bCs/>
        </w:rPr>
        <w:t xml:space="preserve">Table </w:t>
      </w:r>
      <w:r w:rsidR="007C45E9">
        <w:rPr>
          <w:b/>
          <w:bCs/>
          <w:lang w:val="en-US"/>
        </w:rPr>
        <w:t>S2</w:t>
      </w:r>
      <w:r w:rsidRPr="000B70E6">
        <w:t xml:space="preserve">), while </w:t>
      </w:r>
      <w:r w:rsidR="007C45E9">
        <w:rPr>
          <w:lang w:val="en-US"/>
        </w:rPr>
        <w:t>c</w:t>
      </w:r>
      <w:r w:rsidRPr="000B70E6">
        <w:t xml:space="preserve">orrelation 6 provided </w:t>
      </w:r>
      <w:r w:rsidR="000C38E5">
        <w:rPr>
          <w:lang w:val="en-US"/>
        </w:rPr>
        <w:lastRenderedPageBreak/>
        <w:t xml:space="preserve">very low </w:t>
      </w:r>
      <m:oMath>
        <m:acc>
          <m:accPr>
            <m:chr m:val="̅"/>
            <m:ctrlPr>
              <w:rPr>
                <w:rFonts w:ascii="Cambria Math" w:hAnsi="Cambria Math"/>
                <w:i/>
                <w:color w:val="000000" w:themeColor="text1"/>
              </w:rPr>
            </m:ctrlPr>
          </m:accPr>
          <m:e>
            <m:r>
              <w:rPr>
                <w:rFonts w:ascii="Cambria Math" w:hAnsi="Cambria Math"/>
                <w:color w:val="000000" w:themeColor="text1"/>
              </w:rPr>
              <m:t>h</m:t>
            </m:r>
          </m:e>
        </m:acc>
      </m:oMath>
      <w:r w:rsidRPr="00A2364E">
        <w:rPr>
          <w:color w:val="000000" w:themeColor="text1"/>
        </w:rPr>
        <w:t xml:space="preserve"> </w:t>
      </w:r>
      <w:r w:rsidRPr="000B70E6">
        <w:t>valu</w:t>
      </w:r>
      <w:r w:rsidR="000C38E5">
        <w:rPr>
          <w:lang w:val="en-US"/>
        </w:rPr>
        <w:t>es</w:t>
      </w:r>
      <w:r w:rsidRPr="000B70E6">
        <w:t xml:space="preserve"> (</w:t>
      </w:r>
      <w:r w:rsidRPr="000B70E6">
        <w:rPr>
          <w:b/>
          <w:bCs/>
        </w:rPr>
        <w:t xml:space="preserve">Table </w:t>
      </w:r>
      <w:r w:rsidR="007C45E9">
        <w:rPr>
          <w:b/>
          <w:bCs/>
          <w:lang w:val="en-US"/>
        </w:rPr>
        <w:t>5</w:t>
      </w:r>
      <w:r w:rsidRPr="000B70E6">
        <w:t xml:space="preserve">). Literature states that </w:t>
      </w:r>
      <m:oMath>
        <m:acc>
          <m:accPr>
            <m:chr m:val="̅"/>
            <m:ctrlPr>
              <w:rPr>
                <w:rFonts w:ascii="Cambria Math" w:hAnsi="Cambria Math"/>
                <w:i/>
                <w:color w:val="000000" w:themeColor="text1"/>
              </w:rPr>
            </m:ctrlPr>
          </m:accPr>
          <m:e>
            <m:r>
              <w:rPr>
                <w:rFonts w:ascii="Cambria Math" w:hAnsi="Cambria Math"/>
                <w:color w:val="000000" w:themeColor="text1"/>
              </w:rPr>
              <m:t>h</m:t>
            </m:r>
          </m:e>
        </m:acc>
      </m:oMath>
      <w:r w:rsidRPr="000B70E6">
        <w:t xml:space="preserve"> in free convection ranges from 3 to 20 W/m²·K, while in forced convection it ranges from 10 to 100 W/m²·K </w:t>
      </w:r>
      <w:r w:rsidRPr="00A2364E">
        <w:rPr>
          <w:color w:val="000000" w:themeColor="text1"/>
        </w:rPr>
        <w:fldChar w:fldCharType="begin"/>
      </w:r>
      <w:r>
        <w:rPr>
          <w:color w:val="000000" w:themeColor="text1"/>
        </w:rPr>
        <w:instrText xml:space="preserve"> ADDIN EN.CITE &lt;EndNote&gt;&lt;Cite&gt;&lt;Author&gt;R. Byron Bird&lt;/Author&gt;&lt;Year&gt;2006&lt;/Year&gt;&lt;RecNum&gt;22&lt;/RecNum&gt;&lt;DisplayText&gt;[30]&lt;/DisplayText&gt;&lt;record&gt;&lt;rec-number&gt;22&lt;/rec-number&gt;&lt;foreign-keys&gt;&lt;key app="EN" db-id="z2drfs0r5za52verxw650w5l5vzadaestwsr" timestamp="1706090729"&gt;22&lt;/key&gt;&lt;/foreign-keys&gt;&lt;ref-type name="Book"&gt;6&lt;/ref-type&gt;&lt;contributors&gt;&lt;authors&gt;&lt;author&gt;R. Byron Bird, Warren E. Stewart, Edwin N. Lightfoot&lt;/author&gt;&lt;/authors&gt;&lt;/contributors&gt;&lt;titles&gt;&lt;title&gt;Transport Phenomena&lt;/title&gt;&lt;/titles&gt;&lt;section&gt;928&lt;/section&gt;&lt;dates&gt;&lt;year&gt;2006&lt;/year&gt;&lt;/dates&gt;&lt;isbn&gt;978-0-470-11539-8&lt;/isbn&gt;&lt;urls&gt;&lt;/urls&gt;&lt;/record&gt;&lt;/Cite&gt;&lt;/EndNote&gt;</w:instrText>
      </w:r>
      <w:r w:rsidRPr="00A2364E">
        <w:rPr>
          <w:color w:val="000000" w:themeColor="text1"/>
        </w:rPr>
        <w:fldChar w:fldCharType="separate"/>
      </w:r>
      <w:r>
        <w:rPr>
          <w:noProof/>
          <w:color w:val="000000" w:themeColor="text1"/>
        </w:rPr>
        <w:t>[30]</w:t>
      </w:r>
      <w:r w:rsidRPr="00A2364E">
        <w:rPr>
          <w:color w:val="000000" w:themeColor="text1"/>
        </w:rPr>
        <w:fldChar w:fldCharType="end"/>
      </w:r>
      <w:r w:rsidRPr="000B70E6">
        <w:t>.</w:t>
      </w:r>
    </w:p>
    <w:p w14:paraId="527097EF" w14:textId="0F5939EB" w:rsidR="000B70E6" w:rsidRPr="000B70E6" w:rsidRDefault="007C45E9" w:rsidP="000B70E6">
      <w:pPr>
        <w:spacing w:before="100" w:beforeAutospacing="1" w:after="100" w:afterAutospacing="1"/>
        <w:jc w:val="both"/>
      </w:pPr>
      <w:r>
        <w:rPr>
          <w:lang w:val="en-US"/>
        </w:rPr>
        <w:t>Nonetheless, c</w:t>
      </w:r>
      <w:r w:rsidR="000B70E6" w:rsidRPr="000B70E6">
        <w:t xml:space="preserve">orrelation 6 better predicted </w:t>
      </w:r>
      <w:r>
        <w:rPr>
          <w:lang w:val="en-US"/>
        </w:rPr>
        <w:t>the gas</w:t>
      </w:r>
      <w:r w:rsidR="000B70E6" w:rsidRPr="000B70E6">
        <w:t xml:space="preserve"> temperatures (</w:t>
      </w:r>
      <w:r w:rsidR="000B70E6" w:rsidRPr="000B70E6">
        <w:rPr>
          <w:b/>
          <w:bCs/>
        </w:rPr>
        <w:t>Figure</w:t>
      </w:r>
      <w:r>
        <w:rPr>
          <w:b/>
          <w:bCs/>
          <w:lang w:val="en-US"/>
        </w:rPr>
        <w:t xml:space="preserve"> 7</w:t>
      </w:r>
      <w:r w:rsidR="000B70E6" w:rsidRPr="000B70E6">
        <w:t xml:space="preserve">) compared to </w:t>
      </w:r>
      <w:r>
        <w:rPr>
          <w:lang w:val="en-US"/>
        </w:rPr>
        <w:t>c</w:t>
      </w:r>
      <w:r w:rsidR="000B70E6" w:rsidRPr="000B70E6">
        <w:t>orrelation 5 (</w:t>
      </w:r>
      <w:r w:rsidR="000B70E6" w:rsidRPr="000B70E6">
        <w:rPr>
          <w:b/>
          <w:bCs/>
        </w:rPr>
        <w:t xml:space="preserve">Figure </w:t>
      </w:r>
      <w:r>
        <w:rPr>
          <w:b/>
          <w:bCs/>
          <w:lang w:val="en-US"/>
        </w:rPr>
        <w:t>S12</w:t>
      </w:r>
      <w:r w:rsidR="000B70E6" w:rsidRPr="000B70E6">
        <w:t>)</w:t>
      </w:r>
      <w:r>
        <w:rPr>
          <w:lang w:val="en-US"/>
        </w:rPr>
        <w:t xml:space="preserve"> when fitted to the gas domain only</w:t>
      </w:r>
      <w:r w:rsidR="000B70E6" w:rsidRPr="000B70E6">
        <w:t>.</w:t>
      </w:r>
      <w:r>
        <w:rPr>
          <w:lang w:val="en-US"/>
        </w:rPr>
        <w:t xml:space="preserve"> </w:t>
      </w:r>
      <w:r w:rsidR="000B70E6" w:rsidRPr="000B70E6">
        <w:t xml:space="preserve">This may be due to </w:t>
      </w:r>
      <w:r>
        <w:rPr>
          <w:lang w:val="en-US"/>
        </w:rPr>
        <w:t>c</w:t>
      </w:r>
      <w:r w:rsidR="000B70E6" w:rsidRPr="000B70E6">
        <w:t xml:space="preserve">orrelation 5 being designed for estimating the Nusselt (Nu) number in the entry length region, whereas </w:t>
      </w:r>
      <w:r>
        <w:rPr>
          <w:lang w:val="en-US"/>
        </w:rPr>
        <w:t>c</w:t>
      </w:r>
      <w:r w:rsidR="000B70E6" w:rsidRPr="000B70E6">
        <w:t xml:space="preserve">orrelation 6 was developed for single-phase forced convection flow, aligning more closely with experimental conditions. The parameters in </w:t>
      </w:r>
      <w:r>
        <w:rPr>
          <w:lang w:val="en-US"/>
        </w:rPr>
        <w:t>c</w:t>
      </w:r>
      <w:r w:rsidR="000B70E6" w:rsidRPr="000B70E6">
        <w:t xml:space="preserve">orrelation 6 depend primarily on geometry and not on the asymptotic Nu number </w:t>
      </w:r>
      <w:r w:rsidR="000B70E6">
        <w:rPr>
          <w:color w:val="000000" w:themeColor="text1"/>
          <w:lang w:val="en-US"/>
        </w:rPr>
        <w:fldChar w:fldCharType="begin"/>
      </w:r>
      <w:r w:rsidR="000B70E6">
        <w:rPr>
          <w:color w:val="000000" w:themeColor="text1"/>
          <w:lang w:val="en-US"/>
        </w:rPr>
        <w:instrText xml:space="preserve"> ADDIN EN.CITE &lt;EndNote&gt;&lt;Cite&gt;&lt;Author&gt;Avila-Marin&lt;/Author&gt;&lt;Year&gt;2018&lt;/Year&gt;&lt;RecNum&gt;60&lt;/RecNum&gt;&lt;DisplayText&gt;[18]&lt;/DisplayText&gt;&lt;record&gt;&lt;rec-number&gt;60&lt;/rec-number&gt;&lt;foreign-keys&gt;&lt;key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sidR="000B70E6">
        <w:rPr>
          <w:color w:val="000000" w:themeColor="text1"/>
          <w:lang w:val="en-US"/>
        </w:rPr>
        <w:fldChar w:fldCharType="separate"/>
      </w:r>
      <w:r w:rsidR="000B70E6">
        <w:rPr>
          <w:noProof/>
          <w:color w:val="000000" w:themeColor="text1"/>
          <w:lang w:val="en-US"/>
        </w:rPr>
        <w:t>[18]</w:t>
      </w:r>
      <w:r w:rsidR="000B70E6">
        <w:rPr>
          <w:color w:val="000000" w:themeColor="text1"/>
          <w:lang w:val="en-US"/>
        </w:rPr>
        <w:fldChar w:fldCharType="end"/>
      </w:r>
      <w:r w:rsidR="000B70E6" w:rsidRPr="000B70E6">
        <w:t>.</w:t>
      </w:r>
    </w:p>
    <w:p w14:paraId="517ADA84" w14:textId="711DCCF9" w:rsidR="002F2C32" w:rsidRDefault="002F2C32" w:rsidP="009F12EC">
      <w:pPr>
        <w:rPr>
          <w:b/>
          <w:bCs/>
          <w:lang w:val="en-US"/>
        </w:rPr>
      </w:pPr>
    </w:p>
    <w:p w14:paraId="7579E509" w14:textId="306BBBF0" w:rsidR="005805A8" w:rsidRDefault="005805A8" w:rsidP="00DA6241">
      <w:pPr>
        <w:pStyle w:val="FirstLevelSubheading"/>
        <w:numPr>
          <w:ilvl w:val="1"/>
          <w:numId w:val="21"/>
        </w:numPr>
      </w:pPr>
      <w:bookmarkStart w:id="24" w:name="_Toc172152939"/>
      <w:r>
        <w:t>FDM Model Validation</w:t>
      </w:r>
      <w:bookmarkEnd w:id="24"/>
      <w:r>
        <w:t xml:space="preserve"> </w:t>
      </w:r>
    </w:p>
    <w:p w14:paraId="60548C6B" w14:textId="77777777" w:rsidR="005805A8" w:rsidRDefault="005805A8" w:rsidP="00DE7F03">
      <w:pPr>
        <w:jc w:val="both"/>
      </w:pPr>
      <w:r>
        <w:t xml:space="preserve">Similar to the lumped model, the 1D model was developed to efficiently capture the transient and steady-state temperatures for all experiments through fitting </w:t>
      </w:r>
      <m:oMath>
        <m:acc>
          <m:accPr>
            <m:chr m:val="̅"/>
            <m:ctrlPr>
              <w:rPr>
                <w:rFonts w:ascii="Cambria Math" w:hAnsi="Cambria Math"/>
                <w:i/>
                <w:color w:val="000000" w:themeColor="text1"/>
              </w:rPr>
            </m:ctrlPr>
          </m:accPr>
          <m:e>
            <m:r>
              <w:rPr>
                <w:rFonts w:ascii="Cambria Math" w:hAnsi="Cambria Math"/>
                <w:color w:val="000000" w:themeColor="text1"/>
              </w:rPr>
              <m:t>h</m:t>
            </m:r>
          </m:e>
        </m:acc>
      </m:oMath>
      <w:r w:rsidRPr="00A2364E">
        <w:rPr>
          <w:color w:val="000000" w:themeColor="text1"/>
        </w:rPr>
        <w:t xml:space="preserve"> </w:t>
      </w:r>
      <w:r>
        <w:t xml:space="preserve">as well as validate the thermophysical properties obtained from the lumped model. </w:t>
      </w:r>
    </w:p>
    <w:p w14:paraId="303F6C74" w14:textId="60747A64" w:rsidR="00515ED2" w:rsidRPr="00593CFC" w:rsidRDefault="005805A8" w:rsidP="00F90E70">
      <w:pPr>
        <w:jc w:val="both"/>
      </w:pPr>
      <w:r>
        <w:t xml:space="preserve">Based on the findings from the lumped model, this section presents the results obtained using correlation 6 as it had a better estimation of the temperatures compared to correlation 5. </w:t>
      </w:r>
      <w:r w:rsidR="00F90E70">
        <w:t>T</w:t>
      </w:r>
      <w:r>
        <w:t xml:space="preserve">he solid and fluid domains were fitted to the experimental </w:t>
      </w:r>
      <w:r w:rsidR="00F90E70">
        <w:rPr>
          <w:lang w:val="en-US"/>
        </w:rPr>
        <w:t>temperature profiles</w:t>
      </w:r>
      <w:r>
        <w:t xml:space="preserve"> </w:t>
      </w:r>
      <w:r w:rsidR="00995D3F">
        <w:rPr>
          <w:lang w:val="en-US"/>
        </w:rPr>
        <w:t xml:space="preserve">along with the thermal conductivity </w:t>
      </w:r>
      <w:r>
        <w:t>only using correlation 6 to observe the performance of the model and its capability of capturing the temperatures of both domains.</w:t>
      </w:r>
    </w:p>
    <w:p w14:paraId="7BB0BA7A" w14:textId="2EE55633" w:rsidR="001B37D6" w:rsidRPr="00DA166D" w:rsidRDefault="001B37D6" w:rsidP="00DA166D">
      <w:pPr>
        <w:jc w:val="both"/>
        <w:rPr>
          <w:b/>
          <w:bCs/>
          <w:lang w:val="en-US"/>
        </w:rPr>
      </w:pPr>
      <w:r w:rsidRPr="00F90E70">
        <w:rPr>
          <w:lang w:val="en-US"/>
        </w:rPr>
        <w:t xml:space="preserve">In </w:t>
      </w:r>
      <w:r w:rsidRPr="00F90E70">
        <w:rPr>
          <w:b/>
          <w:bCs/>
          <w:lang w:val="en-US"/>
        </w:rPr>
        <w:t>Figure</w:t>
      </w:r>
      <w:r w:rsidR="00DA166D" w:rsidRPr="00F90E70">
        <w:rPr>
          <w:b/>
          <w:bCs/>
          <w:lang w:val="en-US"/>
        </w:rPr>
        <w:t xml:space="preserve">s </w:t>
      </w:r>
      <w:r w:rsidR="00520287" w:rsidRPr="00F90E70">
        <w:rPr>
          <w:b/>
          <w:bCs/>
          <w:lang w:val="en-US"/>
        </w:rPr>
        <w:t>S1</w:t>
      </w:r>
      <w:r w:rsidR="003C4962">
        <w:rPr>
          <w:b/>
          <w:bCs/>
          <w:lang w:val="en-US"/>
        </w:rPr>
        <w:t>5</w:t>
      </w:r>
      <w:r w:rsidR="00DA166D" w:rsidRPr="00F90E70">
        <w:rPr>
          <w:b/>
          <w:bCs/>
          <w:lang w:val="en-US"/>
        </w:rPr>
        <w:t xml:space="preserve"> </w:t>
      </w:r>
      <w:r w:rsidR="00DA166D" w:rsidRPr="00F90E70">
        <w:rPr>
          <w:lang w:val="en-US"/>
        </w:rPr>
        <w:t xml:space="preserve">and </w:t>
      </w:r>
      <w:r w:rsidR="00520287" w:rsidRPr="00F90E70">
        <w:rPr>
          <w:b/>
          <w:bCs/>
          <w:lang w:val="en-US"/>
        </w:rPr>
        <w:t>S1</w:t>
      </w:r>
      <w:r w:rsidR="003C4962">
        <w:rPr>
          <w:b/>
          <w:bCs/>
          <w:lang w:val="en-US"/>
        </w:rPr>
        <w:t>6</w:t>
      </w:r>
      <w:r w:rsidRPr="00F90E70">
        <w:rPr>
          <w:lang w:val="en-US"/>
        </w:rPr>
        <w:t xml:space="preserve">, </w:t>
      </w:r>
      <w:r w:rsidRPr="00F90E70">
        <w:rPr>
          <w:color w:val="000000" w:themeColor="text1"/>
          <w:lang w:val="en-US"/>
        </w:rPr>
        <w:t>the 22% increase in the incoming flux is the reproducibility error used in between the repeated HFG calibrations.</w:t>
      </w:r>
    </w:p>
    <w:p w14:paraId="651D832B" w14:textId="208223FC" w:rsidR="005805A8" w:rsidRPr="005769FD" w:rsidRDefault="005805A8" w:rsidP="00DE7F03">
      <w:pPr>
        <w:jc w:val="both"/>
      </w:pPr>
      <w:r>
        <w:t>The</w:t>
      </w:r>
      <w:r w:rsidRPr="005769FD">
        <w:t xml:space="preserve"> 1D model </w:t>
      </w:r>
      <w:r>
        <w:t>had better prediction of</w:t>
      </w:r>
      <w:r w:rsidRPr="005769FD">
        <w:t xml:space="preserve"> the solid thermocouples farthest from the inlet (TI-10 and TI-11) compared to those closer to the inlet (TI-8, TI-9, and TI-12)</w:t>
      </w:r>
      <w:r>
        <w:t xml:space="preserve"> as shown in </w:t>
      </w:r>
      <w:r w:rsidRPr="00823383">
        <w:rPr>
          <w:b/>
          <w:bCs/>
        </w:rPr>
        <w:t xml:space="preserve">Figure </w:t>
      </w:r>
      <w:r w:rsidR="00520287">
        <w:rPr>
          <w:b/>
          <w:bCs/>
          <w:lang w:val="en-US"/>
        </w:rPr>
        <w:t>S1</w:t>
      </w:r>
      <w:r w:rsidR="003C4962">
        <w:rPr>
          <w:b/>
          <w:bCs/>
          <w:lang w:val="en-US"/>
        </w:rPr>
        <w:t>5</w:t>
      </w:r>
      <w:r w:rsidRPr="005769FD">
        <w:t>. Thermocouples nearer to the inlet were better predicted at the low flux range</w:t>
      </w:r>
      <w:r w:rsidR="00853CFD">
        <w:rPr>
          <w:lang w:val="en-US"/>
        </w:rPr>
        <w:t xml:space="preserve"> (TI-9 and TI-12)</w:t>
      </w:r>
      <w:r w:rsidRPr="005769FD">
        <w:t xml:space="preserve">. </w:t>
      </w:r>
      <w:r>
        <w:t>T</w:t>
      </w:r>
      <w:r w:rsidRPr="005769FD">
        <w:t>he thermocouples farther from the inlet (TI-10, TI-11, and TI-3) were slightly overestimated</w:t>
      </w:r>
      <w:r w:rsidR="00853CFD">
        <w:rPr>
          <w:lang w:val="en-US"/>
        </w:rPr>
        <w:t xml:space="preserve"> (</w:t>
      </w:r>
      <w:r w:rsidR="00853CFD" w:rsidRPr="00853CFD">
        <w:rPr>
          <w:b/>
          <w:bCs/>
          <w:lang w:val="en-US"/>
        </w:rPr>
        <w:t xml:space="preserve">Figures </w:t>
      </w:r>
      <w:r w:rsidR="00520287">
        <w:rPr>
          <w:b/>
          <w:bCs/>
          <w:lang w:val="en-US"/>
        </w:rPr>
        <w:t>S1</w:t>
      </w:r>
      <w:r w:rsidR="003C4962">
        <w:rPr>
          <w:b/>
          <w:bCs/>
          <w:lang w:val="en-US"/>
        </w:rPr>
        <w:t>5</w:t>
      </w:r>
      <w:r w:rsidR="00853CFD">
        <w:rPr>
          <w:lang w:val="en-US"/>
        </w:rPr>
        <w:t xml:space="preserve"> and </w:t>
      </w:r>
      <w:r w:rsidR="00520287">
        <w:rPr>
          <w:b/>
          <w:bCs/>
          <w:lang w:val="en-US"/>
        </w:rPr>
        <w:t>S1</w:t>
      </w:r>
      <w:r w:rsidR="003C4962">
        <w:rPr>
          <w:b/>
          <w:bCs/>
          <w:lang w:val="en-US"/>
        </w:rPr>
        <w:t>6</w:t>
      </w:r>
      <w:r w:rsidR="00853CFD">
        <w:rPr>
          <w:lang w:val="en-US"/>
        </w:rPr>
        <w:t>) especially the gas domain</w:t>
      </w:r>
      <w:r w:rsidRPr="005769FD">
        <w:t xml:space="preserve">, while those closer to the inlet (TI-8, TI-9, and TI-12) were underestimated. </w:t>
      </w:r>
    </w:p>
    <w:p w14:paraId="7866D47C" w14:textId="1BF29D4C" w:rsidR="00520287" w:rsidRPr="006D02BE" w:rsidRDefault="005805A8" w:rsidP="00520287">
      <w:pPr>
        <w:jc w:val="both"/>
      </w:pPr>
      <w:r w:rsidRPr="005769FD">
        <w:t>Overall, the model could only capture some of the solid temperatures and was unable to capture both domains simultaneously. The obtained heat transfer</w:t>
      </w:r>
      <w:r>
        <w:t xml:space="preserve"> coefficient</w:t>
      </w:r>
      <w:r w:rsidRPr="005769FD">
        <w:t xml:space="preserve"> values were </w:t>
      </w:r>
      <w:r w:rsidR="00853CFD">
        <w:rPr>
          <w:lang w:val="en-US"/>
        </w:rPr>
        <w:t xml:space="preserve">within the forced convection region and within reported values in literature </w:t>
      </w:r>
      <w:r w:rsidR="008427A2">
        <w:rPr>
          <w:lang w:val="en-US"/>
        </w:rPr>
        <w:t>that go up to 1157 W/m</w:t>
      </w:r>
      <w:r w:rsidR="008427A2" w:rsidRPr="008427A2">
        <w:rPr>
          <w:vertAlign w:val="superscript"/>
          <w:lang w:val="en-US"/>
        </w:rPr>
        <w:t>2</w:t>
      </w:r>
      <w:r w:rsidR="008427A2">
        <w:rPr>
          <w:lang w:val="en-US"/>
        </w:rPr>
        <w:t xml:space="preserve">.K </w:t>
      </w:r>
      <w:r w:rsidR="00853CFD">
        <w:rPr>
          <w:lang w:val="en-US"/>
        </w:rPr>
        <w:fldChar w:fldCharType="begin"/>
      </w:r>
      <w:r w:rsidR="001F3E8C">
        <w:rPr>
          <w:lang w:val="en-US"/>
        </w:rPr>
        <w:instrText xml:space="preserve"> ADDIN EN.CITE &lt;EndNote&gt;&lt;Cite&gt;&lt;Author&gt;Avila-Marin&lt;/Author&gt;&lt;Year&gt;2018&lt;/Year&gt;&lt;RecNum&gt;60&lt;/RecNum&gt;&lt;DisplayText&gt;[18]&lt;/DisplayText&gt;&lt;record&gt;&lt;rec-number&gt;60&lt;/rec-number&gt;&lt;foreign-keys&gt;&lt;key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sidR="00853CFD">
        <w:rPr>
          <w:lang w:val="en-US"/>
        </w:rPr>
        <w:fldChar w:fldCharType="separate"/>
      </w:r>
      <w:r w:rsidR="001F3E8C">
        <w:rPr>
          <w:noProof/>
          <w:lang w:val="en-US"/>
        </w:rPr>
        <w:t>[18]</w:t>
      </w:r>
      <w:r w:rsidR="00853CFD">
        <w:rPr>
          <w:lang w:val="en-US"/>
        </w:rPr>
        <w:fldChar w:fldCharType="end"/>
      </w:r>
      <w:r w:rsidR="00853CFD">
        <w:rPr>
          <w:lang w:val="en-US"/>
        </w:rPr>
        <w:t xml:space="preserve">. However, the </w:t>
      </w:r>
      <w:r w:rsidRPr="005769FD">
        <w:t xml:space="preserve">model could not accurately represent the phenomena occurring in the receiver using correlation 6. </w:t>
      </w:r>
    </w:p>
    <w:p w14:paraId="3E91FC13" w14:textId="58FC8E1A" w:rsidR="005805A8" w:rsidRPr="00520287" w:rsidRDefault="005805A8" w:rsidP="00DE7F03">
      <w:pPr>
        <w:jc w:val="both"/>
        <w:rPr>
          <w:color w:val="000000" w:themeColor="text1"/>
          <w:lang w:val="en-US"/>
        </w:rPr>
      </w:pPr>
      <w:r>
        <w:rPr>
          <w:color w:val="000000" w:themeColor="text1"/>
        </w:rPr>
        <w:t xml:space="preserve">Based on the steady state temperature estimation, it was concluded that the 1D model was </w:t>
      </w:r>
      <w:r w:rsidR="00995D3F">
        <w:rPr>
          <w:color w:val="000000" w:themeColor="text1"/>
          <w:lang w:val="en-US"/>
        </w:rPr>
        <w:t>better at</w:t>
      </w:r>
      <w:r>
        <w:rPr>
          <w:color w:val="000000" w:themeColor="text1"/>
        </w:rPr>
        <w:t xml:space="preserve"> capturing both domains</w:t>
      </w:r>
      <w:r w:rsidR="00995D3F">
        <w:rPr>
          <w:color w:val="000000" w:themeColor="text1"/>
          <w:lang w:val="en-US"/>
        </w:rPr>
        <w:t xml:space="preserve"> compared to capturing the gas domain only</w:t>
      </w:r>
      <w:r>
        <w:rPr>
          <w:color w:val="000000" w:themeColor="text1"/>
        </w:rPr>
        <w:t xml:space="preserve">. Therefore, </w:t>
      </w:r>
      <w:r w:rsidR="00995D3F">
        <w:rPr>
          <w:color w:val="000000" w:themeColor="text1"/>
          <w:lang w:val="en-US"/>
        </w:rPr>
        <w:t>improve the findings</w:t>
      </w:r>
      <w:r w:rsidRPr="005818A0">
        <w:rPr>
          <w:color w:val="000000" w:themeColor="text1"/>
        </w:rPr>
        <w:t xml:space="preserve">, correlation </w:t>
      </w:r>
      <w:r>
        <w:rPr>
          <w:color w:val="000000" w:themeColor="text1"/>
        </w:rPr>
        <w:t xml:space="preserve">6 </w:t>
      </w:r>
      <w:r w:rsidRPr="005818A0">
        <w:rPr>
          <w:color w:val="000000" w:themeColor="text1"/>
        </w:rPr>
        <w:t xml:space="preserve">was fitted to the gas </w:t>
      </w:r>
      <w:r w:rsidR="00995D3F">
        <w:rPr>
          <w:color w:val="000000" w:themeColor="text1"/>
          <w:lang w:val="en-US"/>
        </w:rPr>
        <w:t xml:space="preserve">and solid </w:t>
      </w:r>
      <w:r w:rsidRPr="005818A0">
        <w:rPr>
          <w:color w:val="000000" w:themeColor="text1"/>
        </w:rPr>
        <w:t>domain</w:t>
      </w:r>
      <w:r w:rsidR="00995D3F">
        <w:rPr>
          <w:color w:val="000000" w:themeColor="text1"/>
          <w:lang w:val="en-US"/>
        </w:rPr>
        <w:t>s</w:t>
      </w:r>
      <w:r>
        <w:rPr>
          <w:color w:val="000000" w:themeColor="text1"/>
        </w:rPr>
        <w:t xml:space="preserve"> for both the transient profiles and the steady state temperatures</w:t>
      </w:r>
      <w:r w:rsidR="00520287">
        <w:rPr>
          <w:color w:val="000000" w:themeColor="text1"/>
          <w:lang w:val="en-US"/>
        </w:rPr>
        <w:t xml:space="preserve"> (</w:t>
      </w:r>
      <w:r w:rsidR="00520287" w:rsidRPr="00520287">
        <w:rPr>
          <w:b/>
          <w:bCs/>
          <w:color w:val="000000" w:themeColor="text1"/>
          <w:lang w:val="en-US"/>
        </w:rPr>
        <w:t>Tables 6</w:t>
      </w:r>
      <w:r w:rsidR="00520287">
        <w:rPr>
          <w:color w:val="000000" w:themeColor="text1"/>
          <w:lang w:val="en-US"/>
        </w:rPr>
        <w:t xml:space="preserve"> and </w:t>
      </w:r>
      <w:r w:rsidR="00520287" w:rsidRPr="00520287">
        <w:rPr>
          <w:b/>
          <w:bCs/>
          <w:color w:val="000000" w:themeColor="text1"/>
          <w:lang w:val="en-US"/>
        </w:rPr>
        <w:t>7</w:t>
      </w:r>
      <w:r w:rsidR="00520287">
        <w:rPr>
          <w:color w:val="000000" w:themeColor="text1"/>
          <w:lang w:val="en-US"/>
        </w:rPr>
        <w:t xml:space="preserve">, and </w:t>
      </w:r>
      <w:r w:rsidR="00520287" w:rsidRPr="00520287">
        <w:rPr>
          <w:b/>
          <w:bCs/>
          <w:color w:val="000000" w:themeColor="text1"/>
          <w:lang w:val="en-US"/>
        </w:rPr>
        <w:t>Figure 8</w:t>
      </w:r>
      <w:r w:rsidR="00520287">
        <w:rPr>
          <w:color w:val="000000" w:themeColor="text1"/>
          <w:lang w:val="en-US"/>
        </w:rPr>
        <w:t>)</w:t>
      </w:r>
      <w:r w:rsidR="00F90E70">
        <w:rPr>
          <w:color w:val="000000" w:themeColor="text1"/>
          <w:lang w:val="en-US"/>
        </w:rPr>
        <w:t>.</w:t>
      </w:r>
    </w:p>
    <w:p w14:paraId="1D0AC783" w14:textId="4F120B67" w:rsidR="005805A8" w:rsidRDefault="005805A8" w:rsidP="005805A8">
      <w:pPr>
        <w:ind w:firstLine="720"/>
        <w:rPr>
          <w:color w:val="000000" w:themeColor="text1"/>
        </w:rPr>
      </w:pPr>
    </w:p>
    <w:p w14:paraId="024C3D65" w14:textId="41DC1067" w:rsidR="007C45E9" w:rsidRDefault="007C45E9" w:rsidP="005805A8">
      <w:pPr>
        <w:ind w:firstLine="720"/>
        <w:rPr>
          <w:color w:val="000000" w:themeColor="text1"/>
        </w:rPr>
      </w:pPr>
    </w:p>
    <w:p w14:paraId="326E088D" w14:textId="1E6C691C" w:rsidR="007C45E9" w:rsidRDefault="007C45E9" w:rsidP="005805A8">
      <w:pPr>
        <w:ind w:firstLine="720"/>
        <w:rPr>
          <w:color w:val="000000" w:themeColor="text1"/>
        </w:rPr>
      </w:pPr>
    </w:p>
    <w:p w14:paraId="40090E8B" w14:textId="60FE6B62" w:rsidR="007C45E9" w:rsidRDefault="007C45E9" w:rsidP="005805A8">
      <w:pPr>
        <w:ind w:firstLine="720"/>
        <w:rPr>
          <w:color w:val="000000" w:themeColor="text1"/>
        </w:rPr>
      </w:pPr>
    </w:p>
    <w:p w14:paraId="1B6A8969" w14:textId="0D266707" w:rsidR="007C45E9" w:rsidRDefault="007C45E9" w:rsidP="005805A8">
      <w:pPr>
        <w:ind w:firstLine="720"/>
        <w:rPr>
          <w:color w:val="000000" w:themeColor="text1"/>
        </w:rPr>
      </w:pPr>
    </w:p>
    <w:p w14:paraId="154B3450" w14:textId="77777777" w:rsidR="007C45E9" w:rsidRPr="005818A0" w:rsidRDefault="007C45E9" w:rsidP="005805A8">
      <w:pPr>
        <w:ind w:firstLine="720"/>
        <w:rPr>
          <w:color w:val="000000" w:themeColor="text1"/>
        </w:rPr>
      </w:pPr>
    </w:p>
    <w:p w14:paraId="2138FD5E" w14:textId="51CCF031" w:rsidR="00BA6DCA" w:rsidRPr="005805A8" w:rsidRDefault="00BA6DCA" w:rsidP="00BA6DCA">
      <w:pPr>
        <w:pStyle w:val="Caption"/>
        <w:keepNext/>
        <w:spacing w:after="240"/>
        <w:jc w:val="center"/>
        <w:rPr>
          <w:rFonts w:ascii="Times New Roman" w:hAnsi="Times New Roman" w:cs="Times New Roman"/>
          <w:b/>
          <w:bCs/>
          <w:i w:val="0"/>
          <w:iCs w:val="0"/>
          <w:color w:val="000000" w:themeColor="text1"/>
        </w:rPr>
      </w:pPr>
      <w:bookmarkStart w:id="25" w:name="_Toc172153058"/>
      <w:r w:rsidRPr="005805A8">
        <w:rPr>
          <w:rFonts w:ascii="Times New Roman" w:hAnsi="Times New Roman" w:cs="Times New Roman"/>
          <w:b/>
          <w:bCs/>
          <w:i w:val="0"/>
          <w:iCs w:val="0"/>
          <w:color w:val="000000" w:themeColor="text1"/>
        </w:rPr>
        <w:lastRenderedPageBreak/>
        <w:t xml:space="preserve">Table </w:t>
      </w:r>
      <w:r w:rsidRPr="005805A8">
        <w:rPr>
          <w:rFonts w:ascii="Times New Roman" w:hAnsi="Times New Roman" w:cs="Times New Roman"/>
          <w:b/>
          <w:bCs/>
          <w:i w:val="0"/>
          <w:iCs w:val="0"/>
          <w:color w:val="000000" w:themeColor="text1"/>
        </w:rPr>
        <w:fldChar w:fldCharType="begin"/>
      </w:r>
      <w:r w:rsidRPr="005805A8">
        <w:rPr>
          <w:rFonts w:ascii="Times New Roman" w:hAnsi="Times New Roman" w:cs="Times New Roman"/>
          <w:b/>
          <w:bCs/>
          <w:i w:val="0"/>
          <w:iCs w:val="0"/>
          <w:color w:val="000000" w:themeColor="text1"/>
        </w:rPr>
        <w:instrText xml:space="preserve"> SEQ Table \* ARABIC </w:instrText>
      </w:r>
      <w:r w:rsidRPr="005805A8">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6</w:t>
      </w:r>
      <w:r w:rsidRPr="005805A8">
        <w:rPr>
          <w:rFonts w:ascii="Times New Roman" w:hAnsi="Times New Roman" w:cs="Times New Roman"/>
          <w:b/>
          <w:bCs/>
          <w:i w:val="0"/>
          <w:iCs w:val="0"/>
          <w:noProof/>
          <w:color w:val="000000" w:themeColor="text1"/>
        </w:rPr>
        <w:fldChar w:fldCharType="end"/>
      </w:r>
      <w:r w:rsidRPr="005805A8">
        <w:rPr>
          <w:rFonts w:ascii="Times New Roman" w:hAnsi="Times New Roman" w:cs="Times New Roman"/>
          <w:b/>
          <w:bCs/>
          <w:i w:val="0"/>
          <w:iCs w:val="0"/>
          <w:color w:val="000000" w:themeColor="text1"/>
        </w:rPr>
        <w:t>. Fitted parameters to the gas</w:t>
      </w:r>
      <w:r w:rsidR="008F5824">
        <w:rPr>
          <w:rFonts w:ascii="Times New Roman" w:hAnsi="Times New Roman" w:cs="Times New Roman"/>
          <w:b/>
          <w:bCs/>
          <w:i w:val="0"/>
          <w:iCs w:val="0"/>
          <w:color w:val="000000" w:themeColor="text1"/>
          <w:lang w:val="en-US"/>
        </w:rPr>
        <w:t xml:space="preserve"> and solid</w:t>
      </w:r>
      <w:r w:rsidRPr="005805A8">
        <w:rPr>
          <w:rFonts w:ascii="Times New Roman" w:hAnsi="Times New Roman" w:cs="Times New Roman"/>
          <w:b/>
          <w:bCs/>
          <w:i w:val="0"/>
          <w:iCs w:val="0"/>
          <w:color w:val="000000" w:themeColor="text1"/>
        </w:rPr>
        <w:t xml:space="preserve"> transient profiles</w:t>
      </w:r>
      <w:r w:rsidR="008F5824">
        <w:rPr>
          <w:rFonts w:ascii="Times New Roman" w:hAnsi="Times New Roman" w:cs="Times New Roman"/>
          <w:b/>
          <w:bCs/>
          <w:i w:val="0"/>
          <w:iCs w:val="0"/>
          <w:color w:val="000000" w:themeColor="text1"/>
          <w:lang w:val="en-US"/>
        </w:rPr>
        <w:t>’</w:t>
      </w:r>
      <w:r w:rsidRPr="005805A8">
        <w:rPr>
          <w:rFonts w:ascii="Times New Roman" w:hAnsi="Times New Roman" w:cs="Times New Roman"/>
          <w:b/>
          <w:bCs/>
          <w:i w:val="0"/>
          <w:iCs w:val="0"/>
          <w:color w:val="000000" w:themeColor="text1"/>
        </w:rPr>
        <w:t xml:space="preserve"> and steady state temperatures from the 1D model using correlation 6.</w:t>
      </w:r>
      <w:bookmarkEnd w:id="25"/>
    </w:p>
    <w:tbl>
      <w:tblPr>
        <w:tblStyle w:val="GridTable1Light"/>
        <w:tblW w:w="0" w:type="auto"/>
        <w:tblLook w:val="04A0" w:firstRow="1" w:lastRow="0" w:firstColumn="1" w:lastColumn="0" w:noHBand="0" w:noVBand="1"/>
      </w:tblPr>
      <w:tblGrid>
        <w:gridCol w:w="2337"/>
        <w:gridCol w:w="2337"/>
        <w:gridCol w:w="2338"/>
        <w:gridCol w:w="2338"/>
      </w:tblGrid>
      <w:tr w:rsidR="00BA6DCA" w:rsidRPr="004A3BC7" w14:paraId="1E7543BF" w14:textId="77777777" w:rsidTr="00DA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25CCE20" w14:textId="77777777" w:rsidR="00BA6DCA" w:rsidRPr="004A3BC7" w:rsidRDefault="00BA6DCA" w:rsidP="00DA10AF">
            <w:pPr>
              <w:jc w:val="center"/>
              <w:rPr>
                <w:rFonts w:eastAsiaTheme="minorEastAsia"/>
                <w:b w:val="0"/>
                <w:bCs w:val="0"/>
                <w:color w:val="000000" w:themeColor="text1"/>
                <w:szCs w:val="18"/>
              </w:rPr>
            </w:pPr>
            <w:r w:rsidRPr="004A3BC7">
              <w:rPr>
                <w:rFonts w:eastAsiaTheme="minorEastAsia"/>
                <w:color w:val="000000" w:themeColor="text1"/>
                <w:szCs w:val="18"/>
              </w:rPr>
              <w:t>Fitted parameter</w:t>
            </w:r>
          </w:p>
        </w:tc>
        <w:tc>
          <w:tcPr>
            <w:tcW w:w="2337" w:type="dxa"/>
          </w:tcPr>
          <w:p w14:paraId="5D5C6655" w14:textId="77777777" w:rsidR="00BA6DCA" w:rsidRPr="004A3BC7" w:rsidRDefault="00BA6DCA" w:rsidP="00DA10A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000000" w:themeColor="text1"/>
                <w:szCs w:val="18"/>
              </w:rPr>
            </w:pPr>
            <w:r w:rsidRPr="004A3BC7">
              <w:rPr>
                <w:rFonts w:eastAsiaTheme="minorEastAsia"/>
                <w:color w:val="000000" w:themeColor="text1"/>
                <w:szCs w:val="18"/>
              </w:rPr>
              <w:t>Value from lumped model</w:t>
            </w:r>
          </w:p>
        </w:tc>
        <w:tc>
          <w:tcPr>
            <w:tcW w:w="2338" w:type="dxa"/>
          </w:tcPr>
          <w:p w14:paraId="3CCEBA5F" w14:textId="77777777" w:rsidR="00BA6DCA" w:rsidRPr="004A3BC7" w:rsidRDefault="00BA6DCA" w:rsidP="00DA10A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000000" w:themeColor="text1"/>
                <w:szCs w:val="18"/>
              </w:rPr>
            </w:pPr>
            <w:r w:rsidRPr="004A3BC7">
              <w:rPr>
                <w:rFonts w:eastAsiaTheme="minorEastAsia"/>
                <w:color w:val="000000" w:themeColor="text1"/>
                <w:szCs w:val="18"/>
              </w:rPr>
              <w:t>Range reported in Literature</w:t>
            </w:r>
          </w:p>
        </w:tc>
        <w:tc>
          <w:tcPr>
            <w:tcW w:w="2338" w:type="dxa"/>
          </w:tcPr>
          <w:p w14:paraId="61D0B324" w14:textId="77777777" w:rsidR="00BA6DCA" w:rsidRPr="004A3BC7" w:rsidRDefault="00BA6DCA" w:rsidP="00DA10AF">
            <w:pPr>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color w:val="000000" w:themeColor="text1"/>
                <w:szCs w:val="18"/>
              </w:rPr>
            </w:pPr>
            <w:r w:rsidRPr="004A3BC7">
              <w:rPr>
                <w:rFonts w:eastAsiaTheme="minorEastAsia"/>
                <w:color w:val="000000" w:themeColor="text1"/>
                <w:szCs w:val="18"/>
              </w:rPr>
              <w:t>Reference</w:t>
            </w:r>
          </w:p>
        </w:tc>
      </w:tr>
      <w:tr w:rsidR="00BA6DCA" w:rsidRPr="004A3BC7" w14:paraId="2C6AAF47" w14:textId="77777777" w:rsidTr="003C4962">
        <w:tc>
          <w:tcPr>
            <w:cnfStyle w:val="001000000000" w:firstRow="0" w:lastRow="0" w:firstColumn="1" w:lastColumn="0" w:oddVBand="0" w:evenVBand="0" w:oddHBand="0" w:evenHBand="0" w:firstRowFirstColumn="0" w:firstRowLastColumn="0" w:lastRowFirstColumn="0" w:lastRowLastColumn="0"/>
            <w:tcW w:w="2337" w:type="dxa"/>
            <w:vAlign w:val="center"/>
          </w:tcPr>
          <w:p w14:paraId="13B4BDCC" w14:textId="77777777" w:rsidR="00BA6DCA" w:rsidRPr="004A3BC7" w:rsidRDefault="00BA6DCA" w:rsidP="00DA10AF">
            <w:pPr>
              <w:jc w:val="center"/>
              <w:rPr>
                <w:rFonts w:eastAsiaTheme="minorEastAsia"/>
                <w:color w:val="000000" w:themeColor="text1"/>
                <w:szCs w:val="18"/>
              </w:rPr>
            </w:pPr>
            <w:r>
              <w:rPr>
                <w:rFonts w:eastAsiaTheme="minorEastAsia"/>
                <w:color w:val="000000" w:themeColor="text1"/>
                <w:szCs w:val="18"/>
              </w:rPr>
              <w:t xml:space="preserve">Factor on </w:t>
            </w:r>
            <m:oMath>
              <m:sSub>
                <m:sSubPr>
                  <m:ctrlPr>
                    <w:rPr>
                      <w:rFonts w:ascii="Cambria Math" w:hAnsi="Cambria Math"/>
                      <w:i/>
                      <w:color w:val="000000" w:themeColor="text1"/>
                    </w:rPr>
                  </m:ctrlPr>
                </m:sSubPr>
                <m:e>
                  <m:r>
                    <m:rPr>
                      <m:sty m:val="bi"/>
                    </m:rPr>
                    <w:rPr>
                      <w:rFonts w:ascii="Cambria Math" w:hAnsi="Cambria Math"/>
                      <w:color w:val="000000" w:themeColor="text1"/>
                    </w:rPr>
                    <m:t>ρ</m:t>
                  </m:r>
                </m:e>
                <m:sub>
                  <m:r>
                    <m:rPr>
                      <m:sty m:val="bi"/>
                    </m:rPr>
                    <w:rPr>
                      <w:rFonts w:ascii="Cambria Math" w:hAnsi="Cambria Math"/>
                      <w:color w:val="000000" w:themeColor="text1"/>
                    </w:rPr>
                    <m:t>s</m:t>
                  </m:r>
                </m:sub>
              </m:sSub>
              <m:sSub>
                <m:sSubPr>
                  <m:ctrlPr>
                    <w:rPr>
                      <w:rFonts w:ascii="Cambria Math" w:hAnsi="Cambria Math"/>
                      <w:i/>
                      <w:color w:val="000000" w:themeColor="text1"/>
                    </w:rPr>
                  </m:ctrlPr>
                </m:sSubPr>
                <m:e>
                  <m:r>
                    <m:rPr>
                      <m:sty m:val="bi"/>
                    </m:rPr>
                    <w:rPr>
                      <w:rFonts w:ascii="Cambria Math" w:hAnsi="Cambria Math"/>
                      <w:color w:val="000000" w:themeColor="text1"/>
                    </w:rPr>
                    <m:t>C</m:t>
                  </m:r>
                </m:e>
                <m:sub>
                  <m:r>
                    <m:rPr>
                      <m:sty m:val="bi"/>
                    </m:rPr>
                    <w:rPr>
                      <w:rFonts w:ascii="Cambria Math" w:hAnsi="Cambria Math"/>
                      <w:color w:val="000000" w:themeColor="text1"/>
                    </w:rPr>
                    <m:t>ps</m:t>
                  </m:r>
                </m:sub>
              </m:sSub>
            </m:oMath>
          </w:p>
        </w:tc>
        <w:tc>
          <w:tcPr>
            <w:tcW w:w="2337" w:type="dxa"/>
            <w:vAlign w:val="center"/>
          </w:tcPr>
          <w:p w14:paraId="17E1F28F" w14:textId="77777777" w:rsidR="00BA6DCA" w:rsidRDefault="00BA6DCA"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Pr>
                <w:rFonts w:eastAsiaTheme="minorEastAsia"/>
                <w:color w:val="000000" w:themeColor="text1"/>
                <w:szCs w:val="18"/>
              </w:rPr>
              <w:t>4.40</w:t>
            </w:r>
          </w:p>
        </w:tc>
        <w:tc>
          <w:tcPr>
            <w:tcW w:w="2338" w:type="dxa"/>
            <w:vAlign w:val="center"/>
          </w:tcPr>
          <w:p w14:paraId="52231B4F"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Pr>
                <w:rFonts w:eastAsiaTheme="minorEastAsia"/>
                <w:color w:val="000000" w:themeColor="text1"/>
                <w:szCs w:val="18"/>
              </w:rPr>
              <w:t>-</w:t>
            </w:r>
          </w:p>
        </w:tc>
        <w:tc>
          <w:tcPr>
            <w:tcW w:w="2338" w:type="dxa"/>
            <w:vAlign w:val="center"/>
          </w:tcPr>
          <w:p w14:paraId="27DB8ADB" w14:textId="77777777" w:rsidR="00BA6DCA" w:rsidRPr="004A3BC7" w:rsidRDefault="00BA6DCA" w:rsidP="003C4962">
            <w:pPr>
              <w:jc w:val="center"/>
              <w:cnfStyle w:val="000000000000" w:firstRow="0" w:lastRow="0" w:firstColumn="0" w:lastColumn="0" w:oddVBand="0" w:evenVBand="0" w:oddHBand="0" w:evenHBand="0" w:firstRowFirstColumn="0" w:firstRowLastColumn="0" w:lastRowFirstColumn="0" w:lastRowLastColumn="0"/>
            </w:pPr>
            <w:r>
              <w:t>-</w:t>
            </w:r>
          </w:p>
        </w:tc>
      </w:tr>
      <w:tr w:rsidR="00936777" w:rsidRPr="004A3BC7" w14:paraId="70D83255" w14:textId="77777777" w:rsidTr="003C4962">
        <w:tc>
          <w:tcPr>
            <w:cnfStyle w:val="001000000000" w:firstRow="0" w:lastRow="0" w:firstColumn="1" w:lastColumn="0" w:oddVBand="0" w:evenVBand="0" w:oddHBand="0" w:evenHBand="0" w:firstRowFirstColumn="0" w:firstRowLastColumn="0" w:lastRowFirstColumn="0" w:lastRowLastColumn="0"/>
            <w:tcW w:w="2337" w:type="dxa"/>
            <w:vAlign w:val="center"/>
          </w:tcPr>
          <w:p w14:paraId="2BC3EC85" w14:textId="6DBFFBAF" w:rsidR="00936777" w:rsidRPr="00517630" w:rsidRDefault="00517630" w:rsidP="00DA10AF">
            <w:pPr>
              <w:jc w:val="center"/>
              <w:rPr>
                <w:rFonts w:eastAsiaTheme="minorEastAsia"/>
                <w:color w:val="000000" w:themeColor="text1"/>
                <w:szCs w:val="18"/>
                <w:lang w:val="en-US"/>
              </w:rPr>
            </w:pPr>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eff</m:t>
                    </m:r>
                  </m:sub>
                </m:sSub>
              </m:oMath>
            </m:oMathPara>
          </w:p>
        </w:tc>
        <w:tc>
          <w:tcPr>
            <w:tcW w:w="2337" w:type="dxa"/>
            <w:vAlign w:val="center"/>
          </w:tcPr>
          <w:p w14:paraId="16556D3B" w14:textId="3D33756C" w:rsidR="00936777" w:rsidRPr="00936777" w:rsidRDefault="008F5824"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lang w:val="en-US"/>
              </w:rPr>
            </w:pPr>
            <w:r>
              <w:rPr>
                <w:rFonts w:eastAsiaTheme="minorEastAsia"/>
                <w:color w:val="000000" w:themeColor="text1"/>
                <w:szCs w:val="18"/>
                <w:lang w:val="en-US"/>
              </w:rPr>
              <w:t>18.39</w:t>
            </w:r>
          </w:p>
        </w:tc>
        <w:tc>
          <w:tcPr>
            <w:tcW w:w="2338" w:type="dxa"/>
            <w:vAlign w:val="center"/>
          </w:tcPr>
          <w:p w14:paraId="664C2BC6" w14:textId="792760FB" w:rsidR="00936777" w:rsidRPr="00517630" w:rsidRDefault="00517630"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lang w:val="en-US"/>
              </w:rPr>
            </w:pPr>
            <w:r>
              <w:rPr>
                <w:rFonts w:eastAsiaTheme="minorEastAsia"/>
                <w:color w:val="000000" w:themeColor="text1"/>
                <w:szCs w:val="18"/>
                <w:lang w:val="en-US"/>
              </w:rPr>
              <w:t>-</w:t>
            </w:r>
          </w:p>
        </w:tc>
        <w:tc>
          <w:tcPr>
            <w:tcW w:w="2338" w:type="dxa"/>
            <w:vAlign w:val="center"/>
          </w:tcPr>
          <w:p w14:paraId="133845BD" w14:textId="76C0797D" w:rsidR="00936777" w:rsidRPr="00517630" w:rsidRDefault="00517630" w:rsidP="003C4962">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w:t>
            </w:r>
          </w:p>
        </w:tc>
      </w:tr>
      <w:tr w:rsidR="00440406" w:rsidRPr="004A3BC7" w14:paraId="30653BBF" w14:textId="77777777" w:rsidTr="003C4962">
        <w:tc>
          <w:tcPr>
            <w:cnfStyle w:val="001000000000" w:firstRow="0" w:lastRow="0" w:firstColumn="1" w:lastColumn="0" w:oddVBand="0" w:evenVBand="0" w:oddHBand="0" w:evenHBand="0" w:firstRowFirstColumn="0" w:firstRowLastColumn="0" w:lastRowFirstColumn="0" w:lastRowLastColumn="0"/>
            <w:tcW w:w="2337" w:type="dxa"/>
            <w:vAlign w:val="center"/>
          </w:tcPr>
          <w:p w14:paraId="0FE1CD43" w14:textId="24722043" w:rsidR="00440406" w:rsidRPr="00517630" w:rsidRDefault="00440406" w:rsidP="00DA10AF">
            <w:pPr>
              <w:jc w:val="center"/>
            </w:pPr>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s</m:t>
                    </m:r>
                  </m:sub>
                </m:sSub>
              </m:oMath>
            </m:oMathPara>
          </w:p>
        </w:tc>
        <w:tc>
          <w:tcPr>
            <w:tcW w:w="2337" w:type="dxa"/>
            <w:vAlign w:val="center"/>
          </w:tcPr>
          <w:p w14:paraId="648C3324" w14:textId="16A10A4F" w:rsidR="00440406" w:rsidRDefault="00440406"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lang w:val="en-US"/>
              </w:rPr>
            </w:pPr>
            <w:r>
              <w:rPr>
                <w:rFonts w:eastAsiaTheme="minorEastAsia"/>
                <w:color w:val="000000" w:themeColor="text1"/>
                <w:szCs w:val="18"/>
                <w:lang w:val="en-US"/>
              </w:rPr>
              <w:t>21.41</w:t>
            </w:r>
          </w:p>
        </w:tc>
        <w:tc>
          <w:tcPr>
            <w:tcW w:w="2338" w:type="dxa"/>
            <w:vAlign w:val="center"/>
          </w:tcPr>
          <w:p w14:paraId="7192E7EF" w14:textId="494C6203" w:rsidR="00440406" w:rsidRDefault="00440406"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lang w:val="en-US"/>
              </w:rPr>
            </w:pPr>
            <w:r>
              <w:rPr>
                <w:rFonts w:eastAsiaTheme="minorEastAsia"/>
                <w:color w:val="000000" w:themeColor="text1"/>
                <w:szCs w:val="18"/>
                <w:lang w:val="en-US"/>
              </w:rPr>
              <w:t>-</w:t>
            </w:r>
          </w:p>
        </w:tc>
        <w:tc>
          <w:tcPr>
            <w:tcW w:w="2338" w:type="dxa"/>
            <w:vAlign w:val="center"/>
          </w:tcPr>
          <w:p w14:paraId="2BD89F55" w14:textId="1258E55C" w:rsidR="00440406" w:rsidRDefault="00440406" w:rsidP="003C4962">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w:t>
            </w:r>
          </w:p>
        </w:tc>
      </w:tr>
      <w:tr w:rsidR="00BA6DCA" w:rsidRPr="004A3BC7" w14:paraId="3BD1F40C" w14:textId="77777777" w:rsidTr="003C4962">
        <w:tc>
          <w:tcPr>
            <w:cnfStyle w:val="001000000000" w:firstRow="0" w:lastRow="0" w:firstColumn="1" w:lastColumn="0" w:oddVBand="0" w:evenVBand="0" w:oddHBand="0" w:evenHBand="0" w:firstRowFirstColumn="0" w:firstRowLastColumn="0" w:lastRowFirstColumn="0" w:lastRowLastColumn="0"/>
            <w:tcW w:w="2337" w:type="dxa"/>
          </w:tcPr>
          <w:p w14:paraId="13D307B8" w14:textId="77777777" w:rsidR="00BA6DCA" w:rsidRPr="004A3BC7" w:rsidRDefault="00BA6DCA" w:rsidP="00DA10AF">
            <w:pPr>
              <w:jc w:val="center"/>
              <w:rPr>
                <w:rFonts w:eastAsiaTheme="minorEastAsia"/>
                <w:b w:val="0"/>
                <w:bCs w:val="0"/>
                <w:color w:val="000000" w:themeColor="text1"/>
                <w:szCs w:val="18"/>
              </w:rPr>
            </w:pPr>
            <w:r w:rsidRPr="004A3BC7">
              <w:rPr>
                <w:rFonts w:eastAsiaTheme="minorEastAsia"/>
                <w:color w:val="000000" w:themeColor="text1"/>
                <w:szCs w:val="18"/>
              </w:rPr>
              <w:t>a</w:t>
            </w:r>
          </w:p>
        </w:tc>
        <w:tc>
          <w:tcPr>
            <w:tcW w:w="2337" w:type="dxa"/>
          </w:tcPr>
          <w:p w14:paraId="21DBD7EA" w14:textId="0ECCB948" w:rsidR="00BA6DCA" w:rsidRPr="005805A8" w:rsidRDefault="008F5824"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lang w:val="en-US"/>
              </w:rPr>
            </w:pPr>
            <w:r>
              <w:rPr>
                <w:rFonts w:eastAsiaTheme="minorEastAsia"/>
                <w:color w:val="000000" w:themeColor="text1"/>
                <w:szCs w:val="18"/>
                <w:lang w:val="en-US"/>
              </w:rPr>
              <w:t>1208.98</w:t>
            </w:r>
          </w:p>
        </w:tc>
        <w:tc>
          <w:tcPr>
            <w:tcW w:w="2338" w:type="dxa"/>
          </w:tcPr>
          <w:p w14:paraId="09F6FD15"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4A3BC7">
              <w:rPr>
                <w:rFonts w:eastAsiaTheme="minorEastAsia"/>
                <w:color w:val="000000" w:themeColor="text1"/>
                <w:szCs w:val="18"/>
              </w:rPr>
              <w:t>69.90 – 1359.00</w:t>
            </w:r>
          </w:p>
        </w:tc>
        <w:tc>
          <w:tcPr>
            <w:tcW w:w="2338" w:type="dxa"/>
            <w:vMerge w:val="restart"/>
            <w:vAlign w:val="center"/>
          </w:tcPr>
          <w:p w14:paraId="6357D6A2" w14:textId="77777777" w:rsidR="00BA6DCA" w:rsidRPr="004A3BC7" w:rsidRDefault="00BA6DCA" w:rsidP="003C4962">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4A3BC7">
              <w:fldChar w:fldCharType="begin"/>
            </w:r>
            <w:r>
              <w:instrText xml:space="preserve"> ADDIN EN.CITE &lt;EndNote&gt;&lt;Cite&gt;&lt;Author&gt;Frank Kreith&lt;/Author&gt;&lt;Year&gt;2010&lt;/Year&gt;&lt;RecNum&gt;61&lt;/RecNum&gt;&lt;DisplayText&gt;[18, 24]&lt;/DisplayText&gt;&lt;record&gt;&lt;rec-number&gt;61&lt;/rec-number&gt;&lt;foreign-keys&gt;&lt;key app="EN" db-id="z2drfs0r5za52verxw650w5l5vzadaestwsr" timestamp="1715176386"&gt;61&lt;/key&gt;&lt;/foreign-keys&gt;&lt;ref-type name="Book"&gt;6&lt;/ref-type&gt;&lt;contributors&gt;&lt;authors&gt;&lt;author&gt;Frank Kreith, Raj M. Manglik, Mark S. Bohn&lt;/author&gt;&lt;/authors&gt;&lt;/contributors&gt;&lt;titles&gt;&lt;title&gt;Principles of Heat Transfer&lt;/title&gt;&lt;/titles&gt;&lt;edition&gt;Seventh edition&lt;/edition&gt;&lt;dates&gt;&lt;year&gt;2010&lt;/year&gt;&lt;/dates&gt;&lt;publisher&gt;Cengage Learning&lt;/publisher&gt;&lt;urls&gt;&lt;/urls&gt;&lt;/record&gt;&lt;/Cite&gt;&lt;Cite&gt;&lt;Author&gt;Avila-Marin&lt;/Author&gt;&lt;Year&gt;2018&lt;/Year&gt;&lt;RecNum&gt;60&lt;/RecNum&gt;&lt;record&gt;&lt;rec-number&gt;60&lt;/rec-number&gt;&lt;foreign-keys&gt;&lt;key app="EN" db-id="z2drfs0r5za52verxw650w5l5vzadaestwsr" timestamp="1714819871"&gt;60&lt;/key&gt;&lt;/foreign-keys&gt;&lt;ref-type name="Journal Article"&gt;17&lt;/ref-type&gt;&lt;contributors&gt;&lt;authors&gt;&lt;author&gt;Avila-Marin, Antonio L.&lt;/author&gt;&lt;author&gt;Caliot, Cyril&lt;/author&gt;&lt;author&gt;Flamant, Gilles&lt;/author&gt;&lt;author&gt;Alvarez de Lara, Monica&lt;/author&gt;&lt;author&gt;Fernandez-Reche, Jesús&lt;/author&gt;&lt;/authors&gt;&lt;/contributors&gt;&lt;titles&gt;&lt;title&gt;Numerical determination of the heat transfer coefficient for volumetric air receivers with wire meshes&lt;/title&gt;&lt;secondary-title&gt;Solar Energy&lt;/secondary-title&gt;&lt;/titles&gt;&lt;periodical&gt;&lt;full-title&gt;Solar Energy&lt;/full-title&gt;&lt;/periodical&gt;&lt;pages&gt;317-329&lt;/pages&gt;&lt;volume&gt;162&lt;/volume&gt;&lt;keywords&gt;&lt;keyword&gt;Volumetric absorbers&lt;/keyword&gt;&lt;keyword&gt;Convective heat transfer coefficient&lt;/keyword&gt;&lt;keyword&gt;Wire mesh&lt;/keyword&gt;&lt;keyword&gt;Detail simulation&lt;/keyword&gt;&lt;/keywords&gt;&lt;dates&gt;&lt;year&gt;2018&lt;/year&gt;&lt;pub-dates&gt;&lt;date&gt;2018/03/01/&lt;/date&gt;&lt;/pub-dates&gt;&lt;/dates&gt;&lt;isbn&gt;0038-092X&lt;/isbn&gt;&lt;urls&gt;&lt;related-urls&gt;&lt;url&gt;https://www.sciencedirect.com/science/article/pii/S0038092X18300550&lt;/url&gt;&lt;/related-urls&gt;&lt;/urls&gt;&lt;electronic-resource-num&gt;https://doi.org/10.1016/j.solener.2018.01.034&lt;/electronic-resource-num&gt;&lt;/record&gt;&lt;/Cite&gt;&lt;/EndNote&gt;</w:instrText>
            </w:r>
            <w:r w:rsidRPr="004A3BC7">
              <w:fldChar w:fldCharType="separate"/>
            </w:r>
            <w:r>
              <w:rPr>
                <w:noProof/>
              </w:rPr>
              <w:t>[18, 24]</w:t>
            </w:r>
            <w:r w:rsidRPr="004A3BC7">
              <w:fldChar w:fldCharType="end"/>
            </w:r>
          </w:p>
        </w:tc>
      </w:tr>
      <w:tr w:rsidR="00BA6DCA" w:rsidRPr="004A3BC7" w14:paraId="4710D364" w14:textId="77777777" w:rsidTr="00DA10AF">
        <w:tc>
          <w:tcPr>
            <w:cnfStyle w:val="001000000000" w:firstRow="0" w:lastRow="0" w:firstColumn="1" w:lastColumn="0" w:oddVBand="0" w:evenVBand="0" w:oddHBand="0" w:evenHBand="0" w:firstRowFirstColumn="0" w:firstRowLastColumn="0" w:lastRowFirstColumn="0" w:lastRowLastColumn="0"/>
            <w:tcW w:w="2337" w:type="dxa"/>
          </w:tcPr>
          <w:p w14:paraId="008C391E" w14:textId="77777777" w:rsidR="00BA6DCA" w:rsidRPr="004A3BC7" w:rsidRDefault="00BA6DCA" w:rsidP="00DA10AF">
            <w:pPr>
              <w:jc w:val="center"/>
              <w:rPr>
                <w:rFonts w:eastAsiaTheme="minorEastAsia"/>
                <w:b w:val="0"/>
                <w:bCs w:val="0"/>
                <w:color w:val="000000" w:themeColor="text1"/>
                <w:szCs w:val="18"/>
              </w:rPr>
            </w:pPr>
            <w:r w:rsidRPr="004A3BC7">
              <w:rPr>
                <w:rFonts w:eastAsiaTheme="minorEastAsia"/>
                <w:color w:val="000000" w:themeColor="text1"/>
                <w:szCs w:val="18"/>
              </w:rPr>
              <w:t>b</w:t>
            </w:r>
          </w:p>
        </w:tc>
        <w:tc>
          <w:tcPr>
            <w:tcW w:w="2337" w:type="dxa"/>
          </w:tcPr>
          <w:p w14:paraId="1E77F5B0" w14:textId="36DEA8EF" w:rsidR="00BA6DCA" w:rsidRPr="005805A8" w:rsidRDefault="008F5824"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lang w:val="en-US"/>
              </w:rPr>
            </w:pPr>
            <w:r>
              <w:rPr>
                <w:rFonts w:eastAsiaTheme="minorEastAsia"/>
                <w:color w:val="000000" w:themeColor="text1"/>
                <w:szCs w:val="18"/>
                <w:lang w:val="en-US"/>
              </w:rPr>
              <w:t>1.38</w:t>
            </w:r>
          </w:p>
        </w:tc>
        <w:tc>
          <w:tcPr>
            <w:tcW w:w="2338" w:type="dxa"/>
          </w:tcPr>
          <w:p w14:paraId="7B1926D8"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4A3BC7">
              <w:rPr>
                <w:rFonts w:eastAsiaTheme="minorEastAsia"/>
                <w:color w:val="000000" w:themeColor="text1"/>
                <w:szCs w:val="18"/>
              </w:rPr>
              <w:t>0.31 – 0.59</w:t>
            </w:r>
          </w:p>
        </w:tc>
        <w:tc>
          <w:tcPr>
            <w:tcW w:w="2338" w:type="dxa"/>
            <w:vMerge/>
          </w:tcPr>
          <w:p w14:paraId="0EF423DF"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p>
        </w:tc>
      </w:tr>
      <w:tr w:rsidR="00BA6DCA" w:rsidRPr="004A3BC7" w14:paraId="5FC67E3C" w14:textId="77777777" w:rsidTr="00DA10AF">
        <w:tc>
          <w:tcPr>
            <w:cnfStyle w:val="001000000000" w:firstRow="0" w:lastRow="0" w:firstColumn="1" w:lastColumn="0" w:oddVBand="0" w:evenVBand="0" w:oddHBand="0" w:evenHBand="0" w:firstRowFirstColumn="0" w:firstRowLastColumn="0" w:lastRowFirstColumn="0" w:lastRowLastColumn="0"/>
            <w:tcW w:w="2337" w:type="dxa"/>
          </w:tcPr>
          <w:p w14:paraId="6B8A71B3" w14:textId="77777777" w:rsidR="00BA6DCA" w:rsidRPr="004A3BC7" w:rsidRDefault="00BA6DCA" w:rsidP="00DA10AF">
            <w:pPr>
              <w:jc w:val="center"/>
              <w:rPr>
                <w:rFonts w:eastAsiaTheme="minorEastAsia"/>
                <w:b w:val="0"/>
                <w:bCs w:val="0"/>
                <w:color w:val="000000" w:themeColor="text1"/>
                <w:szCs w:val="18"/>
              </w:rPr>
            </w:pPr>
            <w:r w:rsidRPr="004A3BC7">
              <w:rPr>
                <w:rFonts w:eastAsiaTheme="minorEastAsia"/>
                <w:color w:val="000000" w:themeColor="text1"/>
                <w:szCs w:val="18"/>
              </w:rPr>
              <w:t>c</w:t>
            </w:r>
          </w:p>
        </w:tc>
        <w:tc>
          <w:tcPr>
            <w:tcW w:w="2337" w:type="dxa"/>
          </w:tcPr>
          <w:p w14:paraId="3938E015" w14:textId="6113F7D0" w:rsidR="00BA6DCA" w:rsidRPr="005805A8" w:rsidRDefault="008F5824"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lang w:val="en-US"/>
              </w:rPr>
            </w:pPr>
            <w:r>
              <w:rPr>
                <w:rFonts w:eastAsiaTheme="minorEastAsia"/>
                <w:color w:val="000000" w:themeColor="text1"/>
                <w:szCs w:val="18"/>
                <w:lang w:val="en-US"/>
              </w:rPr>
              <w:t>7.86</w:t>
            </w:r>
          </w:p>
        </w:tc>
        <w:tc>
          <w:tcPr>
            <w:tcW w:w="2338" w:type="dxa"/>
          </w:tcPr>
          <w:p w14:paraId="55F94970"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4A3BC7">
              <w:rPr>
                <w:rFonts w:eastAsiaTheme="minorEastAsia"/>
                <w:color w:val="000000" w:themeColor="text1"/>
                <w:szCs w:val="18"/>
              </w:rPr>
              <w:t>6.50 – 16.22</w:t>
            </w:r>
          </w:p>
        </w:tc>
        <w:tc>
          <w:tcPr>
            <w:tcW w:w="2338" w:type="dxa"/>
            <w:vMerge/>
          </w:tcPr>
          <w:p w14:paraId="57833649" w14:textId="77777777" w:rsidR="00BA6DCA" w:rsidRPr="004A3BC7" w:rsidRDefault="00BA6DCA" w:rsidP="00DA10AF">
            <w:pPr>
              <w:jc w:val="cente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p>
        </w:tc>
      </w:tr>
    </w:tbl>
    <w:p w14:paraId="749D312E" w14:textId="77777777" w:rsidR="00BA6DCA" w:rsidRDefault="00BA6DCA" w:rsidP="00BA6DCA">
      <w:pPr>
        <w:pStyle w:val="Caption"/>
        <w:keepNext/>
        <w:spacing w:before="240" w:after="240"/>
        <w:rPr>
          <w:rFonts w:ascii="Times New Roman" w:hAnsi="Times New Roman" w:cs="Times New Roman"/>
          <w:b/>
          <w:bCs/>
          <w:i w:val="0"/>
          <w:iCs w:val="0"/>
          <w:color w:val="000000" w:themeColor="text1"/>
        </w:rPr>
      </w:pPr>
      <w:bookmarkStart w:id="26" w:name="_Toc172153059"/>
    </w:p>
    <w:p w14:paraId="4D74A09B" w14:textId="1B704C5D" w:rsidR="00BA6DCA" w:rsidRPr="007446D6" w:rsidRDefault="00BA6DCA" w:rsidP="00BA6DCA">
      <w:pPr>
        <w:pStyle w:val="Caption"/>
        <w:keepNext/>
        <w:spacing w:before="240" w:after="240"/>
        <w:jc w:val="center"/>
        <w:rPr>
          <w:rFonts w:ascii="Times New Roman" w:hAnsi="Times New Roman" w:cs="Times New Roman"/>
          <w:b/>
          <w:bCs/>
          <w:i w:val="0"/>
          <w:iCs w:val="0"/>
          <w:color w:val="000000" w:themeColor="text1"/>
          <w:lang w:val="en-US"/>
        </w:rPr>
      </w:pPr>
      <w:r>
        <w:rPr>
          <w:noProof/>
        </w:rPr>
        <mc:AlternateContent>
          <mc:Choice Requires="wps">
            <w:drawing>
              <wp:anchor distT="0" distB="0" distL="114300" distR="114300" simplePos="0" relativeHeight="251691008" behindDoc="0" locked="0" layoutInCell="1" allowOverlap="1" wp14:anchorId="0C0C31AE" wp14:editId="2AC5ECA0">
                <wp:simplePos x="0" y="0"/>
                <wp:positionH relativeFrom="column">
                  <wp:posOffset>709930</wp:posOffset>
                </wp:positionH>
                <wp:positionV relativeFrom="paragraph">
                  <wp:posOffset>3660775</wp:posOffset>
                </wp:positionV>
                <wp:extent cx="1906270" cy="184150"/>
                <wp:effectExtent l="0" t="0" r="11430" b="19050"/>
                <wp:wrapNone/>
                <wp:docPr id="1360146072" name="Rectangle 16"/>
                <wp:cNvGraphicFramePr/>
                <a:graphic xmlns:a="http://schemas.openxmlformats.org/drawingml/2006/main">
                  <a:graphicData uri="http://schemas.microsoft.com/office/word/2010/wordprocessingShape">
                    <wps:wsp>
                      <wps:cNvSpPr/>
                      <wps:spPr>
                        <a:xfrm>
                          <a:off x="0" y="0"/>
                          <a:ext cx="1906270" cy="184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72D174" id="Rectangle 1" o:spid="_x0000_s1026" style="position:absolute;margin-left:55.9pt;margin-top:288.25pt;width:150.1pt;height:14.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" fillcolor="white [3212]" strokecolor="white [3212]" strokeweight="1pt"/>
            </w:pict>
          </mc:Fallback>
        </mc:AlternateContent>
      </w:r>
      <w:r w:rsidRPr="005805A8">
        <w:rPr>
          <w:rFonts w:ascii="Times New Roman" w:hAnsi="Times New Roman" w:cs="Times New Roman"/>
          <w:b/>
          <w:bCs/>
          <w:i w:val="0"/>
          <w:iCs w:val="0"/>
          <w:color w:val="000000" w:themeColor="text1"/>
        </w:rPr>
        <w:t xml:space="preserve">Table </w:t>
      </w:r>
      <w:r w:rsidRPr="005805A8">
        <w:rPr>
          <w:rFonts w:ascii="Times New Roman" w:hAnsi="Times New Roman" w:cs="Times New Roman"/>
          <w:b/>
          <w:bCs/>
          <w:i w:val="0"/>
          <w:iCs w:val="0"/>
          <w:color w:val="000000" w:themeColor="text1"/>
        </w:rPr>
        <w:fldChar w:fldCharType="begin"/>
      </w:r>
      <w:r w:rsidRPr="005805A8">
        <w:rPr>
          <w:rFonts w:ascii="Times New Roman" w:hAnsi="Times New Roman" w:cs="Times New Roman"/>
          <w:b/>
          <w:bCs/>
          <w:i w:val="0"/>
          <w:iCs w:val="0"/>
          <w:color w:val="000000" w:themeColor="text1"/>
        </w:rPr>
        <w:instrText xml:space="preserve"> SEQ Table \* ARABIC </w:instrText>
      </w:r>
      <w:r w:rsidRPr="005805A8">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7</w:t>
      </w:r>
      <w:r w:rsidRPr="005805A8">
        <w:rPr>
          <w:rFonts w:ascii="Times New Roman" w:hAnsi="Times New Roman" w:cs="Times New Roman"/>
          <w:b/>
          <w:bCs/>
          <w:i w:val="0"/>
          <w:iCs w:val="0"/>
          <w:noProof/>
          <w:color w:val="000000" w:themeColor="text1"/>
        </w:rPr>
        <w:fldChar w:fldCharType="end"/>
      </w:r>
      <w:r w:rsidRPr="005805A8">
        <w:rPr>
          <w:rFonts w:ascii="Times New Roman" w:hAnsi="Times New Roman" w:cs="Times New Roman"/>
          <w:b/>
          <w:bCs/>
          <w:i w:val="0"/>
          <w:iCs w:val="0"/>
          <w:color w:val="000000" w:themeColor="text1"/>
        </w:rPr>
        <w:t>. 1D model heat transfer coefficient fitted to the gas</w:t>
      </w:r>
      <w:r w:rsidR="008F5824">
        <w:rPr>
          <w:rFonts w:ascii="Times New Roman" w:hAnsi="Times New Roman" w:cs="Times New Roman"/>
          <w:b/>
          <w:bCs/>
          <w:i w:val="0"/>
          <w:iCs w:val="0"/>
          <w:color w:val="000000" w:themeColor="text1"/>
          <w:lang w:val="en-US"/>
        </w:rPr>
        <w:t xml:space="preserve"> and solid</w:t>
      </w:r>
      <w:r w:rsidRPr="005805A8">
        <w:rPr>
          <w:rFonts w:ascii="Times New Roman" w:hAnsi="Times New Roman" w:cs="Times New Roman"/>
          <w:b/>
          <w:bCs/>
          <w:i w:val="0"/>
          <w:iCs w:val="0"/>
          <w:color w:val="000000" w:themeColor="text1"/>
        </w:rPr>
        <w:t xml:space="preserve"> transient profiles</w:t>
      </w:r>
      <w:r w:rsidR="008F5824">
        <w:rPr>
          <w:rFonts w:ascii="Times New Roman" w:hAnsi="Times New Roman" w:cs="Times New Roman"/>
          <w:b/>
          <w:bCs/>
          <w:i w:val="0"/>
          <w:iCs w:val="0"/>
          <w:color w:val="000000" w:themeColor="text1"/>
          <w:lang w:val="en-US"/>
        </w:rPr>
        <w:t xml:space="preserve">’ </w:t>
      </w:r>
      <w:r w:rsidRPr="005805A8">
        <w:rPr>
          <w:rFonts w:ascii="Times New Roman" w:hAnsi="Times New Roman" w:cs="Times New Roman"/>
          <w:b/>
          <w:bCs/>
          <w:i w:val="0"/>
          <w:iCs w:val="0"/>
          <w:color w:val="000000" w:themeColor="text1"/>
        </w:rPr>
        <w:t>and steady state temperatures using correlation 6.</w:t>
      </w:r>
      <w:bookmarkEnd w:id="26"/>
    </w:p>
    <w:tbl>
      <w:tblPr>
        <w:tblStyle w:val="GridTable1Light"/>
        <w:tblW w:w="9351" w:type="dxa"/>
        <w:jc w:val="center"/>
        <w:tblLook w:val="04A0" w:firstRow="1" w:lastRow="0" w:firstColumn="1" w:lastColumn="0" w:noHBand="0" w:noVBand="1"/>
      </w:tblPr>
      <w:tblGrid>
        <w:gridCol w:w="2030"/>
        <w:gridCol w:w="1688"/>
        <w:gridCol w:w="2001"/>
        <w:gridCol w:w="3632"/>
      </w:tblGrid>
      <w:tr w:rsidR="00BA5EAC" w:rsidRPr="004A3BC7" w14:paraId="639F247E" w14:textId="77777777" w:rsidTr="00BA5E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6AF9F57C" w14:textId="41CF825D" w:rsidR="00BA5EAC" w:rsidRPr="004A3BC7" w:rsidRDefault="00BA5EAC" w:rsidP="00BA5EAC">
            <w:pPr>
              <w:jc w:val="center"/>
            </w:pPr>
            <w:r>
              <w:rPr>
                <w:lang w:val="en-US"/>
              </w:rPr>
              <w:t>Flux (kW/m</w:t>
            </w:r>
            <w:r w:rsidRPr="00BA5EAC">
              <w:rPr>
                <w:vertAlign w:val="superscript"/>
                <w:lang w:val="en-US"/>
              </w:rPr>
              <w:t>2</w:t>
            </w:r>
            <w:r>
              <w:rPr>
                <w:lang w:val="en-US"/>
              </w:rPr>
              <w:t>)</w:t>
            </w:r>
          </w:p>
        </w:tc>
        <w:tc>
          <w:tcPr>
            <w:tcW w:w="1688" w:type="dxa"/>
            <w:vAlign w:val="center"/>
          </w:tcPr>
          <w:p w14:paraId="1BDA72DC" w14:textId="77777777" w:rsidR="00BA5EAC" w:rsidRPr="004A3BC7" w:rsidRDefault="00BA5EAC" w:rsidP="00BA5EAC">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Flowrate (</w:t>
            </w:r>
            <w:r>
              <w:t>L/min</w:t>
            </w:r>
            <w:r w:rsidRPr="004A3BC7">
              <w:t>)</w:t>
            </w:r>
          </w:p>
        </w:tc>
        <w:tc>
          <w:tcPr>
            <w:tcW w:w="2001" w:type="dxa"/>
            <w:vAlign w:val="center"/>
          </w:tcPr>
          <w:p w14:paraId="26752655" w14:textId="77777777" w:rsidR="00BA5EAC" w:rsidRDefault="00BA5EAC" w:rsidP="00BA5EAC">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Nu</w:t>
            </w:r>
          </w:p>
          <w:p w14:paraId="774C5E7F" w14:textId="77777777" w:rsidR="00BA5EAC" w:rsidRPr="004A3BC7" w:rsidRDefault="00BA5EAC" w:rsidP="00BA5EAC">
            <w:pPr>
              <w:jc w:val="center"/>
              <w:cnfStyle w:val="100000000000" w:firstRow="1" w:lastRow="0" w:firstColumn="0" w:lastColumn="0" w:oddVBand="0" w:evenVBand="0" w:oddHBand="0" w:evenHBand="0" w:firstRowFirstColumn="0" w:firstRowLastColumn="0" w:lastRowFirstColumn="0" w:lastRowLastColumn="0"/>
              <w:rPr>
                <w:b w:val="0"/>
                <w:bCs w:val="0"/>
              </w:rPr>
            </w:pPr>
            <w:r>
              <w:t>number</w:t>
            </w:r>
          </w:p>
        </w:tc>
        <w:tc>
          <w:tcPr>
            <w:tcW w:w="3632" w:type="dxa"/>
            <w:vAlign w:val="center"/>
          </w:tcPr>
          <w:p w14:paraId="47D22340" w14:textId="77777777" w:rsidR="00BA5EAC" w:rsidRPr="004A3BC7" w:rsidRDefault="00BA5EAC" w:rsidP="00BA5EAC">
            <w:pPr>
              <w:jc w:val="center"/>
              <w:cnfStyle w:val="100000000000" w:firstRow="1" w:lastRow="0" w:firstColumn="0" w:lastColumn="0" w:oddVBand="0" w:evenVBand="0" w:oddHBand="0" w:evenHBand="0" w:firstRowFirstColumn="0" w:firstRowLastColumn="0" w:lastRowFirstColumn="0" w:lastRowLastColumn="0"/>
              <w:rPr>
                <w:b w:val="0"/>
                <w:bCs w:val="0"/>
              </w:rPr>
            </w:pPr>
            <w:r w:rsidRPr="004A3BC7">
              <w:t xml:space="preserve">Model Heat transfer coefficient </w:t>
            </w:r>
            <w:r w:rsidRPr="004A3BC7">
              <w:rPr>
                <w:rFonts w:eastAsiaTheme="minorEastAsia"/>
              </w:rPr>
              <w:t>(</w:t>
            </w:r>
            <m:oMath>
              <m:acc>
                <m:accPr>
                  <m:chr m:val="̅"/>
                  <m:ctrlPr>
                    <w:rPr>
                      <w:rFonts w:ascii="Cambria Math" w:hAnsi="Cambria Math"/>
                      <w:i/>
                    </w:rPr>
                  </m:ctrlPr>
                </m:accPr>
                <m:e>
                  <m:r>
                    <m:rPr>
                      <m:sty m:val="bi"/>
                    </m:rPr>
                    <w:rPr>
                      <w:rFonts w:ascii="Cambria Math" w:hAnsi="Cambria Math"/>
                    </w:rPr>
                    <m:t>h</m:t>
                  </m:r>
                </m:e>
              </m:acc>
            </m:oMath>
            <w:r w:rsidRPr="004A3BC7">
              <w:rPr>
                <w:rFonts w:eastAsiaTheme="minorEastAsia"/>
              </w:rPr>
              <w:t>) (</w:t>
            </w:r>
            <m:oMath>
              <m:f>
                <m:fPr>
                  <m:ctrlPr>
                    <w:rPr>
                      <w:rFonts w:ascii="Cambria Math" w:eastAsiaTheme="minorEastAsia" w:hAnsi="Cambria Math"/>
                      <w:i/>
                    </w:rPr>
                  </m:ctrlPr>
                </m:fPr>
                <m:num>
                  <m:r>
                    <m:rPr>
                      <m:sty m:val="bi"/>
                    </m:rPr>
                    <w:rPr>
                      <w:rFonts w:ascii="Cambria Math" w:eastAsiaTheme="minorEastAsia" w:hAnsi="Cambria Math"/>
                    </w:rPr>
                    <m:t>W</m:t>
                  </m:r>
                </m:num>
                <m:den>
                  <m:sSup>
                    <m:sSupPr>
                      <m:ctrlPr>
                        <w:rPr>
                          <w:rFonts w:ascii="Cambria Math" w:eastAsiaTheme="minorEastAsia" w:hAnsi="Cambria Math"/>
                          <w:i/>
                        </w:rPr>
                      </m:ctrlPr>
                    </m:sSupPr>
                    <m:e>
                      <m:r>
                        <m:rPr>
                          <m:sty m:val="bi"/>
                        </m:rPr>
                        <w:rPr>
                          <w:rFonts w:ascii="Cambria Math" w:eastAsiaTheme="minorEastAsia" w:hAnsi="Cambria Math"/>
                        </w:rPr>
                        <m:t>m</m:t>
                      </m:r>
                    </m:e>
                    <m:sup>
                      <m:r>
                        <m:rPr>
                          <m:sty m:val="bi"/>
                        </m:rPr>
                        <w:rPr>
                          <w:rFonts w:ascii="Cambria Math" w:eastAsiaTheme="minorEastAsia" w:hAnsi="Cambria Math"/>
                        </w:rPr>
                        <m:t>2</m:t>
                      </m:r>
                    </m:sup>
                  </m:sSup>
                  <m:r>
                    <m:rPr>
                      <m:sty m:val="bi"/>
                    </m:rPr>
                    <w:rPr>
                      <w:rFonts w:ascii="Cambria Math" w:eastAsiaTheme="minorEastAsia" w:hAnsi="Cambria Math"/>
                    </w:rPr>
                    <m:t>K</m:t>
                  </m:r>
                </m:den>
              </m:f>
            </m:oMath>
            <w:r w:rsidRPr="004A3BC7">
              <w:rPr>
                <w:rFonts w:eastAsiaTheme="minorEastAsia"/>
              </w:rPr>
              <w:t>)</w:t>
            </w:r>
          </w:p>
        </w:tc>
      </w:tr>
      <w:tr w:rsidR="008F5824" w:rsidRPr="004A3BC7" w14:paraId="6AE0D4AD"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78C7474F" w14:textId="50C8EE6B" w:rsidR="008F5824" w:rsidRPr="004A3BC7" w:rsidRDefault="008F5824" w:rsidP="008F5824">
            <w:pPr>
              <w:jc w:val="center"/>
            </w:pPr>
            <w:r w:rsidRPr="00BA5EAC">
              <w:rPr>
                <w:b w:val="0"/>
                <w:bCs w:val="0"/>
                <w:lang w:val="en-US"/>
              </w:rPr>
              <w:t>456</w:t>
            </w:r>
          </w:p>
        </w:tc>
        <w:tc>
          <w:tcPr>
            <w:tcW w:w="1688" w:type="dxa"/>
            <w:vAlign w:val="center"/>
          </w:tcPr>
          <w:p w14:paraId="3D59272E"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15.3</w:t>
            </w:r>
          </w:p>
        </w:tc>
        <w:tc>
          <w:tcPr>
            <w:tcW w:w="2001" w:type="dxa"/>
            <w:vAlign w:val="center"/>
          </w:tcPr>
          <w:p w14:paraId="2040F265"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3.14</w:t>
            </w:r>
          </w:p>
        </w:tc>
        <w:tc>
          <w:tcPr>
            <w:tcW w:w="3632" w:type="dxa"/>
            <w:vAlign w:val="bottom"/>
          </w:tcPr>
          <w:p w14:paraId="769FC8A2" w14:textId="07AE648F"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955.35</w:t>
            </w:r>
          </w:p>
        </w:tc>
      </w:tr>
      <w:tr w:rsidR="008F5824" w:rsidRPr="004A3BC7" w14:paraId="05FCB579"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0BE43A65" w14:textId="476F6765" w:rsidR="008F5824" w:rsidRPr="004A3BC7" w:rsidRDefault="008F5824" w:rsidP="008F5824">
            <w:pPr>
              <w:jc w:val="center"/>
            </w:pPr>
            <w:r w:rsidRPr="00BA5EAC">
              <w:rPr>
                <w:b w:val="0"/>
                <w:bCs w:val="0"/>
                <w:lang w:val="en-US"/>
              </w:rPr>
              <w:t>456</w:t>
            </w:r>
          </w:p>
        </w:tc>
        <w:tc>
          <w:tcPr>
            <w:tcW w:w="1688" w:type="dxa"/>
            <w:vAlign w:val="center"/>
          </w:tcPr>
          <w:p w14:paraId="5190DB4C"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12.5</w:t>
            </w:r>
          </w:p>
        </w:tc>
        <w:tc>
          <w:tcPr>
            <w:tcW w:w="2001" w:type="dxa"/>
            <w:vAlign w:val="center"/>
          </w:tcPr>
          <w:p w14:paraId="3D39D943"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2.86</w:t>
            </w:r>
          </w:p>
        </w:tc>
        <w:tc>
          <w:tcPr>
            <w:tcW w:w="3632" w:type="dxa"/>
            <w:vAlign w:val="bottom"/>
          </w:tcPr>
          <w:p w14:paraId="6F50B355" w14:textId="6B7464E8"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731.77</w:t>
            </w:r>
          </w:p>
        </w:tc>
      </w:tr>
      <w:tr w:rsidR="008F5824" w:rsidRPr="004A3BC7" w14:paraId="7DBDF1B0"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32871951" w14:textId="17DE7672" w:rsidR="008F5824" w:rsidRPr="004A3BC7" w:rsidRDefault="008F5824" w:rsidP="008F5824">
            <w:pPr>
              <w:jc w:val="center"/>
            </w:pPr>
            <w:r w:rsidRPr="00BA5EAC">
              <w:rPr>
                <w:b w:val="0"/>
                <w:bCs w:val="0"/>
                <w:lang w:val="en-US"/>
              </w:rPr>
              <w:t>456</w:t>
            </w:r>
          </w:p>
        </w:tc>
        <w:tc>
          <w:tcPr>
            <w:tcW w:w="1688" w:type="dxa"/>
            <w:vAlign w:val="center"/>
          </w:tcPr>
          <w:p w14:paraId="5B1659AE"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10.5</w:t>
            </w:r>
          </w:p>
        </w:tc>
        <w:tc>
          <w:tcPr>
            <w:tcW w:w="2001" w:type="dxa"/>
            <w:vAlign w:val="center"/>
          </w:tcPr>
          <w:p w14:paraId="037B607A"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2.63</w:t>
            </w:r>
          </w:p>
        </w:tc>
        <w:tc>
          <w:tcPr>
            <w:tcW w:w="3632" w:type="dxa"/>
            <w:vAlign w:val="bottom"/>
          </w:tcPr>
          <w:p w14:paraId="2F30C9E4" w14:textId="7627D413"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574.14</w:t>
            </w:r>
          </w:p>
        </w:tc>
      </w:tr>
      <w:tr w:rsidR="008F5824" w:rsidRPr="004A3BC7" w14:paraId="47A9E48C"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3993E8A0" w14:textId="4C72A458" w:rsidR="008F5824" w:rsidRPr="004A3BC7" w:rsidRDefault="008F5824" w:rsidP="008F5824">
            <w:pPr>
              <w:jc w:val="center"/>
            </w:pPr>
            <w:r w:rsidRPr="00BA5EAC">
              <w:rPr>
                <w:b w:val="0"/>
                <w:bCs w:val="0"/>
                <w:lang w:val="en-US"/>
              </w:rPr>
              <w:t>456</w:t>
            </w:r>
          </w:p>
        </w:tc>
        <w:tc>
          <w:tcPr>
            <w:tcW w:w="1688" w:type="dxa"/>
            <w:vAlign w:val="center"/>
          </w:tcPr>
          <w:p w14:paraId="12BE0647"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9.1</w:t>
            </w:r>
          </w:p>
        </w:tc>
        <w:tc>
          <w:tcPr>
            <w:tcW w:w="2001" w:type="dxa"/>
            <w:vAlign w:val="center"/>
          </w:tcPr>
          <w:p w14:paraId="1F0382E0"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2.463</w:t>
            </w:r>
          </w:p>
        </w:tc>
        <w:tc>
          <w:tcPr>
            <w:tcW w:w="3632" w:type="dxa"/>
            <w:vAlign w:val="bottom"/>
          </w:tcPr>
          <w:p w14:paraId="64C07DE0" w14:textId="1F8ACC52"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475.63</w:t>
            </w:r>
          </w:p>
        </w:tc>
      </w:tr>
      <w:tr w:rsidR="008F5824" w:rsidRPr="004A3BC7" w14:paraId="48E4C987"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6D92CCCE" w14:textId="65178EE5" w:rsidR="008F5824" w:rsidRPr="004A3BC7" w:rsidRDefault="008F5824" w:rsidP="008F5824">
            <w:pPr>
              <w:jc w:val="center"/>
            </w:pPr>
            <w:r w:rsidRPr="00BA5EAC">
              <w:rPr>
                <w:b w:val="0"/>
                <w:bCs w:val="0"/>
                <w:lang w:val="en-US"/>
              </w:rPr>
              <w:t>456</w:t>
            </w:r>
          </w:p>
        </w:tc>
        <w:tc>
          <w:tcPr>
            <w:tcW w:w="1688" w:type="dxa"/>
            <w:vAlign w:val="center"/>
          </w:tcPr>
          <w:p w14:paraId="4BD7F339"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rPr>
              <w:t>7.1</w:t>
            </w:r>
          </w:p>
        </w:tc>
        <w:tc>
          <w:tcPr>
            <w:tcW w:w="2001" w:type="dxa"/>
            <w:vAlign w:val="center"/>
          </w:tcPr>
          <w:p w14:paraId="369AA4E1"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2.19</w:t>
            </w:r>
          </w:p>
        </w:tc>
        <w:tc>
          <w:tcPr>
            <w:tcW w:w="3632" w:type="dxa"/>
            <w:vAlign w:val="bottom"/>
          </w:tcPr>
          <w:p w14:paraId="65B4170A" w14:textId="1C6873AF"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331.07</w:t>
            </w:r>
          </w:p>
        </w:tc>
      </w:tr>
      <w:tr w:rsidR="008F5824" w:rsidRPr="004A3BC7" w14:paraId="292035AE"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19CE4231" w14:textId="53D1D99B" w:rsidR="008F5824" w:rsidRPr="004A3BC7" w:rsidRDefault="008F5824" w:rsidP="008F5824">
            <w:pPr>
              <w:jc w:val="center"/>
            </w:pPr>
            <w:r w:rsidRPr="00BA5EAC">
              <w:rPr>
                <w:b w:val="0"/>
                <w:bCs w:val="0"/>
                <w:lang w:val="en-US"/>
              </w:rPr>
              <w:t>304</w:t>
            </w:r>
          </w:p>
        </w:tc>
        <w:tc>
          <w:tcPr>
            <w:tcW w:w="1688" w:type="dxa"/>
            <w:vAlign w:val="center"/>
          </w:tcPr>
          <w:p w14:paraId="7934D027"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18.3</w:t>
            </w:r>
          </w:p>
        </w:tc>
        <w:tc>
          <w:tcPr>
            <w:tcW w:w="2001" w:type="dxa"/>
            <w:vAlign w:val="center"/>
          </w:tcPr>
          <w:p w14:paraId="7A2252F0"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3.42</w:t>
            </w:r>
          </w:p>
        </w:tc>
        <w:tc>
          <w:tcPr>
            <w:tcW w:w="3632" w:type="dxa"/>
            <w:vAlign w:val="bottom"/>
          </w:tcPr>
          <w:p w14:paraId="11D4BB40" w14:textId="793E51E3"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1094.27</w:t>
            </w:r>
          </w:p>
        </w:tc>
      </w:tr>
      <w:tr w:rsidR="008F5824" w:rsidRPr="004A3BC7" w14:paraId="4B6FE154"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368CF9D9" w14:textId="3495F729" w:rsidR="008F5824" w:rsidRPr="004A3BC7" w:rsidRDefault="008F5824" w:rsidP="008F5824">
            <w:pPr>
              <w:jc w:val="center"/>
            </w:pPr>
            <w:r w:rsidRPr="00BA5EAC">
              <w:rPr>
                <w:b w:val="0"/>
                <w:bCs w:val="0"/>
                <w:lang w:val="en-US"/>
              </w:rPr>
              <w:t>304</w:t>
            </w:r>
          </w:p>
        </w:tc>
        <w:tc>
          <w:tcPr>
            <w:tcW w:w="1688" w:type="dxa"/>
            <w:vAlign w:val="center"/>
          </w:tcPr>
          <w:p w14:paraId="5BABDBD1"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13.2</w:t>
            </w:r>
          </w:p>
        </w:tc>
        <w:tc>
          <w:tcPr>
            <w:tcW w:w="2001" w:type="dxa"/>
            <w:vAlign w:val="center"/>
          </w:tcPr>
          <w:p w14:paraId="6B1CC148"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2.93</w:t>
            </w:r>
          </w:p>
        </w:tc>
        <w:tc>
          <w:tcPr>
            <w:tcW w:w="3632" w:type="dxa"/>
            <w:vAlign w:val="bottom"/>
          </w:tcPr>
          <w:p w14:paraId="492FD7A0" w14:textId="1A426B37"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725.42</w:t>
            </w:r>
          </w:p>
        </w:tc>
      </w:tr>
      <w:tr w:rsidR="008F5824" w:rsidRPr="004A3BC7" w14:paraId="11ADC285"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65AFE3F0" w14:textId="7837B04A" w:rsidR="008F5824" w:rsidRPr="004A3BC7" w:rsidRDefault="008F5824" w:rsidP="008F5824">
            <w:pPr>
              <w:jc w:val="center"/>
            </w:pPr>
            <w:r w:rsidRPr="00BA5EAC">
              <w:rPr>
                <w:b w:val="0"/>
                <w:bCs w:val="0"/>
                <w:lang w:val="en-US"/>
              </w:rPr>
              <w:t>304</w:t>
            </w:r>
          </w:p>
        </w:tc>
        <w:tc>
          <w:tcPr>
            <w:tcW w:w="1688" w:type="dxa"/>
            <w:vAlign w:val="center"/>
          </w:tcPr>
          <w:p w14:paraId="6B5D3FB4"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9.0</w:t>
            </w:r>
          </w:p>
        </w:tc>
        <w:tc>
          <w:tcPr>
            <w:tcW w:w="2001" w:type="dxa"/>
            <w:vAlign w:val="center"/>
          </w:tcPr>
          <w:p w14:paraId="7361D985"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2.45</w:t>
            </w:r>
          </w:p>
        </w:tc>
        <w:tc>
          <w:tcPr>
            <w:tcW w:w="3632" w:type="dxa"/>
            <w:vAlign w:val="bottom"/>
          </w:tcPr>
          <w:p w14:paraId="0BE2AA59" w14:textId="08BC14A8"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434.04</w:t>
            </w:r>
          </w:p>
        </w:tc>
      </w:tr>
      <w:tr w:rsidR="008F5824" w:rsidRPr="004A3BC7" w14:paraId="61173F3E"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4F092675" w14:textId="0B730344" w:rsidR="008F5824" w:rsidRPr="004A3BC7" w:rsidRDefault="008F5824" w:rsidP="008F5824">
            <w:pPr>
              <w:jc w:val="center"/>
            </w:pPr>
            <w:r w:rsidRPr="00BA5EAC">
              <w:rPr>
                <w:b w:val="0"/>
                <w:bCs w:val="0"/>
                <w:lang w:val="en-US"/>
              </w:rPr>
              <w:t>304</w:t>
            </w:r>
          </w:p>
        </w:tc>
        <w:tc>
          <w:tcPr>
            <w:tcW w:w="1688" w:type="dxa"/>
            <w:vAlign w:val="center"/>
          </w:tcPr>
          <w:p w14:paraId="37171AF6"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rPr>
                <w:color w:val="000000" w:themeColor="text1"/>
              </w:rPr>
              <w:t>7.0</w:t>
            </w:r>
          </w:p>
        </w:tc>
        <w:tc>
          <w:tcPr>
            <w:tcW w:w="2001" w:type="dxa"/>
            <w:vAlign w:val="center"/>
          </w:tcPr>
          <w:p w14:paraId="0C721581"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2.17</w:t>
            </w:r>
          </w:p>
        </w:tc>
        <w:tc>
          <w:tcPr>
            <w:tcW w:w="3632" w:type="dxa"/>
            <w:vAlign w:val="bottom"/>
          </w:tcPr>
          <w:p w14:paraId="0FAFA9F1" w14:textId="37C960F7"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297.34</w:t>
            </w:r>
          </w:p>
        </w:tc>
      </w:tr>
      <w:tr w:rsidR="008F5824" w:rsidRPr="004A3BC7" w14:paraId="146A42FB"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21178FB4" w14:textId="56510F42" w:rsidR="008F5824" w:rsidRPr="004A3BC7" w:rsidRDefault="008F5824" w:rsidP="008F5824">
            <w:pPr>
              <w:jc w:val="center"/>
            </w:pPr>
            <w:r w:rsidRPr="00BA5EAC">
              <w:rPr>
                <w:b w:val="0"/>
                <w:bCs w:val="0"/>
                <w:lang w:val="en-US"/>
              </w:rPr>
              <w:t>304</w:t>
            </w:r>
          </w:p>
        </w:tc>
        <w:tc>
          <w:tcPr>
            <w:tcW w:w="1688" w:type="dxa"/>
            <w:vAlign w:val="center"/>
          </w:tcPr>
          <w:p w14:paraId="21FF03EC"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4.5</w:t>
            </w:r>
          </w:p>
        </w:tc>
        <w:tc>
          <w:tcPr>
            <w:tcW w:w="2001" w:type="dxa"/>
            <w:vAlign w:val="center"/>
          </w:tcPr>
          <w:p w14:paraId="4F464AAD"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1.77</w:t>
            </w:r>
          </w:p>
        </w:tc>
        <w:tc>
          <w:tcPr>
            <w:tcW w:w="3632" w:type="dxa"/>
            <w:vAlign w:val="bottom"/>
          </w:tcPr>
          <w:p w14:paraId="56ABB5CC" w14:textId="78E13013"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158.89</w:t>
            </w:r>
          </w:p>
        </w:tc>
      </w:tr>
      <w:tr w:rsidR="008F5824" w:rsidRPr="004A3BC7" w14:paraId="2244DC77"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6F5CA05C" w14:textId="7EC342B8" w:rsidR="008F5824" w:rsidRPr="004A3BC7" w:rsidRDefault="008F5824" w:rsidP="008F5824">
            <w:pPr>
              <w:jc w:val="center"/>
            </w:pPr>
            <w:r w:rsidRPr="00BA5EAC">
              <w:rPr>
                <w:b w:val="0"/>
                <w:bCs w:val="0"/>
                <w:lang w:val="en-US"/>
              </w:rPr>
              <w:t>256</w:t>
            </w:r>
          </w:p>
        </w:tc>
        <w:tc>
          <w:tcPr>
            <w:tcW w:w="1688" w:type="dxa"/>
            <w:vAlign w:val="center"/>
          </w:tcPr>
          <w:p w14:paraId="2D8BDA86"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13.9</w:t>
            </w:r>
          </w:p>
        </w:tc>
        <w:tc>
          <w:tcPr>
            <w:tcW w:w="2001" w:type="dxa"/>
            <w:vAlign w:val="center"/>
          </w:tcPr>
          <w:p w14:paraId="694B0FF5"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3.00</w:t>
            </w:r>
          </w:p>
        </w:tc>
        <w:tc>
          <w:tcPr>
            <w:tcW w:w="3632" w:type="dxa"/>
            <w:vAlign w:val="bottom"/>
          </w:tcPr>
          <w:p w14:paraId="7FB01C91" w14:textId="44109981"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629.96</w:t>
            </w:r>
          </w:p>
        </w:tc>
      </w:tr>
      <w:tr w:rsidR="008F5824" w:rsidRPr="004A3BC7" w14:paraId="6F1A9B4F"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1B484239" w14:textId="23E394B1" w:rsidR="008F5824" w:rsidRPr="004A3BC7" w:rsidRDefault="008F5824" w:rsidP="008F5824">
            <w:pPr>
              <w:jc w:val="center"/>
            </w:pPr>
            <w:r w:rsidRPr="00BA5EAC">
              <w:rPr>
                <w:b w:val="0"/>
                <w:bCs w:val="0"/>
                <w:lang w:val="en-US"/>
              </w:rPr>
              <w:t>256</w:t>
            </w:r>
          </w:p>
        </w:tc>
        <w:tc>
          <w:tcPr>
            <w:tcW w:w="1688" w:type="dxa"/>
            <w:vAlign w:val="center"/>
          </w:tcPr>
          <w:p w14:paraId="630571BB"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10.0</w:t>
            </w:r>
          </w:p>
        </w:tc>
        <w:tc>
          <w:tcPr>
            <w:tcW w:w="2001" w:type="dxa"/>
            <w:vAlign w:val="center"/>
          </w:tcPr>
          <w:p w14:paraId="62E8F9CF"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2.58</w:t>
            </w:r>
          </w:p>
        </w:tc>
        <w:tc>
          <w:tcPr>
            <w:tcW w:w="3632" w:type="dxa"/>
            <w:vAlign w:val="bottom"/>
          </w:tcPr>
          <w:p w14:paraId="1EC4631A" w14:textId="13A9F916"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420.80</w:t>
            </w:r>
          </w:p>
        </w:tc>
      </w:tr>
      <w:tr w:rsidR="008F5824" w:rsidRPr="004A3BC7" w14:paraId="6AA34690" w14:textId="77777777" w:rsidTr="000D4581">
        <w:trPr>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1D104241" w14:textId="6CCC09EA" w:rsidR="008F5824" w:rsidRPr="004A3BC7" w:rsidRDefault="008F5824" w:rsidP="008F5824">
            <w:pPr>
              <w:jc w:val="center"/>
            </w:pPr>
            <w:r w:rsidRPr="00BA5EAC">
              <w:rPr>
                <w:b w:val="0"/>
                <w:bCs w:val="0"/>
                <w:lang w:val="en-US"/>
              </w:rPr>
              <w:t>256</w:t>
            </w:r>
          </w:p>
        </w:tc>
        <w:tc>
          <w:tcPr>
            <w:tcW w:w="1688" w:type="dxa"/>
            <w:vAlign w:val="center"/>
          </w:tcPr>
          <w:p w14:paraId="24D3A8B4"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8.0</w:t>
            </w:r>
          </w:p>
        </w:tc>
        <w:tc>
          <w:tcPr>
            <w:tcW w:w="2001" w:type="dxa"/>
            <w:vAlign w:val="center"/>
          </w:tcPr>
          <w:p w14:paraId="66FBC9D8"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2.32</w:t>
            </w:r>
          </w:p>
        </w:tc>
        <w:tc>
          <w:tcPr>
            <w:tcW w:w="3632" w:type="dxa"/>
            <w:vAlign w:val="bottom"/>
          </w:tcPr>
          <w:p w14:paraId="647B561B" w14:textId="04B2EA07"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313.48</w:t>
            </w:r>
          </w:p>
        </w:tc>
      </w:tr>
      <w:tr w:rsidR="008F5824" w:rsidRPr="004A3BC7" w14:paraId="0F8BA817" w14:textId="77777777" w:rsidTr="000D4581">
        <w:trPr>
          <w:trHeight w:val="92"/>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5B15D983" w14:textId="6AA53803" w:rsidR="008F5824" w:rsidRPr="004A3BC7" w:rsidRDefault="008F5824" w:rsidP="008F5824">
            <w:pPr>
              <w:jc w:val="center"/>
            </w:pPr>
            <w:r w:rsidRPr="00BA5EAC">
              <w:rPr>
                <w:b w:val="0"/>
                <w:bCs w:val="0"/>
                <w:lang w:val="en-US"/>
              </w:rPr>
              <w:t>256</w:t>
            </w:r>
          </w:p>
        </w:tc>
        <w:tc>
          <w:tcPr>
            <w:tcW w:w="1688" w:type="dxa"/>
            <w:vAlign w:val="center"/>
          </w:tcPr>
          <w:p w14:paraId="1443D943"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6.6</w:t>
            </w:r>
          </w:p>
        </w:tc>
        <w:tc>
          <w:tcPr>
            <w:tcW w:w="2001" w:type="dxa"/>
            <w:vAlign w:val="center"/>
          </w:tcPr>
          <w:p w14:paraId="09F29C56"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2.12</w:t>
            </w:r>
          </w:p>
        </w:tc>
        <w:tc>
          <w:tcPr>
            <w:tcW w:w="3632" w:type="dxa"/>
            <w:vAlign w:val="bottom"/>
          </w:tcPr>
          <w:p w14:paraId="3B643D2D" w14:textId="56A58D0A"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240.30</w:t>
            </w:r>
          </w:p>
        </w:tc>
      </w:tr>
      <w:tr w:rsidR="008F5824" w:rsidRPr="004A3BC7" w14:paraId="00FB3484" w14:textId="77777777" w:rsidTr="000D4581">
        <w:trPr>
          <w:trHeight w:val="92"/>
          <w:jc w:val="center"/>
        </w:trPr>
        <w:tc>
          <w:tcPr>
            <w:cnfStyle w:val="001000000000" w:firstRow="0" w:lastRow="0" w:firstColumn="1" w:lastColumn="0" w:oddVBand="0" w:evenVBand="0" w:oddHBand="0" w:evenHBand="0" w:firstRowFirstColumn="0" w:firstRowLastColumn="0" w:lastRowFirstColumn="0" w:lastRowLastColumn="0"/>
            <w:tcW w:w="2030" w:type="dxa"/>
            <w:vAlign w:val="center"/>
          </w:tcPr>
          <w:p w14:paraId="5770DC23" w14:textId="5F62BB68" w:rsidR="008F5824" w:rsidRPr="004A3BC7" w:rsidRDefault="008F5824" w:rsidP="008F5824">
            <w:pPr>
              <w:jc w:val="center"/>
            </w:pPr>
            <w:r w:rsidRPr="00BA5EAC">
              <w:rPr>
                <w:b w:val="0"/>
                <w:bCs w:val="0"/>
                <w:lang w:val="en-US"/>
              </w:rPr>
              <w:t>256</w:t>
            </w:r>
          </w:p>
        </w:tc>
        <w:tc>
          <w:tcPr>
            <w:tcW w:w="1688" w:type="dxa"/>
            <w:vAlign w:val="center"/>
          </w:tcPr>
          <w:p w14:paraId="7CDB1A30" w14:textId="77777777" w:rsidR="008F5824" w:rsidRPr="004A3BC7"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A3BC7">
              <w:t>4.5</w:t>
            </w:r>
          </w:p>
        </w:tc>
        <w:tc>
          <w:tcPr>
            <w:tcW w:w="2001" w:type="dxa"/>
            <w:vAlign w:val="center"/>
          </w:tcPr>
          <w:p w14:paraId="7C888DC2" w14:textId="77777777" w:rsidR="008F5824" w:rsidRPr="00F31EE0"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rPr>
            </w:pPr>
            <w:r w:rsidRPr="00F31EE0">
              <w:rPr>
                <w:color w:val="000000"/>
              </w:rPr>
              <w:t>1.77</w:t>
            </w:r>
          </w:p>
        </w:tc>
        <w:tc>
          <w:tcPr>
            <w:tcW w:w="3632" w:type="dxa"/>
            <w:vAlign w:val="bottom"/>
          </w:tcPr>
          <w:p w14:paraId="1DB34217" w14:textId="06382B45" w:rsidR="008F5824" w:rsidRPr="008F5824" w:rsidRDefault="008F5824" w:rsidP="008F5824">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F5824">
              <w:rPr>
                <w:color w:val="000000"/>
              </w:rPr>
              <w:t>140.47</w:t>
            </w:r>
          </w:p>
        </w:tc>
      </w:tr>
    </w:tbl>
    <w:p w14:paraId="401A5C5B" w14:textId="77777777" w:rsidR="00BA6DCA" w:rsidRPr="00F31EE0" w:rsidRDefault="00BA6DCA" w:rsidP="00BA6DCA">
      <w:pPr>
        <w:pStyle w:val="Caption"/>
        <w:jc w:val="center"/>
        <w:rPr>
          <w:rFonts w:ascii="Times New Roman" w:hAnsi="Times New Roman" w:cs="Times New Roman"/>
          <w:b/>
          <w:bCs/>
          <w:i w:val="0"/>
          <w:iCs w:val="0"/>
          <w:color w:val="000000" w:themeColor="text1"/>
        </w:rPr>
      </w:pPr>
    </w:p>
    <w:p w14:paraId="4E55F5F0" w14:textId="528A1774" w:rsidR="00BA6DCA" w:rsidRDefault="00BA6DCA" w:rsidP="00BA6DCA">
      <w:pPr>
        <w:rPr>
          <w:i/>
          <w:iCs/>
          <w:sz w:val="18"/>
          <w:szCs w:val="18"/>
        </w:rPr>
      </w:pPr>
    </w:p>
    <w:p w14:paraId="3EDA4DC6" w14:textId="0B866350" w:rsidR="00BA6DCA" w:rsidRDefault="00BA6DCA" w:rsidP="00BA6DCA">
      <w:pPr>
        <w:rPr>
          <w:i/>
          <w:iCs/>
          <w:sz w:val="18"/>
          <w:szCs w:val="18"/>
        </w:rPr>
      </w:pPr>
      <w:r>
        <w:rPr>
          <w:noProof/>
        </w:rPr>
        <mc:AlternateContent>
          <mc:Choice Requires="wps">
            <w:drawing>
              <wp:anchor distT="0" distB="0" distL="114300" distR="114300" simplePos="0" relativeHeight="251694080" behindDoc="0" locked="0" layoutInCell="1" allowOverlap="1" wp14:anchorId="10DA2F80" wp14:editId="4B85AC0F">
                <wp:simplePos x="0" y="0"/>
                <wp:positionH relativeFrom="column">
                  <wp:posOffset>701040</wp:posOffset>
                </wp:positionH>
                <wp:positionV relativeFrom="paragraph">
                  <wp:posOffset>120650</wp:posOffset>
                </wp:positionV>
                <wp:extent cx="1741170" cy="262255"/>
                <wp:effectExtent l="0" t="0" r="11430" b="17145"/>
                <wp:wrapNone/>
                <wp:docPr id="137459993" name="Rectangle 27"/>
                <wp:cNvGraphicFramePr/>
                <a:graphic xmlns:a="http://schemas.openxmlformats.org/drawingml/2006/main">
                  <a:graphicData uri="http://schemas.microsoft.com/office/word/2010/wordprocessingShape">
                    <wps:wsp>
                      <wps:cNvSpPr/>
                      <wps:spPr>
                        <a:xfrm>
                          <a:off x="0" y="0"/>
                          <a:ext cx="1741170" cy="2622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21C36A" id="Rectangle 1" o:spid="_x0000_s1026" style="position:absolute;margin-left:55.2pt;margin-top:9.5pt;width:137.1pt;height:20.6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" fillcolor="white [3212]" strokecolor="white [3212]" strokeweight="1pt"/>
            </w:pict>
          </mc:Fallback>
        </mc:AlternateContent>
      </w:r>
      <w:r>
        <w:rPr>
          <w:noProof/>
        </w:rPr>
        <mc:AlternateContent>
          <mc:Choice Requires="wps">
            <w:drawing>
              <wp:anchor distT="0" distB="0" distL="114300" distR="114300" simplePos="0" relativeHeight="251692032" behindDoc="0" locked="0" layoutInCell="1" allowOverlap="1" wp14:anchorId="2A35F2BB" wp14:editId="0B9F2B9B">
                <wp:simplePos x="0" y="0"/>
                <wp:positionH relativeFrom="column">
                  <wp:posOffset>3653790</wp:posOffset>
                </wp:positionH>
                <wp:positionV relativeFrom="paragraph">
                  <wp:posOffset>144145</wp:posOffset>
                </wp:positionV>
                <wp:extent cx="1741251" cy="262646"/>
                <wp:effectExtent l="0" t="0" r="11430" b="17145"/>
                <wp:wrapNone/>
                <wp:docPr id="1904737361" name="Rectangle 15"/>
                <wp:cNvGraphicFramePr/>
                <a:graphic xmlns:a="http://schemas.openxmlformats.org/drawingml/2006/main">
                  <a:graphicData uri="http://schemas.microsoft.com/office/word/2010/wordprocessingShape">
                    <wps:wsp>
                      <wps:cNvSpPr/>
                      <wps:spPr>
                        <a:xfrm>
                          <a:off x="0" y="0"/>
                          <a:ext cx="1741251" cy="26264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92A19" id="Rectangle 1" o:spid="_x0000_s1026" style="position:absolute;margin-left:287.7pt;margin-top:11.35pt;width:137.1pt;height:20.7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" fillcolor="white [3212]" strokecolor="white [3212]" strokeweight="1pt"/>
            </w:pict>
          </mc:Fallback>
        </mc:AlternateContent>
      </w:r>
    </w:p>
    <w:p w14:paraId="4FBA01AB" w14:textId="77777777" w:rsidR="00BA6DCA" w:rsidRDefault="00BA6DCA" w:rsidP="00BA6DCA">
      <w:pPr>
        <w:rPr>
          <w:i/>
          <w:iCs/>
          <w:sz w:val="18"/>
          <w:szCs w:val="18"/>
        </w:rPr>
      </w:pPr>
    </w:p>
    <w:p w14:paraId="2DDEE2F3" w14:textId="77777777" w:rsidR="00BA6DCA" w:rsidRPr="007446D6" w:rsidRDefault="00BA6DCA" w:rsidP="00BA6DCA">
      <w:pPr>
        <w:rPr>
          <w:b/>
          <w:bCs/>
          <w:color w:val="000000" w:themeColor="text1"/>
          <w:sz w:val="18"/>
          <w:szCs w:val="18"/>
        </w:rPr>
      </w:pPr>
    </w:p>
    <w:p w14:paraId="12E7AC3F" w14:textId="77777777" w:rsidR="00C0454A" w:rsidRDefault="00C0454A" w:rsidP="00BA6DCA">
      <w:pPr>
        <w:jc w:val="center"/>
        <w:rPr>
          <w:b/>
          <w:bCs/>
          <w:color w:val="000000" w:themeColor="text1"/>
          <w:sz w:val="18"/>
          <w:szCs w:val="18"/>
        </w:rPr>
      </w:pPr>
      <w:bookmarkStart w:id="27" w:name="_Toc172153002"/>
    </w:p>
    <w:p w14:paraId="621D6455" w14:textId="77777777" w:rsidR="00C0454A" w:rsidRDefault="00C0454A" w:rsidP="00BA6DCA">
      <w:pPr>
        <w:jc w:val="center"/>
        <w:rPr>
          <w:b/>
          <w:bCs/>
          <w:color w:val="000000" w:themeColor="text1"/>
          <w:sz w:val="18"/>
          <w:szCs w:val="18"/>
        </w:rPr>
      </w:pPr>
    </w:p>
    <w:tbl>
      <w:tblPr>
        <w:tblStyle w:val="TableGrid"/>
        <w:tblpPr w:leftFromText="180" w:rightFromText="180" w:vertAnchor="page" w:horzAnchor="margin" w:tblpY="1041"/>
        <w:tblW w:w="9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6"/>
        <w:gridCol w:w="4716"/>
      </w:tblGrid>
      <w:tr w:rsidR="00A30CC6" w14:paraId="3A348498" w14:textId="77777777" w:rsidTr="00587C5F">
        <w:tc>
          <w:tcPr>
            <w:tcW w:w="4711" w:type="dxa"/>
          </w:tcPr>
          <w:p w14:paraId="63945E5A" w14:textId="08817023" w:rsidR="00C0454A" w:rsidRDefault="00317EDD" w:rsidP="00A30CC6">
            <w:pPr>
              <w:keepNext/>
              <w:jc w:val="center"/>
            </w:pPr>
            <w:r>
              <w:rPr>
                <w:noProof/>
              </w:rPr>
              <w:lastRenderedPageBreak/>
              <w:drawing>
                <wp:inline distT="0" distB="0" distL="0" distR="0" wp14:anchorId="68B7AEA0" wp14:editId="436D16F5">
                  <wp:extent cx="2882900" cy="2082800"/>
                  <wp:effectExtent l="0" t="0" r="0" b="0"/>
                  <wp:docPr id="374745958" name="Picture 14" descr="A graph of 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45958" name="Picture 14" descr="A graph of a graph with a line&#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2900" cy="2082800"/>
                          </a:xfrm>
                          <a:prstGeom prst="rect">
                            <a:avLst/>
                          </a:prstGeom>
                        </pic:spPr>
                      </pic:pic>
                    </a:graphicData>
                  </a:graphic>
                </wp:inline>
              </w:drawing>
            </w:r>
          </w:p>
        </w:tc>
        <w:tc>
          <w:tcPr>
            <w:tcW w:w="4752" w:type="dxa"/>
          </w:tcPr>
          <w:p w14:paraId="4DF48F91" w14:textId="3640CC8B" w:rsidR="00C0454A" w:rsidRDefault="00317EDD" w:rsidP="006B795B">
            <w:pPr>
              <w:keepNext/>
            </w:pPr>
            <w:r>
              <w:rPr>
                <w:noProof/>
              </w:rPr>
              <w:drawing>
                <wp:inline distT="0" distB="0" distL="0" distR="0" wp14:anchorId="6EF3C6D0" wp14:editId="53D6C59E">
                  <wp:extent cx="2854662" cy="2082800"/>
                  <wp:effectExtent l="0" t="0" r="3175" b="0"/>
                  <wp:docPr id="789951477" name="Picture 13" descr="A graph with blue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51477" name="Picture 13" descr="A graph with blue dots and a red li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9069" cy="2129792"/>
                          </a:xfrm>
                          <a:prstGeom prst="rect">
                            <a:avLst/>
                          </a:prstGeom>
                        </pic:spPr>
                      </pic:pic>
                    </a:graphicData>
                  </a:graphic>
                </wp:inline>
              </w:drawing>
            </w:r>
          </w:p>
        </w:tc>
      </w:tr>
    </w:tbl>
    <w:p w14:paraId="56855EC4" w14:textId="77777777" w:rsidR="00C0454A" w:rsidRDefault="00C0454A" w:rsidP="00C0454A">
      <w:pPr>
        <w:rPr>
          <w:b/>
          <w:bCs/>
          <w:color w:val="000000" w:themeColor="text1"/>
          <w:sz w:val="18"/>
          <w:szCs w:val="18"/>
        </w:rPr>
      </w:pPr>
    </w:p>
    <w:p w14:paraId="5AB55858" w14:textId="3D334E5F" w:rsidR="00BA6DCA" w:rsidRDefault="00BA6DCA" w:rsidP="00BA6DCA">
      <w:pPr>
        <w:jc w:val="center"/>
        <w:rPr>
          <w:b/>
          <w:bCs/>
          <w:color w:val="000000" w:themeColor="text1"/>
          <w:sz w:val="18"/>
          <w:szCs w:val="18"/>
          <w:lang w:val="en-US"/>
        </w:rPr>
      </w:pPr>
      <w:r w:rsidRPr="007446D6">
        <w:rPr>
          <w:b/>
          <w:bCs/>
          <w:color w:val="000000" w:themeColor="text1"/>
          <w:sz w:val="18"/>
          <w:szCs w:val="18"/>
        </w:rPr>
        <w:t xml:space="preserve">Figure </w:t>
      </w:r>
      <w:r w:rsidRPr="007446D6">
        <w:rPr>
          <w:b/>
          <w:bCs/>
          <w:color w:val="000000" w:themeColor="text1"/>
          <w:sz w:val="18"/>
          <w:szCs w:val="18"/>
        </w:rPr>
        <w:fldChar w:fldCharType="begin"/>
      </w:r>
      <w:r w:rsidRPr="007446D6">
        <w:rPr>
          <w:b/>
          <w:bCs/>
          <w:color w:val="000000" w:themeColor="text1"/>
          <w:sz w:val="18"/>
          <w:szCs w:val="18"/>
        </w:rPr>
        <w:instrText xml:space="preserve"> SEQ Figure \* ARABIC </w:instrText>
      </w:r>
      <w:r w:rsidRPr="007446D6">
        <w:rPr>
          <w:b/>
          <w:bCs/>
          <w:color w:val="000000" w:themeColor="text1"/>
          <w:sz w:val="18"/>
          <w:szCs w:val="18"/>
        </w:rPr>
        <w:fldChar w:fldCharType="separate"/>
      </w:r>
      <w:r w:rsidR="007C45E9">
        <w:rPr>
          <w:b/>
          <w:bCs/>
          <w:noProof/>
          <w:color w:val="000000" w:themeColor="text1"/>
          <w:sz w:val="18"/>
          <w:szCs w:val="18"/>
        </w:rPr>
        <w:t>8</w:t>
      </w:r>
      <w:r w:rsidRPr="007446D6">
        <w:rPr>
          <w:b/>
          <w:bCs/>
          <w:noProof/>
          <w:color w:val="000000" w:themeColor="text1"/>
          <w:sz w:val="18"/>
          <w:szCs w:val="18"/>
        </w:rPr>
        <w:fldChar w:fldCharType="end"/>
      </w:r>
      <w:r w:rsidRPr="007446D6">
        <w:rPr>
          <w:b/>
          <w:bCs/>
          <w:color w:val="000000" w:themeColor="text1"/>
          <w:sz w:val="18"/>
          <w:szCs w:val="18"/>
        </w:rPr>
        <w:t xml:space="preserve">. </w:t>
      </w:r>
      <w:bookmarkEnd w:id="27"/>
      <w:r w:rsidRPr="007446D6">
        <w:rPr>
          <w:b/>
          <w:bCs/>
          <w:color w:val="000000" w:themeColor="text1"/>
          <w:sz w:val="18"/>
          <w:szCs w:val="18"/>
          <w:lang w:val="en-US"/>
        </w:rPr>
        <w:t xml:space="preserve">Comparison of transient lumped model results with measurements, for the gas (left) </w:t>
      </w:r>
      <w:r w:rsidRPr="002302D0">
        <w:rPr>
          <w:b/>
          <w:bCs/>
          <w:color w:val="000000" w:themeColor="text1"/>
          <w:sz w:val="18"/>
          <w:szCs w:val="18"/>
          <w:lang w:val="en-US"/>
        </w:rPr>
        <w:t>domain at a flux of 442 kW/m</w:t>
      </w:r>
      <w:r w:rsidRPr="002302D0">
        <w:rPr>
          <w:b/>
          <w:bCs/>
          <w:color w:val="000000" w:themeColor="text1"/>
          <w:sz w:val="18"/>
          <w:szCs w:val="18"/>
          <w:vertAlign w:val="superscript"/>
          <w:lang w:val="en-US"/>
        </w:rPr>
        <w:t>2</w:t>
      </w:r>
      <w:r w:rsidRPr="002302D0">
        <w:rPr>
          <w:b/>
          <w:bCs/>
          <w:color w:val="000000" w:themeColor="text1"/>
          <w:sz w:val="18"/>
          <w:szCs w:val="18"/>
          <w:lang w:val="en-US"/>
        </w:rPr>
        <w:t xml:space="preserve"> (</w:t>
      </w:r>
      <w:r w:rsidRPr="002302D0">
        <w:rPr>
          <w:b/>
          <w:bCs/>
          <w:color w:val="000000" w:themeColor="text1"/>
          <w:sz w:val="18"/>
          <w:szCs w:val="18"/>
        </w:rPr>
        <w:t xml:space="preserve">3% decrease from </w:t>
      </w:r>
      <w:r w:rsidRPr="002302D0">
        <w:rPr>
          <w:b/>
          <w:bCs/>
          <w:color w:val="000000" w:themeColor="text1"/>
          <w:sz w:val="18"/>
          <w:szCs w:val="18"/>
          <w:lang w:val="en-US"/>
        </w:rPr>
        <w:t>456 kW/m</w:t>
      </w:r>
      <w:r w:rsidRPr="002302D0">
        <w:rPr>
          <w:b/>
          <w:bCs/>
          <w:color w:val="000000" w:themeColor="text1"/>
          <w:sz w:val="18"/>
          <w:szCs w:val="18"/>
          <w:vertAlign w:val="superscript"/>
          <w:lang w:val="en-US"/>
        </w:rPr>
        <w:t>2</w:t>
      </w:r>
      <w:r w:rsidRPr="002302D0">
        <w:rPr>
          <w:b/>
          <w:bCs/>
          <w:color w:val="000000" w:themeColor="text1"/>
          <w:sz w:val="18"/>
          <w:szCs w:val="18"/>
          <w:lang w:val="en-US"/>
        </w:rPr>
        <w:t>)</w:t>
      </w:r>
      <w:r>
        <w:rPr>
          <w:b/>
          <w:bCs/>
          <w:color w:val="000000" w:themeColor="text1"/>
          <w:sz w:val="18"/>
          <w:szCs w:val="18"/>
          <w:lang w:val="en-US"/>
        </w:rPr>
        <w:t xml:space="preserve"> </w:t>
      </w:r>
      <w:r w:rsidRPr="002302D0">
        <w:rPr>
          <w:b/>
          <w:bCs/>
          <w:color w:val="000000" w:themeColor="text1"/>
          <w:sz w:val="18"/>
          <w:szCs w:val="18"/>
          <w:lang w:val="en-US"/>
        </w:rPr>
        <w:t xml:space="preserve">and air flowrate of 15.3 L/min using correlation 6 fitted to the gas </w:t>
      </w:r>
      <w:r w:rsidR="008F5824">
        <w:rPr>
          <w:b/>
          <w:bCs/>
          <w:color w:val="000000" w:themeColor="text1"/>
          <w:sz w:val="18"/>
          <w:szCs w:val="18"/>
          <w:lang w:val="en-US"/>
        </w:rPr>
        <w:t xml:space="preserve">and solid </w:t>
      </w:r>
      <w:r w:rsidRPr="002302D0">
        <w:rPr>
          <w:b/>
          <w:bCs/>
          <w:color w:val="000000" w:themeColor="text1"/>
          <w:sz w:val="18"/>
          <w:szCs w:val="18"/>
          <w:lang w:val="en-US"/>
        </w:rPr>
        <w:t>domain</w:t>
      </w:r>
      <w:r w:rsidR="008F5824">
        <w:rPr>
          <w:b/>
          <w:bCs/>
          <w:color w:val="000000" w:themeColor="text1"/>
          <w:sz w:val="18"/>
          <w:szCs w:val="18"/>
          <w:lang w:val="en-US"/>
        </w:rPr>
        <w:t>s</w:t>
      </w:r>
      <w:r w:rsidRPr="002302D0">
        <w:rPr>
          <w:b/>
          <w:bCs/>
          <w:color w:val="000000" w:themeColor="text1"/>
          <w:sz w:val="18"/>
          <w:szCs w:val="18"/>
          <w:lang w:val="en-US"/>
        </w:rPr>
        <w:t>, and comparison of the achieved steady</w:t>
      </w:r>
      <w:r w:rsidRPr="007446D6">
        <w:rPr>
          <w:b/>
          <w:bCs/>
          <w:color w:val="000000" w:themeColor="text1"/>
          <w:sz w:val="18"/>
          <w:szCs w:val="18"/>
          <w:lang w:val="en-US"/>
        </w:rPr>
        <w:t xml:space="preserve"> state gas temperatures (parity plot-right) using fitted parameters and heat transfer coefficients for correlation 6.</w:t>
      </w:r>
    </w:p>
    <w:p w14:paraId="1F78B647" w14:textId="77777777" w:rsidR="007446D6" w:rsidRPr="00BA6DCA" w:rsidRDefault="007446D6" w:rsidP="007446D6">
      <w:pPr>
        <w:jc w:val="center"/>
        <w:rPr>
          <w:b/>
          <w:bCs/>
          <w:color w:val="000000" w:themeColor="text1"/>
          <w:sz w:val="18"/>
          <w:szCs w:val="18"/>
          <w:lang w:val="en-US"/>
        </w:rPr>
      </w:pPr>
    </w:p>
    <w:p w14:paraId="49F2250D" w14:textId="52641FFB" w:rsidR="005805A8" w:rsidRDefault="005805A8" w:rsidP="00DE7F03">
      <w:pPr>
        <w:jc w:val="both"/>
        <w:rPr>
          <w:color w:val="000000" w:themeColor="text1"/>
        </w:rPr>
      </w:pPr>
      <w:r>
        <w:t xml:space="preserve">As shown in </w:t>
      </w:r>
      <w:r w:rsidRPr="00926445">
        <w:rPr>
          <w:b/>
          <w:bCs/>
        </w:rPr>
        <w:t>Figure</w:t>
      </w:r>
      <w:r w:rsidR="00CA4F49">
        <w:rPr>
          <w:b/>
          <w:bCs/>
          <w:lang w:val="en-US"/>
        </w:rPr>
        <w:t xml:space="preserve"> </w:t>
      </w:r>
      <w:r w:rsidR="00520287">
        <w:rPr>
          <w:b/>
          <w:bCs/>
          <w:lang w:val="en-US"/>
        </w:rPr>
        <w:t>8</w:t>
      </w:r>
      <w:r w:rsidRPr="000865E0">
        <w:t xml:space="preserve">, the 1D model appears to fit the experimental steady state temperatures, more accurately, </w:t>
      </w:r>
      <w:r w:rsidR="000865E0" w:rsidRPr="000865E0">
        <w:rPr>
          <w:lang w:val="en-US"/>
        </w:rPr>
        <w:t>when fitted to both domains rather than the gas domain only</w:t>
      </w:r>
      <w:r w:rsidRPr="000865E0">
        <w:t xml:space="preserve">. </w:t>
      </w:r>
      <w:r w:rsidRPr="00083929">
        <w:t>The heat transfer coefficient values obtained were</w:t>
      </w:r>
      <w:r w:rsidR="00083929">
        <w:rPr>
          <w:lang w:val="en-US"/>
        </w:rPr>
        <w:t xml:space="preserve"> a hundred times</w:t>
      </w:r>
      <w:r w:rsidRPr="00083929">
        <w:t xml:space="preserve"> higher than the values obtained from the lumped model (</w:t>
      </w:r>
      <w:r w:rsidRPr="00083929">
        <w:rPr>
          <w:b/>
          <w:bCs/>
        </w:rPr>
        <w:t xml:space="preserve">Table </w:t>
      </w:r>
      <w:r w:rsidR="00520287" w:rsidRPr="00083929">
        <w:rPr>
          <w:b/>
          <w:bCs/>
          <w:lang w:val="en-US"/>
        </w:rPr>
        <w:t>7</w:t>
      </w:r>
      <w:r w:rsidRPr="00083929">
        <w:t xml:space="preserve"> compared to </w:t>
      </w:r>
      <w:r w:rsidRPr="00083929">
        <w:rPr>
          <w:b/>
          <w:bCs/>
        </w:rPr>
        <w:t xml:space="preserve">Table </w:t>
      </w:r>
      <w:r w:rsidR="00520287" w:rsidRPr="00083929">
        <w:rPr>
          <w:b/>
          <w:bCs/>
          <w:lang w:val="en-US"/>
        </w:rPr>
        <w:t>5</w:t>
      </w:r>
      <w:r w:rsidRPr="00083929">
        <w:t>). In addition</w:t>
      </w:r>
      <w:r w:rsidRPr="000B3AA0">
        <w:t xml:space="preserve">, the parameter values fitted to the </w:t>
      </w:r>
      <w:r w:rsidR="00CA4F49">
        <w:rPr>
          <w:lang w:val="en-US"/>
        </w:rPr>
        <w:t>1D model</w:t>
      </w:r>
      <w:r w:rsidRPr="000B3AA0">
        <w:t xml:space="preserve"> were closer to the literature ranges compared to those fitted to </w:t>
      </w:r>
      <w:r w:rsidR="00CA4F49">
        <w:rPr>
          <w:lang w:val="en-US"/>
        </w:rPr>
        <w:t>the lumped model</w:t>
      </w:r>
      <w:r w:rsidRPr="000B3AA0">
        <w:t xml:space="preserve"> </w:t>
      </w:r>
      <w:r>
        <w:t>(</w:t>
      </w:r>
      <w:r w:rsidRPr="000B3AA0">
        <w:rPr>
          <w:b/>
          <w:bCs/>
        </w:rPr>
        <w:t xml:space="preserve">Tables </w:t>
      </w:r>
      <w:r w:rsidR="00520287">
        <w:rPr>
          <w:b/>
          <w:bCs/>
          <w:lang w:val="en-US"/>
        </w:rPr>
        <w:t xml:space="preserve">4 </w:t>
      </w:r>
      <w:r>
        <w:t xml:space="preserve">and </w:t>
      </w:r>
      <w:r w:rsidR="00520287">
        <w:rPr>
          <w:b/>
          <w:bCs/>
          <w:lang w:val="en-US"/>
        </w:rPr>
        <w:t>6</w:t>
      </w:r>
      <w:r>
        <w:t xml:space="preserve">). Although the lumped model appears to have a more accurate prediction of the temperatures, the obtained heat transfer coefficient falls out of the forced </w:t>
      </w:r>
      <w:r w:rsidR="005D6C1F">
        <w:rPr>
          <w:lang w:val="en-US"/>
        </w:rPr>
        <w:t xml:space="preserve">and free </w:t>
      </w:r>
      <w:r>
        <w:t>convection range</w:t>
      </w:r>
      <w:r w:rsidR="005D6C1F">
        <w:rPr>
          <w:lang w:val="en-US"/>
        </w:rPr>
        <w:t>s</w:t>
      </w:r>
      <w:r>
        <w:t xml:space="preserve"> in correlation 6. </w:t>
      </w:r>
      <w:r>
        <w:rPr>
          <w:color w:val="000000" w:themeColor="text1"/>
        </w:rPr>
        <w:t>The lumped model’s better estimation of the temperatures could have been a result of the simplicity and lower sensitivity it has towards the uncertainty in parameter inputs (flux values, flowrates, initial estimates of the correlation parameters, boundary conditions, etc.).</w:t>
      </w:r>
    </w:p>
    <w:p w14:paraId="416C53FC" w14:textId="6BC25AA0" w:rsidR="002F2C32" w:rsidRPr="00181211" w:rsidRDefault="005805A8" w:rsidP="00181211">
      <w:pPr>
        <w:jc w:val="both"/>
        <w:rPr>
          <w:color w:val="000000" w:themeColor="text1"/>
        </w:rPr>
      </w:pPr>
      <w:r>
        <w:rPr>
          <w:color w:val="000000" w:themeColor="text1"/>
        </w:rPr>
        <w:t>Although, the 1D model is more detailed, which created an expectation of better temperature estimations, it might be more sensitive to inaccuracies in these inputs, resulting in a larger deviation from the experimental data. In addition, the lumped model requires a lower number of parameters to be introduced in the model, which make the model easier to fit to the experimental data.</w:t>
      </w:r>
    </w:p>
    <w:p w14:paraId="2E17AF91" w14:textId="77777777" w:rsidR="00BA5EAC" w:rsidRDefault="00BA5EAC" w:rsidP="00F31EE0">
      <w:pPr>
        <w:jc w:val="both"/>
        <w:rPr>
          <w:b/>
          <w:bCs/>
          <w:lang w:val="en-US"/>
        </w:rPr>
      </w:pPr>
    </w:p>
    <w:p w14:paraId="34B88FFF" w14:textId="48728114" w:rsidR="000D61BA" w:rsidRDefault="000D61BA" w:rsidP="000D61BA">
      <w:pPr>
        <w:pStyle w:val="FirstLevelSubheading"/>
        <w:numPr>
          <w:ilvl w:val="1"/>
          <w:numId w:val="21"/>
        </w:numPr>
      </w:pPr>
      <w:bookmarkStart w:id="28" w:name="_Toc172152940"/>
      <w:r>
        <w:t>CFD M</w:t>
      </w:r>
      <w:r w:rsidRPr="00EF5DFA">
        <w:t xml:space="preserve">odel </w:t>
      </w:r>
      <w:r>
        <w:t>V</w:t>
      </w:r>
      <w:r w:rsidRPr="00EF5DFA">
        <w:t>alidation</w:t>
      </w:r>
      <w:bookmarkEnd w:id="28"/>
      <w:r>
        <w:t xml:space="preserve"> </w:t>
      </w:r>
    </w:p>
    <w:p w14:paraId="714D7534" w14:textId="77777777" w:rsidR="0039615D" w:rsidRPr="0039615D" w:rsidRDefault="0039615D" w:rsidP="0039615D">
      <w:pPr>
        <w:spacing w:before="100" w:beforeAutospacing="1" w:after="100" w:afterAutospacing="1"/>
        <w:jc w:val="both"/>
      </w:pPr>
      <w:r w:rsidRPr="0039615D">
        <w:t>The 3D model was developed to capture the transient and steady-state profiles of the solid and fluid domains, aligning with experimental data. Initially, a single-channel receiver model was used to reduce computational complexity, incorporating one heat transfer equation for both domains. The model was adjusted to match experimental conditions by including wall losses as a boundary condition. The model was later expanded to represent the full receiver, extending the geometry to include all channels and implementing vacuum pressure at the receiver outlet to simulate the vacuum pump. Conjugated and discrete models were created for the full receiver configuration.</w:t>
      </w:r>
    </w:p>
    <w:p w14:paraId="79D958ED" w14:textId="34C96DA8" w:rsidR="000D61BA" w:rsidRDefault="0039615D" w:rsidP="0039615D">
      <w:pPr>
        <w:spacing w:before="100" w:beforeAutospacing="1" w:after="100" w:afterAutospacing="1"/>
        <w:jc w:val="both"/>
      </w:pPr>
      <w:r w:rsidRPr="0039615D">
        <w:t xml:space="preserve">Section 3.4 compares the 3D models tested: the single-channel model, the conjugated full receiver model, and the discrete full receiver model. Thermophysical properties of SiC and air were introduced as temperature-dependent functions based on the works of Agrafiotis et al. </w:t>
      </w:r>
      <w:r>
        <w:fldChar w:fldCharType="begin"/>
      </w:r>
      <w:r w:rsidR="00BA5EAC">
        <w:instrText xml:space="preserve"> ADDIN EN.CITE &lt;EndNote&gt;&lt;Cite&gt;&lt;Author&gt;Agrafiotis&lt;/Author&gt;&lt;Year&gt;2007&lt;/Year&gt;&lt;RecNum&gt;72&lt;/RecNum&gt;&lt;DisplayText&gt;[31]&lt;/DisplayText&gt;&lt;record&gt;&lt;rec-number&gt;72&lt;/rec-number&gt;&lt;foreign-keys&gt;&lt;key app="EN" db-id="z2drfs0r5za52verxw650w5l5vzadaestwsr" timestamp="1717259748"&gt;72&lt;/key&gt;&lt;/foreign-keys&gt;&lt;ref-type name="Journal Article"&gt;17&lt;/ref-type&gt;&lt;contributors&gt;&lt;authors&gt;&lt;author&gt;Agrafiotis, Christos C.&lt;/author&gt;&lt;author&gt;Mavroidis, Ilias&lt;/author&gt;&lt;author&gt;Konstandopoulos, Athanasios G.&lt;/author&gt;&lt;author&gt;Hoffschmidt, Bernard&lt;/author&gt;&lt;author&gt;Stobbe, Per&lt;/author&gt;&lt;author&gt;Romero, Manuel&lt;/author&gt;&lt;author&gt;Fernandez-Quero, Valerio&lt;/author&gt;&lt;/authors&gt;&lt;/contributors&gt;&lt;titles&gt;&lt;title&gt;Evaluation of porous silicon carbide monolithic honeycombs as volumetric receivers/collectors of concentrated solar radiation&lt;/title&gt;&lt;secondary-title&gt;Solar Energy Materials and Solar Cells&lt;/secondary-title&gt;&lt;/titles&gt;&lt;periodical&gt;&lt;full-title&gt;Solar Energy Materials and Solar Cells&lt;/full-title&gt;&lt;/periodical&gt;&lt;pages&gt;474-488&lt;/pages&gt;&lt;volume&gt;91&lt;/volume&gt;&lt;number&gt;6&lt;/number&gt;&lt;keywords&gt;&lt;keyword&gt;Solar thermal collectors&lt;/keyword&gt;&lt;keyword&gt;Volumetric receivers&lt;/keyword&gt;&lt;keyword&gt;Honeycombs&lt;/keyword&gt;&lt;keyword&gt;Silicon carbide&lt;/keyword&gt;&lt;keyword&gt;Porous ceramic materials&lt;/keyword&gt;&lt;/keywords&gt;&lt;dates&gt;&lt;year&gt;2007&lt;/year&gt;&lt;pub-dates&gt;&lt;date&gt;2007/03/23/&lt;/date&gt;&lt;/pub-dates&gt;&lt;/dates&gt;&lt;isbn&gt;0927-0248&lt;/isbn&gt;&lt;urls&gt;&lt;related-urls&gt;&lt;url&gt;https://www.sciencedirect.com/science/article/pii/S0927024806004260&lt;/url&gt;&lt;/related-urls&gt;&lt;/urls&gt;&lt;electronic-resource-num&gt;https://doi.org/10.1016/j.solmat.2006.10.021&lt;/electronic-resource-num&gt;&lt;/record&gt;&lt;/Cite&gt;&lt;/EndNote&gt;</w:instrText>
      </w:r>
      <w:r>
        <w:fldChar w:fldCharType="separate"/>
      </w:r>
      <w:r w:rsidR="00BA5EAC">
        <w:rPr>
          <w:noProof/>
        </w:rPr>
        <w:t>[31]</w:t>
      </w:r>
      <w:r>
        <w:fldChar w:fldCharType="end"/>
      </w:r>
      <w:r>
        <w:rPr>
          <w:lang w:val="en-US"/>
        </w:rPr>
        <w:t xml:space="preserve">, </w:t>
      </w:r>
      <w:r w:rsidRPr="0039615D">
        <w:t xml:space="preserve">and Ali et al. and Munro et al. </w:t>
      </w:r>
      <w:r>
        <w:fldChar w:fldCharType="begin"/>
      </w:r>
      <w:r w:rsidR="001F3E8C">
        <w:instrText xml:space="preserve"> ADDIN EN.CITE &lt;EndNote&gt;&lt;Cite&gt;&lt;Author&gt;Ali&lt;/Author&gt;&lt;Year&gt;2020&lt;/Year&gt;&lt;RecNum&gt;24&lt;/RecNum&gt;&lt;DisplayText&gt;[15]&lt;/DisplayText&gt;&lt;record&gt;&lt;rec-number&gt;24&lt;/rec-number&gt;&lt;foreign-keys&gt;&lt;key app="EN" db-id="z2drfs0r5za52verxw650w5l5vzadaestwsr" timestamp="1706103942"&gt;24&lt;/key&gt;&lt;/foreign-keys&gt;&lt;ref-type name="Journal Article"&gt;17&lt;/ref-type&gt;&lt;contributors&gt;&lt;authors&gt;&lt;author&gt;Ali, Mahmoud&lt;/author&gt;&lt;author&gt;Rady, Mohamed&lt;/author&gt;&lt;author&gt;Attia, Mohamed A. A.&lt;/author&gt;&lt;author&gt;Ewais, Emad M. M.&lt;/author&gt;&lt;/authors&gt;&lt;/contributors&gt;&lt;titles&gt;&lt;title&gt;Consistent coupled optical and thermal analysis of volumetric solar receivers with honeycomb absorbers&lt;/title&gt;&lt;secondary-title&gt;Renewable Energy&lt;/secondary-title&gt;&lt;/titles&gt;&lt;periodical&gt;&lt;full-title&gt;Renewable Energy&lt;/full-title&gt;&lt;/periodical&gt;&lt;pages&gt;1849-1861&lt;/pages&gt;&lt;volume&gt;145&lt;/volume&gt;&lt;keywords&gt;&lt;keyword&gt;Concentrated solar power&lt;/keyword&gt;&lt;keyword&gt;Volumetric solar receiver&lt;/keyword&gt;&lt;keyword&gt;Absorptivity&lt;/keyword&gt;&lt;keyword&gt;Porous ceramics&lt;/keyword&gt;&lt;keyword&gt;Monte Carlo ray tracing&lt;/keyword&gt;&lt;keyword&gt;CFD&lt;/keyword&gt;&lt;/keywords&gt;&lt;dates&gt;&lt;year&gt;2020&lt;/year&gt;&lt;pub-dates&gt;&lt;date&gt;2020/01/01/&lt;/date&gt;&lt;/pub-dates&gt;&lt;/dates&gt;&lt;isbn&gt;0960-1481&lt;/isbn&gt;&lt;urls&gt;&lt;related-urls&gt;&lt;url&gt;https://www.sciencedirect.com/science/article/pii/S0960148119311024&lt;/url&gt;&lt;/related-urls&gt;&lt;/urls&gt;&lt;electronic-resource-num&gt;https://doi.org/10.1016/j.renene.2019.07.082&lt;/electronic-resource-num&gt;&lt;/record&gt;&lt;/Cite&gt;&lt;/EndNote&gt;</w:instrText>
      </w:r>
      <w:r>
        <w:fldChar w:fldCharType="separate"/>
      </w:r>
      <w:r w:rsidR="001F3E8C">
        <w:rPr>
          <w:noProof/>
        </w:rPr>
        <w:t>[15]</w:t>
      </w:r>
      <w:r>
        <w:fldChar w:fldCharType="end"/>
      </w:r>
      <w:r>
        <w:rPr>
          <w:lang w:val="en-US"/>
        </w:rPr>
        <w:t xml:space="preserve">, </w:t>
      </w:r>
      <w:r w:rsidRPr="0039615D">
        <w:t xml:space="preserve">as detailed in </w:t>
      </w:r>
      <w:r w:rsidRPr="0039615D">
        <w:rPr>
          <w:b/>
          <w:bCs/>
        </w:rPr>
        <w:t xml:space="preserve">Table </w:t>
      </w:r>
      <w:r w:rsidR="00520287">
        <w:rPr>
          <w:b/>
          <w:bCs/>
          <w:lang w:val="en-US"/>
        </w:rPr>
        <w:t>8</w:t>
      </w:r>
      <w:r w:rsidRPr="0039615D">
        <w:t>.</w:t>
      </w:r>
    </w:p>
    <w:p w14:paraId="186D6386" w14:textId="7B034F8E" w:rsidR="00943832" w:rsidRPr="00943832" w:rsidRDefault="00943832" w:rsidP="00943832">
      <w:pPr>
        <w:pStyle w:val="Caption"/>
        <w:keepNext/>
        <w:jc w:val="center"/>
        <w:rPr>
          <w:rFonts w:ascii="Times New Roman" w:hAnsi="Times New Roman" w:cs="Times New Roman"/>
          <w:b/>
          <w:bCs/>
          <w:i w:val="0"/>
          <w:iCs w:val="0"/>
          <w:color w:val="000000" w:themeColor="text1"/>
        </w:rPr>
      </w:pPr>
      <w:r w:rsidRPr="00943832">
        <w:rPr>
          <w:rFonts w:ascii="Times New Roman" w:hAnsi="Times New Roman" w:cs="Times New Roman"/>
          <w:b/>
          <w:bCs/>
          <w:i w:val="0"/>
          <w:iCs w:val="0"/>
          <w:color w:val="000000" w:themeColor="text1"/>
        </w:rPr>
        <w:lastRenderedPageBreak/>
        <w:t xml:space="preserve">Table </w:t>
      </w:r>
      <w:r w:rsidRPr="00943832">
        <w:rPr>
          <w:rFonts w:ascii="Times New Roman" w:hAnsi="Times New Roman" w:cs="Times New Roman"/>
          <w:b/>
          <w:bCs/>
          <w:i w:val="0"/>
          <w:iCs w:val="0"/>
          <w:color w:val="000000" w:themeColor="text1"/>
        </w:rPr>
        <w:fldChar w:fldCharType="begin"/>
      </w:r>
      <w:r w:rsidRPr="00943832">
        <w:rPr>
          <w:rFonts w:ascii="Times New Roman" w:hAnsi="Times New Roman" w:cs="Times New Roman"/>
          <w:b/>
          <w:bCs/>
          <w:i w:val="0"/>
          <w:iCs w:val="0"/>
          <w:color w:val="000000" w:themeColor="text1"/>
        </w:rPr>
        <w:instrText xml:space="preserve"> SEQ Table \* ARABIC </w:instrText>
      </w:r>
      <w:r w:rsidRPr="0094383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8</w:t>
      </w:r>
      <w:r w:rsidRPr="00943832">
        <w:rPr>
          <w:rFonts w:ascii="Times New Roman" w:hAnsi="Times New Roman" w:cs="Times New Roman"/>
          <w:b/>
          <w:bCs/>
          <w:i w:val="0"/>
          <w:iCs w:val="0"/>
          <w:color w:val="000000" w:themeColor="text1"/>
        </w:rPr>
        <w:fldChar w:fldCharType="end"/>
      </w:r>
      <w:r w:rsidRPr="00943832">
        <w:rPr>
          <w:rFonts w:ascii="Times New Roman" w:hAnsi="Times New Roman" w:cs="Times New Roman"/>
          <w:b/>
          <w:bCs/>
          <w:i w:val="0"/>
          <w:iCs w:val="0"/>
          <w:color w:val="000000" w:themeColor="text1"/>
          <w:lang w:val="en-US"/>
        </w:rPr>
        <w:t>. Material thermo-physical properties obtained from literature.</w:t>
      </w:r>
    </w:p>
    <w:tbl>
      <w:tblPr>
        <w:tblStyle w:val="GridTable1Light"/>
        <w:tblW w:w="9398" w:type="dxa"/>
        <w:tblLook w:val="04A0" w:firstRow="1" w:lastRow="0" w:firstColumn="1" w:lastColumn="0" w:noHBand="0" w:noVBand="1"/>
      </w:tblPr>
      <w:tblGrid>
        <w:gridCol w:w="2590"/>
        <w:gridCol w:w="5202"/>
        <w:gridCol w:w="1606"/>
      </w:tblGrid>
      <w:tr w:rsidR="000D61BA" w:rsidRPr="000D0D75" w14:paraId="423D5BF1" w14:textId="77777777" w:rsidTr="00DA10A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398" w:type="dxa"/>
            <w:gridSpan w:val="3"/>
            <w:vAlign w:val="center"/>
          </w:tcPr>
          <w:p w14:paraId="75E08AE5" w14:textId="77777777" w:rsidR="000D61BA" w:rsidRPr="000D0D75" w:rsidRDefault="000D61BA" w:rsidP="00DA10AF">
            <w:pPr>
              <w:jc w:val="center"/>
            </w:pPr>
            <w:r w:rsidRPr="000D0D75">
              <w:t>SiC</w:t>
            </w:r>
          </w:p>
        </w:tc>
      </w:tr>
      <w:tr w:rsidR="000D61BA" w:rsidRPr="000D0D75" w14:paraId="70FE7523" w14:textId="77777777" w:rsidTr="00DA10AF">
        <w:trPr>
          <w:trHeight w:val="20"/>
        </w:trPr>
        <w:tc>
          <w:tcPr>
            <w:cnfStyle w:val="001000000000" w:firstRow="0" w:lastRow="0" w:firstColumn="1" w:lastColumn="0" w:oddVBand="0" w:evenVBand="0" w:oddHBand="0" w:evenHBand="0" w:firstRowFirstColumn="0" w:firstRowLastColumn="0" w:lastRowFirstColumn="0" w:lastRowLastColumn="0"/>
            <w:tcW w:w="2590" w:type="dxa"/>
          </w:tcPr>
          <w:p w14:paraId="46FD03FE" w14:textId="77777777" w:rsidR="000D61BA" w:rsidRPr="000D0D75" w:rsidRDefault="000D61BA" w:rsidP="00DA10AF">
            <w:pPr>
              <w:rPr>
                <w:b w:val="0"/>
                <w:bCs w:val="0"/>
              </w:rPr>
            </w:pPr>
            <w:r w:rsidRPr="000D0D75">
              <w:t>Property</w:t>
            </w:r>
          </w:p>
        </w:tc>
        <w:tc>
          <w:tcPr>
            <w:tcW w:w="5202" w:type="dxa"/>
          </w:tcPr>
          <w:p w14:paraId="738F0023" w14:textId="77777777" w:rsidR="000D61BA" w:rsidRPr="000D0D75" w:rsidRDefault="000D61BA" w:rsidP="00DA10AF">
            <w:pPr>
              <w:jc w:val="center"/>
              <w:cnfStyle w:val="000000000000" w:firstRow="0" w:lastRow="0" w:firstColumn="0" w:lastColumn="0" w:oddVBand="0" w:evenVBand="0" w:oddHBand="0" w:evenHBand="0" w:firstRowFirstColumn="0" w:firstRowLastColumn="0" w:lastRowFirstColumn="0" w:lastRowLastColumn="0"/>
              <w:rPr>
                <w:b/>
                <w:bCs/>
              </w:rPr>
            </w:pPr>
            <w:r w:rsidRPr="000D0D75">
              <w:rPr>
                <w:b/>
                <w:bCs/>
              </w:rPr>
              <w:t>Value/Function</w:t>
            </w:r>
          </w:p>
        </w:tc>
        <w:tc>
          <w:tcPr>
            <w:tcW w:w="1606" w:type="dxa"/>
          </w:tcPr>
          <w:p w14:paraId="500528E3" w14:textId="77777777" w:rsidR="000D61BA" w:rsidRPr="000D0D75" w:rsidRDefault="000D61BA" w:rsidP="00DA10AF">
            <w:pPr>
              <w:cnfStyle w:val="000000000000" w:firstRow="0" w:lastRow="0" w:firstColumn="0" w:lastColumn="0" w:oddVBand="0" w:evenVBand="0" w:oddHBand="0" w:evenHBand="0" w:firstRowFirstColumn="0" w:firstRowLastColumn="0" w:lastRowFirstColumn="0" w:lastRowLastColumn="0"/>
              <w:rPr>
                <w:b/>
                <w:bCs/>
              </w:rPr>
            </w:pPr>
            <w:r w:rsidRPr="000D0D75">
              <w:rPr>
                <w:b/>
                <w:bCs/>
              </w:rPr>
              <w:t>Reference</w:t>
            </w:r>
          </w:p>
        </w:tc>
      </w:tr>
      <w:tr w:rsidR="000D61BA" w:rsidRPr="000D0D75" w14:paraId="1C58A950" w14:textId="77777777" w:rsidTr="00DE5075">
        <w:trPr>
          <w:trHeight w:val="20"/>
        </w:trPr>
        <w:tc>
          <w:tcPr>
            <w:cnfStyle w:val="001000000000" w:firstRow="0" w:lastRow="0" w:firstColumn="1" w:lastColumn="0" w:oddVBand="0" w:evenVBand="0" w:oddHBand="0" w:evenHBand="0" w:firstRowFirstColumn="0" w:firstRowLastColumn="0" w:lastRowFirstColumn="0" w:lastRowLastColumn="0"/>
            <w:tcW w:w="2590" w:type="dxa"/>
          </w:tcPr>
          <w:p w14:paraId="6CE0B666" w14:textId="77777777" w:rsidR="000D61BA" w:rsidRPr="000D0D75" w:rsidRDefault="000D61BA" w:rsidP="00DA10AF">
            <w:pPr>
              <w:rPr>
                <w:b w:val="0"/>
                <w:bCs w:val="0"/>
              </w:rPr>
            </w:pPr>
            <w:r w:rsidRPr="000D0D75">
              <w:t>Thermal conductivity (k</w:t>
            </w:r>
            <w:r w:rsidRPr="000D0D75">
              <w:rPr>
                <w:vertAlign w:val="subscript"/>
              </w:rPr>
              <w:t>s</w:t>
            </w:r>
            <w:r w:rsidRPr="000D0D75">
              <w:t>) [W/m.K]</w:t>
            </w:r>
          </w:p>
        </w:tc>
        <w:tc>
          <w:tcPr>
            <w:tcW w:w="5202" w:type="dxa"/>
          </w:tcPr>
          <w:p w14:paraId="03C25C79" w14:textId="77777777" w:rsidR="000D61BA" w:rsidRPr="000D0D75" w:rsidRDefault="000D61BA" w:rsidP="00DA10AF">
            <w:pPr>
              <w:jc w:val="center"/>
              <w:cnfStyle w:val="000000000000" w:firstRow="0" w:lastRow="0" w:firstColumn="0" w:lastColumn="0" w:oddVBand="0" w:evenVBand="0" w:oddHBand="0" w:evenHBand="0" w:firstRowFirstColumn="0" w:firstRowLastColumn="0" w:lastRowFirstColumn="0" w:lastRowLastColumn="0"/>
            </w:pPr>
            <w:r w:rsidRPr="000D0D75">
              <w:t>48.78</w:t>
            </w:r>
          </w:p>
        </w:tc>
        <w:tc>
          <w:tcPr>
            <w:tcW w:w="1606" w:type="dxa"/>
            <w:vAlign w:val="center"/>
          </w:tcPr>
          <w:p w14:paraId="52623358" w14:textId="3475371D" w:rsidR="000D61BA" w:rsidRPr="000D0D75" w:rsidRDefault="000D61BA" w:rsidP="00DE5075">
            <w:pPr>
              <w:cnfStyle w:val="000000000000" w:firstRow="0" w:lastRow="0" w:firstColumn="0" w:lastColumn="0" w:oddVBand="0" w:evenVBand="0" w:oddHBand="0" w:evenHBand="0" w:firstRowFirstColumn="0" w:firstRowLastColumn="0" w:lastRowFirstColumn="0" w:lastRowLastColumn="0"/>
            </w:pPr>
            <w:r w:rsidRPr="000D0D75">
              <w:fldChar w:fldCharType="begin"/>
            </w:r>
            <w:r w:rsidR="00BA5EAC">
              <w:instrText xml:space="preserve"> ADDIN EN.CITE &lt;EndNote&gt;&lt;Cite&gt;&lt;Author&gt;Agrafiotis&lt;/Author&gt;&lt;Year&gt;2007&lt;/Year&gt;&lt;RecNum&gt;72&lt;/RecNum&gt;&lt;DisplayText&gt;[31]&lt;/DisplayText&gt;&lt;record&gt;&lt;rec-number&gt;72&lt;/rec-number&gt;&lt;foreign-keys&gt;&lt;key app="EN" db-id="z2drfs0r5za52verxw650w5l5vzadaestwsr" timestamp="1717259748"&gt;72&lt;/key&gt;&lt;/foreign-keys&gt;&lt;ref-type name="Journal Article"&gt;17&lt;/ref-type&gt;&lt;contributors&gt;&lt;authors&gt;&lt;author&gt;Agrafiotis, Christos C.&lt;/author&gt;&lt;author&gt;Mavroidis, Ilias&lt;/author&gt;&lt;author&gt;Konstandopoulos, Athanasios G.&lt;/author&gt;&lt;author&gt;Hoffschmidt, Bernard&lt;/author&gt;&lt;author&gt;Stobbe, Per&lt;/author&gt;&lt;author&gt;Romero, Manuel&lt;/author&gt;&lt;author&gt;Fernandez-Quero, Valerio&lt;/author&gt;&lt;/authors&gt;&lt;/contributors&gt;&lt;titles&gt;&lt;title&gt;Evaluation of porous silicon carbide monolithic honeycombs as volumetric receivers/collectors of concentrated solar radiation&lt;/title&gt;&lt;secondary-title&gt;Solar Energy Materials and Solar Cells&lt;/secondary-title&gt;&lt;/titles&gt;&lt;periodical&gt;&lt;full-title&gt;Solar Energy Materials and Solar Cells&lt;/full-title&gt;&lt;/periodical&gt;&lt;pages&gt;474-488&lt;/pages&gt;&lt;volume&gt;91&lt;/volume&gt;&lt;number&gt;6&lt;/number&gt;&lt;keywords&gt;&lt;keyword&gt;Solar thermal collectors&lt;/keyword&gt;&lt;keyword&gt;Volumetric receivers&lt;/keyword&gt;&lt;keyword&gt;Honeycombs&lt;/keyword&gt;&lt;keyword&gt;Silicon carbide&lt;/keyword&gt;&lt;keyword&gt;Porous ceramic materials&lt;/keyword&gt;&lt;/keywords&gt;&lt;dates&gt;&lt;year&gt;2007&lt;/year&gt;&lt;pub-dates&gt;&lt;date&gt;2007/03/23/&lt;/date&gt;&lt;/pub-dates&gt;&lt;/dates&gt;&lt;isbn&gt;0927-0248&lt;/isbn&gt;&lt;urls&gt;&lt;related-urls&gt;&lt;url&gt;https://www.sciencedirect.com/science/article/pii/S0927024806004260&lt;/url&gt;&lt;/related-urls&gt;&lt;/urls&gt;&lt;electronic-resource-num&gt;https://doi.org/10.1016/j.solmat.2006.10.021&lt;/electronic-resource-num&gt;&lt;/record&gt;&lt;/Cite&gt;&lt;/EndNote&gt;</w:instrText>
            </w:r>
            <w:r w:rsidRPr="000D0D75">
              <w:fldChar w:fldCharType="separate"/>
            </w:r>
            <w:r w:rsidR="00BA5EAC">
              <w:rPr>
                <w:noProof/>
              </w:rPr>
              <w:t>[31]</w:t>
            </w:r>
            <w:r w:rsidRPr="000D0D75">
              <w:fldChar w:fldCharType="end"/>
            </w:r>
          </w:p>
        </w:tc>
      </w:tr>
      <w:tr w:rsidR="000D61BA" w:rsidRPr="000D0D75" w14:paraId="47B8EA6E" w14:textId="77777777" w:rsidTr="00DE5075">
        <w:trPr>
          <w:trHeight w:val="20"/>
        </w:trPr>
        <w:tc>
          <w:tcPr>
            <w:cnfStyle w:val="001000000000" w:firstRow="0" w:lastRow="0" w:firstColumn="1" w:lastColumn="0" w:oddVBand="0" w:evenVBand="0" w:oddHBand="0" w:evenHBand="0" w:firstRowFirstColumn="0" w:firstRowLastColumn="0" w:lastRowFirstColumn="0" w:lastRowLastColumn="0"/>
            <w:tcW w:w="2590" w:type="dxa"/>
          </w:tcPr>
          <w:p w14:paraId="10641C96" w14:textId="77777777" w:rsidR="000D61BA" w:rsidRPr="000D0D75" w:rsidRDefault="000D61BA" w:rsidP="00DA10AF">
            <w:pPr>
              <w:rPr>
                <w:b w:val="0"/>
                <w:bCs w:val="0"/>
              </w:rPr>
            </w:pPr>
            <w:r w:rsidRPr="000D0D75">
              <w:t>Specific heat (C</w:t>
            </w:r>
            <w:r w:rsidRPr="000D0D75">
              <w:rPr>
                <w:vertAlign w:val="subscript"/>
              </w:rPr>
              <w:t>ps</w:t>
            </w:r>
            <w:r w:rsidRPr="000D0D75">
              <w:t>) [J/kg.K]</w:t>
            </w:r>
          </w:p>
        </w:tc>
        <w:tc>
          <w:tcPr>
            <w:tcW w:w="5202" w:type="dxa"/>
          </w:tcPr>
          <w:p w14:paraId="6BA954A5" w14:textId="77777777" w:rsidR="000D61BA" w:rsidRPr="000D0D75" w:rsidRDefault="00000000" w:rsidP="00DA10AF">
            <w:pPr>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ps</m:t>
                    </m:r>
                  </m:sub>
                </m:sSub>
                <m:r>
                  <w:rPr>
                    <w:rFonts w:ascii="Cambria Math" w:hAnsi="Cambria Math"/>
                  </w:rPr>
                  <m:t>=8.50×</m:t>
                </m:r>
                <m:sSup>
                  <m:sSupPr>
                    <m:ctrlPr>
                      <w:rPr>
                        <w:rFonts w:ascii="Cambria Math" w:hAnsi="Cambria Math"/>
                        <w:i/>
                      </w:rPr>
                    </m:ctrlPr>
                  </m:sSupPr>
                  <m:e>
                    <m:r>
                      <w:rPr>
                        <w:rFonts w:ascii="Cambria Math" w:hAnsi="Cambria Math"/>
                      </w:rPr>
                      <m:t>10</m:t>
                    </m:r>
                  </m:e>
                  <m:sup>
                    <m:r>
                      <w:rPr>
                        <w:rFonts w:ascii="Cambria Math" w:hAnsi="Cambria Math"/>
                      </w:rPr>
                      <m:t>-5</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+5.63×</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T-4.05×</m:t>
                </m:r>
                <m:sSup>
                  <m:sSupPr>
                    <m:ctrlPr>
                      <w:rPr>
                        <w:rFonts w:ascii="Cambria Math" w:hAnsi="Cambria Math"/>
                        <w:i/>
                      </w:rPr>
                    </m:ctrlPr>
                  </m:sSupPr>
                  <m:e>
                    <m:r>
                      <w:rPr>
                        <w:rFonts w:ascii="Cambria Math" w:hAnsi="Cambria Math"/>
                      </w:rPr>
                      <m:t>10</m:t>
                    </m:r>
                  </m:e>
                  <m:sup>
                    <m:r>
                      <w:rPr>
                        <w:rFonts w:ascii="Cambria Math" w:hAnsi="Cambria Math"/>
                      </w:rPr>
                      <m:t>7</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+1125.58</m:t>
                </m:r>
              </m:oMath>
            </m:oMathPara>
          </w:p>
        </w:tc>
        <w:tc>
          <w:tcPr>
            <w:tcW w:w="1606" w:type="dxa"/>
            <w:vAlign w:val="center"/>
          </w:tcPr>
          <w:p w14:paraId="5A2139F2" w14:textId="1A924429" w:rsidR="000D61BA" w:rsidRPr="000D0D75" w:rsidRDefault="000D61BA" w:rsidP="00DE5075">
            <w:pPr>
              <w:cnfStyle w:val="000000000000" w:firstRow="0" w:lastRow="0" w:firstColumn="0" w:lastColumn="0" w:oddVBand="0" w:evenVBand="0" w:oddHBand="0" w:evenHBand="0" w:firstRowFirstColumn="0" w:firstRowLastColumn="0" w:lastRowFirstColumn="0" w:lastRowLastColumn="0"/>
            </w:pPr>
            <w:r w:rsidRPr="000D0D75">
              <w:fldChar w:fldCharType="begin"/>
            </w:r>
            <w:r w:rsidR="00BA5EAC">
              <w:instrText xml:space="preserve"> ADDIN EN.CITE &lt;EndNote&gt;&lt;Cite&gt;&lt;Author&gt;Agrafiotis&lt;/Author&gt;&lt;Year&gt;2007&lt;/Year&gt;&lt;RecNum&gt;72&lt;/RecNum&gt;&lt;DisplayText&gt;[31]&lt;/DisplayText&gt;&lt;record&gt;&lt;rec-number&gt;72&lt;/rec-number&gt;&lt;foreign-keys&gt;&lt;key app="EN" db-id="z2drfs0r5za52verxw650w5l5vzadaestwsr" timestamp="1717259748"&gt;72&lt;/key&gt;&lt;/foreign-keys&gt;&lt;ref-type name="Journal Article"&gt;17&lt;/ref-type&gt;&lt;contributors&gt;&lt;authors&gt;&lt;author&gt;Agrafiotis, Christos C.&lt;/author&gt;&lt;author&gt;Mavroidis, Ilias&lt;/author&gt;&lt;author&gt;Konstandopoulos, Athanasios G.&lt;/author&gt;&lt;author&gt;Hoffschmidt, Bernard&lt;/author&gt;&lt;author&gt;Stobbe, Per&lt;/author&gt;&lt;author&gt;Romero, Manuel&lt;/author&gt;&lt;author&gt;Fernandez-Quero, Valerio&lt;/author&gt;&lt;/authors&gt;&lt;/contributors&gt;&lt;titles&gt;&lt;title&gt;Evaluation of porous silicon carbide monolithic honeycombs as volumetric receivers/collectors of concentrated solar radiation&lt;/title&gt;&lt;secondary-title&gt;Solar Energy Materials and Solar Cells&lt;/secondary-title&gt;&lt;/titles&gt;&lt;periodical&gt;&lt;full-title&gt;Solar Energy Materials and Solar Cells&lt;/full-title&gt;&lt;/periodical&gt;&lt;pages&gt;474-488&lt;/pages&gt;&lt;volume&gt;91&lt;/volume&gt;&lt;number&gt;6&lt;/number&gt;&lt;keywords&gt;&lt;keyword&gt;Solar thermal collectors&lt;/keyword&gt;&lt;keyword&gt;Volumetric receivers&lt;/keyword&gt;&lt;keyword&gt;Honeycombs&lt;/keyword&gt;&lt;keyword&gt;Silicon carbide&lt;/keyword&gt;&lt;keyword&gt;Porous ceramic materials&lt;/keyword&gt;&lt;/keywords&gt;&lt;dates&gt;&lt;year&gt;2007&lt;/year&gt;&lt;pub-dates&gt;&lt;date&gt;2007/03/23/&lt;/date&gt;&lt;/pub-dates&gt;&lt;/dates&gt;&lt;isbn&gt;0927-0248&lt;/isbn&gt;&lt;urls&gt;&lt;related-urls&gt;&lt;url&gt;https://www.sciencedirect.com/science/article/pii/S0927024806004260&lt;/url&gt;&lt;/related-urls&gt;&lt;/urls&gt;&lt;electronic-resource-num&gt;https://doi.org/10.1016/j.solmat.2006.10.021&lt;/electronic-resource-num&gt;&lt;/record&gt;&lt;/Cite&gt;&lt;/EndNote&gt;</w:instrText>
            </w:r>
            <w:r w:rsidRPr="000D0D75">
              <w:fldChar w:fldCharType="separate"/>
            </w:r>
            <w:r w:rsidR="00BA5EAC">
              <w:rPr>
                <w:noProof/>
              </w:rPr>
              <w:t>[31]</w:t>
            </w:r>
            <w:r w:rsidRPr="000D0D75">
              <w:fldChar w:fldCharType="end"/>
            </w:r>
          </w:p>
        </w:tc>
      </w:tr>
      <w:tr w:rsidR="000D61BA" w:rsidRPr="000D0D75" w14:paraId="0A2DDDDF" w14:textId="77777777" w:rsidTr="00DE5075">
        <w:trPr>
          <w:trHeight w:val="20"/>
        </w:trPr>
        <w:tc>
          <w:tcPr>
            <w:cnfStyle w:val="001000000000" w:firstRow="0" w:lastRow="0" w:firstColumn="1" w:lastColumn="0" w:oddVBand="0" w:evenVBand="0" w:oddHBand="0" w:evenHBand="0" w:firstRowFirstColumn="0" w:firstRowLastColumn="0" w:lastRowFirstColumn="0" w:lastRowLastColumn="0"/>
            <w:tcW w:w="2590" w:type="dxa"/>
          </w:tcPr>
          <w:p w14:paraId="1C065EEC" w14:textId="77777777" w:rsidR="000D61BA" w:rsidRPr="000D0D75" w:rsidRDefault="000D61BA" w:rsidP="00DA10AF">
            <w:pPr>
              <w:rPr>
                <w:b w:val="0"/>
                <w:bCs w:val="0"/>
              </w:rPr>
            </w:pPr>
            <w:r w:rsidRPr="000D0D75">
              <w:t>Density (</w:t>
            </w:r>
            <m:oMath>
              <m:sSub>
                <m:sSubPr>
                  <m:ctrlPr>
                    <w:rPr>
                      <w:rFonts w:ascii="Cambria Math" w:hAnsi="Cambria Math"/>
                      <w:i/>
                    </w:rPr>
                  </m:ctrlPr>
                </m:sSubPr>
                <m:e>
                  <m:r>
                    <m:rPr>
                      <m:sty m:val="bi"/>
                    </m:rPr>
                    <w:rPr>
                      <w:rFonts w:ascii="Cambria Math" w:hAnsi="Cambria Math"/>
                    </w:rPr>
                    <m:t>ρ</m:t>
                  </m:r>
                </m:e>
                <m:sub>
                  <m:r>
                    <m:rPr>
                      <m:sty m:val="bi"/>
                    </m:rPr>
                    <w:rPr>
                      <w:rFonts w:ascii="Cambria Math" w:hAnsi="Cambria Math"/>
                    </w:rPr>
                    <m:t>s</m:t>
                  </m:r>
                </m:sub>
              </m:sSub>
            </m:oMath>
            <w:r w:rsidRPr="000D0D75">
              <w:t>) [kg/m</w:t>
            </w:r>
            <w:r w:rsidRPr="000D0D75">
              <w:rPr>
                <w:vertAlign w:val="superscript"/>
              </w:rPr>
              <w:t>3</w:t>
            </w:r>
            <w:r w:rsidRPr="000D0D75">
              <w:t>]</w:t>
            </w:r>
          </w:p>
        </w:tc>
        <w:tc>
          <w:tcPr>
            <w:tcW w:w="5202" w:type="dxa"/>
          </w:tcPr>
          <w:p w14:paraId="3B7438DC" w14:textId="77777777" w:rsidR="000D61BA" w:rsidRPr="000D0D75" w:rsidRDefault="000D61BA" w:rsidP="00DA10AF">
            <w:pPr>
              <w:jc w:val="center"/>
              <w:cnfStyle w:val="000000000000" w:firstRow="0" w:lastRow="0" w:firstColumn="0" w:lastColumn="0" w:oddVBand="0" w:evenVBand="0" w:oddHBand="0" w:evenHBand="0" w:firstRowFirstColumn="0" w:firstRowLastColumn="0" w:lastRowFirstColumn="0" w:lastRowLastColumn="0"/>
            </w:pPr>
            <w:r w:rsidRPr="000D0D75">
              <w:t>3200</w:t>
            </w:r>
          </w:p>
        </w:tc>
        <w:tc>
          <w:tcPr>
            <w:tcW w:w="1606" w:type="dxa"/>
            <w:vAlign w:val="center"/>
          </w:tcPr>
          <w:p w14:paraId="74B62171" w14:textId="3EDAD746" w:rsidR="000D61BA" w:rsidRPr="000D0D75" w:rsidRDefault="000D61BA" w:rsidP="00DE5075">
            <w:pPr>
              <w:cnfStyle w:val="000000000000" w:firstRow="0" w:lastRow="0" w:firstColumn="0" w:lastColumn="0" w:oddVBand="0" w:evenVBand="0" w:oddHBand="0" w:evenHBand="0" w:firstRowFirstColumn="0" w:firstRowLastColumn="0" w:lastRowFirstColumn="0" w:lastRowLastColumn="0"/>
            </w:pPr>
            <w:r w:rsidRPr="000D0D75">
              <w:fldChar w:fldCharType="begin"/>
            </w:r>
            <w:r w:rsidR="00BA5EAC">
              <w:instrText xml:space="preserve"> ADDIN EN.CITE &lt;EndNote&gt;&lt;Cite&gt;&lt;Author&gt;Agrafiotis&lt;/Author&gt;&lt;Year&gt;2007&lt;/Year&gt;&lt;RecNum&gt;72&lt;/RecNum&gt;&lt;DisplayText&gt;[31]&lt;/DisplayText&gt;&lt;record&gt;&lt;rec-number&gt;72&lt;/rec-number&gt;&lt;foreign-keys&gt;&lt;key app="EN" db-id="z2drfs0r5za52verxw650w5l5vzadaestwsr" timestamp="1717259748"&gt;72&lt;/key&gt;&lt;/foreign-keys&gt;&lt;ref-type name="Journal Article"&gt;17&lt;/ref-type&gt;&lt;contributors&gt;&lt;authors&gt;&lt;author&gt;Agrafiotis, Christos C.&lt;/author&gt;&lt;author&gt;Mavroidis, Ilias&lt;/author&gt;&lt;author&gt;Konstandopoulos, Athanasios G.&lt;/author&gt;&lt;author&gt;Hoffschmidt, Bernard&lt;/author&gt;&lt;author&gt;Stobbe, Per&lt;/author&gt;&lt;author&gt;Romero, Manuel&lt;/author&gt;&lt;author&gt;Fernandez-Quero, Valerio&lt;/author&gt;&lt;/authors&gt;&lt;/contributors&gt;&lt;titles&gt;&lt;title&gt;Evaluation of porous silicon carbide monolithic honeycombs as volumetric receivers/collectors of concentrated solar radiation&lt;/title&gt;&lt;secondary-title&gt;Solar Energy Materials and Solar Cells&lt;/secondary-title&gt;&lt;/titles&gt;&lt;periodical&gt;&lt;full-title&gt;Solar Energy Materials and Solar Cells&lt;/full-title&gt;&lt;/periodical&gt;&lt;pages&gt;474-488&lt;/pages&gt;&lt;volume&gt;91&lt;/volume&gt;&lt;number&gt;6&lt;/number&gt;&lt;keywords&gt;&lt;keyword&gt;Solar thermal collectors&lt;/keyword&gt;&lt;keyword&gt;Volumetric receivers&lt;/keyword&gt;&lt;keyword&gt;Honeycombs&lt;/keyword&gt;&lt;keyword&gt;Silicon carbide&lt;/keyword&gt;&lt;keyword&gt;Porous ceramic materials&lt;/keyword&gt;&lt;/keywords&gt;&lt;dates&gt;&lt;year&gt;2007&lt;/year&gt;&lt;pub-dates&gt;&lt;date&gt;2007/03/23/&lt;/date&gt;&lt;/pub-dates&gt;&lt;/dates&gt;&lt;isbn&gt;0927-0248&lt;/isbn&gt;&lt;urls&gt;&lt;related-urls&gt;&lt;url&gt;https://www.sciencedirect.com/science/article/pii/S0927024806004260&lt;/url&gt;&lt;/related-urls&gt;&lt;/urls&gt;&lt;electronic-resource-num&gt;https://doi.org/10.1016/j.solmat.2006.10.021&lt;/electronic-resource-num&gt;&lt;/record&gt;&lt;/Cite&gt;&lt;/EndNote&gt;</w:instrText>
            </w:r>
            <w:r w:rsidRPr="000D0D75">
              <w:fldChar w:fldCharType="separate"/>
            </w:r>
            <w:r w:rsidR="00BA5EAC">
              <w:rPr>
                <w:noProof/>
              </w:rPr>
              <w:t>[31]</w:t>
            </w:r>
            <w:r w:rsidRPr="000D0D75">
              <w:fldChar w:fldCharType="end"/>
            </w:r>
          </w:p>
        </w:tc>
      </w:tr>
      <w:tr w:rsidR="000D61BA" w:rsidRPr="000D0D75" w14:paraId="146FACA9" w14:textId="77777777" w:rsidTr="00DE5075">
        <w:trPr>
          <w:trHeight w:val="20"/>
        </w:trPr>
        <w:tc>
          <w:tcPr>
            <w:cnfStyle w:val="001000000000" w:firstRow="0" w:lastRow="0" w:firstColumn="1" w:lastColumn="0" w:oddVBand="0" w:evenVBand="0" w:oddHBand="0" w:evenHBand="0" w:firstRowFirstColumn="0" w:firstRowLastColumn="0" w:lastRowFirstColumn="0" w:lastRowLastColumn="0"/>
            <w:tcW w:w="2590" w:type="dxa"/>
            <w:vAlign w:val="center"/>
          </w:tcPr>
          <w:p w14:paraId="1CA56431" w14:textId="77777777" w:rsidR="000D61BA" w:rsidRPr="000D0D75" w:rsidRDefault="000D61BA" w:rsidP="00DE5075">
            <w:pPr>
              <w:jc w:val="center"/>
              <w:rPr>
                <w:b w:val="0"/>
                <w:bCs w:val="0"/>
              </w:rPr>
            </w:pPr>
            <w:r w:rsidRPr="000D0D75">
              <w:t>Absorptivity/emissivity</w:t>
            </w:r>
          </w:p>
          <w:p w14:paraId="10017DC7" w14:textId="77777777" w:rsidR="000D61BA" w:rsidRPr="000D0D75" w:rsidRDefault="000D61BA" w:rsidP="00DE5075">
            <w:pPr>
              <w:jc w:val="center"/>
              <w:rPr>
                <w:b w:val="0"/>
                <w:bCs w:val="0"/>
              </w:rPr>
            </w:pPr>
            <w:r w:rsidRPr="000D0D75">
              <w:t xml:space="preserve">Porosity </w:t>
            </w:r>
            <w:r w:rsidRPr="000D0D75">
              <w:rPr>
                <w:rFonts w:eastAsiaTheme="minorEastAsia"/>
              </w:rPr>
              <w:t>(</w:t>
            </w:r>
            <m:oMath>
              <m:r>
                <m:rPr>
                  <m:sty m:val="bi"/>
                </m:rPr>
                <w:rPr>
                  <w:rFonts w:ascii="Cambria Math" w:eastAsiaTheme="minorEastAsia" w:hAnsi="Cambria Math"/>
                </w:rPr>
                <m:t>φ</m:t>
              </m:r>
            </m:oMath>
            <w:r w:rsidRPr="000D0D75">
              <w:rPr>
                <w:rFonts w:eastAsiaTheme="minorEastAsia"/>
              </w:rPr>
              <w:t>)</w:t>
            </w:r>
          </w:p>
          <w:p w14:paraId="2442E3D5" w14:textId="77777777" w:rsidR="000D61BA" w:rsidRPr="000D0D75" w:rsidRDefault="000D61BA" w:rsidP="00DE5075">
            <w:pPr>
              <w:jc w:val="center"/>
              <w:rPr>
                <w:b w:val="0"/>
                <w:bCs w:val="0"/>
              </w:rPr>
            </w:pPr>
          </w:p>
        </w:tc>
        <w:tc>
          <w:tcPr>
            <w:tcW w:w="5202" w:type="dxa"/>
          </w:tcPr>
          <w:p w14:paraId="352B201F" w14:textId="77777777" w:rsidR="000D61BA" w:rsidRPr="000D0D75" w:rsidRDefault="000D61BA" w:rsidP="00DE5075">
            <w:pPr>
              <w:jc w:val="center"/>
              <w:cnfStyle w:val="000000000000" w:firstRow="0" w:lastRow="0" w:firstColumn="0" w:lastColumn="0" w:oddVBand="0" w:evenVBand="0" w:oddHBand="0" w:evenHBand="0" w:firstRowFirstColumn="0" w:firstRowLastColumn="0" w:lastRowFirstColumn="0" w:lastRowLastColumn="0"/>
            </w:pPr>
            <w:r w:rsidRPr="000D0D75">
              <w:t>0.8</w:t>
            </w:r>
          </w:p>
          <w:p w14:paraId="527C1283" w14:textId="77777777" w:rsidR="000D61BA" w:rsidRPr="000D0D75" w:rsidRDefault="000D61BA" w:rsidP="00DE5075">
            <w:pPr>
              <w:jc w:val="center"/>
              <w:cnfStyle w:val="000000000000" w:firstRow="0" w:lastRow="0" w:firstColumn="0" w:lastColumn="0" w:oddVBand="0" w:evenVBand="0" w:oddHBand="0" w:evenHBand="0" w:firstRowFirstColumn="0" w:firstRowLastColumn="0" w:lastRowFirstColumn="0" w:lastRowLastColumn="0"/>
            </w:pPr>
            <w:r w:rsidRPr="000D0D75">
              <w:t>0.425</w:t>
            </w:r>
          </w:p>
        </w:tc>
        <w:tc>
          <w:tcPr>
            <w:tcW w:w="1606" w:type="dxa"/>
            <w:vAlign w:val="center"/>
          </w:tcPr>
          <w:p w14:paraId="7CDF0FD7" w14:textId="558FB00B" w:rsidR="000D61BA" w:rsidRPr="000D0D75" w:rsidRDefault="000D61BA" w:rsidP="00DE5075">
            <w:pPr>
              <w:cnfStyle w:val="000000000000" w:firstRow="0" w:lastRow="0" w:firstColumn="0" w:lastColumn="0" w:oddVBand="0" w:evenVBand="0" w:oddHBand="0" w:evenHBand="0" w:firstRowFirstColumn="0" w:firstRowLastColumn="0" w:lastRowFirstColumn="0" w:lastRowLastColumn="0"/>
            </w:pPr>
            <w:r w:rsidRPr="000D0D75">
              <w:fldChar w:fldCharType="begin"/>
            </w:r>
            <w:r w:rsidR="001F3E8C">
              <w:instrText xml:space="preserve"> ADDIN EN.CITE &lt;EndNote&gt;&lt;Cite&gt;&lt;Author&gt;Ali&lt;/Author&gt;&lt;Year&gt;2020&lt;/Year&gt;&lt;RecNum&gt;24&lt;/RecNum&gt;&lt;DisplayText&gt;[15]&lt;/DisplayText&gt;&lt;record&gt;&lt;rec-number&gt;24&lt;/rec-number&gt;&lt;foreign-keys&gt;&lt;key app="EN" db-id="z2drfs0r5za52verxw650w5l5vzadaestwsr" timestamp="1706103942"&gt;24&lt;/key&gt;&lt;/foreign-keys&gt;&lt;ref-type name="Journal Article"&gt;17&lt;/ref-type&gt;&lt;contributors&gt;&lt;authors&gt;&lt;author&gt;Ali, Mahmoud&lt;/author&gt;&lt;author&gt;Rady, Mohamed&lt;/author&gt;&lt;author&gt;Attia, Mohamed A. A.&lt;/author&gt;&lt;author&gt;Ewais, Emad M. M.&lt;/author&gt;&lt;/authors&gt;&lt;/contributors&gt;&lt;titles&gt;&lt;title&gt;Consistent coupled optical and thermal analysis of volumetric solar receivers with honeycomb absorbers&lt;/title&gt;&lt;secondary-title&gt;Renewable Energy&lt;/secondary-title&gt;&lt;/titles&gt;&lt;periodical&gt;&lt;full-title&gt;Renewable Energy&lt;/full-title&gt;&lt;/periodical&gt;&lt;pages&gt;1849-1861&lt;/pages&gt;&lt;volume&gt;145&lt;/volume&gt;&lt;keywords&gt;&lt;keyword&gt;Concentrated solar power&lt;/keyword&gt;&lt;keyword&gt;Volumetric solar receiver&lt;/keyword&gt;&lt;keyword&gt;Absorptivity&lt;/keyword&gt;&lt;keyword&gt;Porous ceramics&lt;/keyword&gt;&lt;keyword&gt;Monte Carlo ray tracing&lt;/keyword&gt;&lt;keyword&gt;CFD&lt;/keyword&gt;&lt;/keywords&gt;&lt;dates&gt;&lt;year&gt;2020&lt;/year&gt;&lt;pub-dates&gt;&lt;date&gt;2020/01/01/&lt;/date&gt;&lt;/pub-dates&gt;&lt;/dates&gt;&lt;isbn&gt;0960-1481&lt;/isbn&gt;&lt;urls&gt;&lt;related-urls&gt;&lt;url&gt;https://www.sciencedirect.com/science/article/pii/S0960148119311024&lt;/url&gt;&lt;/related-urls&gt;&lt;/urls&gt;&lt;electronic-resource-num&gt;https://doi.org/10.1016/j.renene.2019.07.082&lt;/electronic-resource-num&gt;&lt;/record&gt;&lt;/Cite&gt;&lt;/EndNote&gt;</w:instrText>
            </w:r>
            <w:r w:rsidRPr="000D0D75">
              <w:fldChar w:fldCharType="separate"/>
            </w:r>
            <w:r w:rsidR="001F3E8C">
              <w:rPr>
                <w:noProof/>
              </w:rPr>
              <w:t>[15]</w:t>
            </w:r>
            <w:r w:rsidRPr="000D0D75">
              <w:fldChar w:fldCharType="end"/>
            </w:r>
          </w:p>
        </w:tc>
      </w:tr>
      <w:tr w:rsidR="000D61BA" w:rsidRPr="000D0D75" w14:paraId="6EE2B2CD" w14:textId="77777777" w:rsidTr="00DE5075">
        <w:trPr>
          <w:trHeight w:val="20"/>
        </w:trPr>
        <w:tc>
          <w:tcPr>
            <w:cnfStyle w:val="001000000000" w:firstRow="0" w:lastRow="0" w:firstColumn="1" w:lastColumn="0" w:oddVBand="0" w:evenVBand="0" w:oddHBand="0" w:evenHBand="0" w:firstRowFirstColumn="0" w:firstRowLastColumn="0" w:lastRowFirstColumn="0" w:lastRowLastColumn="0"/>
            <w:tcW w:w="9398" w:type="dxa"/>
            <w:gridSpan w:val="3"/>
            <w:vAlign w:val="center"/>
          </w:tcPr>
          <w:p w14:paraId="1B3F851F" w14:textId="77777777" w:rsidR="000D61BA" w:rsidRPr="000D0D75" w:rsidRDefault="000D61BA" w:rsidP="00DE5075">
            <w:pPr>
              <w:jc w:val="center"/>
              <w:rPr>
                <w:b w:val="0"/>
                <w:bCs w:val="0"/>
              </w:rPr>
            </w:pPr>
            <w:r w:rsidRPr="000D0D75">
              <w:t>Air</w:t>
            </w:r>
          </w:p>
        </w:tc>
      </w:tr>
      <w:tr w:rsidR="000D61BA" w:rsidRPr="000D0D75" w14:paraId="3818228A" w14:textId="77777777" w:rsidTr="00DE5075">
        <w:trPr>
          <w:trHeight w:val="20"/>
        </w:trPr>
        <w:tc>
          <w:tcPr>
            <w:cnfStyle w:val="001000000000" w:firstRow="0" w:lastRow="0" w:firstColumn="1" w:lastColumn="0" w:oddVBand="0" w:evenVBand="0" w:oddHBand="0" w:evenHBand="0" w:firstRowFirstColumn="0" w:firstRowLastColumn="0" w:lastRowFirstColumn="0" w:lastRowLastColumn="0"/>
            <w:tcW w:w="2590" w:type="dxa"/>
          </w:tcPr>
          <w:p w14:paraId="09F259B0" w14:textId="77777777" w:rsidR="000D61BA" w:rsidRPr="000D0D75" w:rsidRDefault="000D61BA" w:rsidP="00DA10AF">
            <w:pPr>
              <w:rPr>
                <w:b w:val="0"/>
                <w:bCs w:val="0"/>
              </w:rPr>
            </w:pPr>
            <w:r w:rsidRPr="000D0D75">
              <w:t>Thermal conductivity (k</w:t>
            </w:r>
            <w:r w:rsidRPr="000D0D75">
              <w:rPr>
                <w:vertAlign w:val="subscript"/>
              </w:rPr>
              <w:t>f</w:t>
            </w:r>
            <w:r w:rsidRPr="000D0D75">
              <w:t>) [W/m.K]</w:t>
            </w:r>
          </w:p>
        </w:tc>
        <w:tc>
          <w:tcPr>
            <w:tcW w:w="5202" w:type="dxa"/>
          </w:tcPr>
          <w:p w14:paraId="3167681D" w14:textId="77777777" w:rsidR="000D61BA" w:rsidRPr="000D0D75" w:rsidRDefault="00000000" w:rsidP="00DA10A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=1.52×</m:t>
                </m:r>
                <m:sSup>
                  <m:sSupPr>
                    <m:ctrlPr>
                      <w:rPr>
                        <w:rFonts w:ascii="Cambria Math" w:hAnsi="Cambria Math"/>
                        <w:i/>
                      </w:rPr>
                    </m:ctrlPr>
                  </m:sSupPr>
                  <m:e>
                    <m:r>
                      <w:rPr>
                        <w:rFonts w:ascii="Cambria Math" w:hAnsi="Cambria Math"/>
                      </w:rPr>
                      <m:t>10</m:t>
                    </m:r>
                  </m:e>
                  <m:sup>
                    <m:r>
                      <w:rPr>
                        <w:rFonts w:ascii="Cambria Math" w:hAnsi="Cambria Math"/>
                      </w:rPr>
                      <m:t>-11</m:t>
                    </m:r>
                  </m:sup>
                </m:sSup>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-4.86×</m:t>
                </m:r>
                <m:sSup>
                  <m:sSupPr>
                    <m:ctrlPr>
                      <w:rPr>
                        <w:rFonts w:ascii="Cambria Math" w:hAnsi="Cambria Math"/>
                        <w:i/>
                      </w:rPr>
                    </m:ctrlPr>
                  </m:sSupPr>
                  <m:e>
                    <m:r>
                      <w:rPr>
                        <w:rFonts w:ascii="Cambria Math" w:hAnsi="Cambria Math"/>
                      </w:rPr>
                      <m:t>10</m:t>
                    </m:r>
                  </m:e>
                  <m:sup>
                    <m:r>
                      <w:rPr>
                        <w:rFonts w:ascii="Cambria Math" w:hAnsi="Cambria Math"/>
                      </w:rPr>
                      <m:t>-8</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+1.02×</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T-3.93×</m:t>
                </m:r>
                <m:sSup>
                  <m:sSupPr>
                    <m:ctrlPr>
                      <w:rPr>
                        <w:rFonts w:ascii="Cambria Math" w:hAnsi="Cambria Math"/>
                        <w:i/>
                      </w:rPr>
                    </m:ctrlPr>
                  </m:sSupPr>
                  <m:e>
                    <m:r>
                      <w:rPr>
                        <w:rFonts w:ascii="Cambria Math" w:hAnsi="Cambria Math"/>
                      </w:rPr>
                      <m:t>10</m:t>
                    </m:r>
                  </m:e>
                  <m:sup>
                    <m:r>
                      <w:rPr>
                        <w:rFonts w:ascii="Cambria Math" w:hAnsi="Cambria Math"/>
                      </w:rPr>
                      <m:t>3</m:t>
                    </m:r>
                  </m:sup>
                </m:sSup>
              </m:oMath>
            </m:oMathPara>
          </w:p>
        </w:tc>
        <w:tc>
          <w:tcPr>
            <w:tcW w:w="1606" w:type="dxa"/>
            <w:vAlign w:val="center"/>
          </w:tcPr>
          <w:p w14:paraId="6711FCB2" w14:textId="1E992EF7" w:rsidR="000D61BA" w:rsidRPr="000D0D75" w:rsidRDefault="000D61BA" w:rsidP="00DE5075">
            <w:pPr>
              <w:cnfStyle w:val="000000000000" w:firstRow="0" w:lastRow="0" w:firstColumn="0" w:lastColumn="0" w:oddVBand="0" w:evenVBand="0" w:oddHBand="0" w:evenHBand="0" w:firstRowFirstColumn="0" w:firstRowLastColumn="0" w:lastRowFirstColumn="0" w:lastRowLastColumn="0"/>
            </w:pPr>
            <w:r w:rsidRPr="000D0D75">
              <w:fldChar w:fldCharType="begin"/>
            </w:r>
            <w:r w:rsidR="001F3E8C">
              <w:instrText xml:space="preserve"> ADDIN EN.CITE &lt;EndNote&gt;&lt;Cite&gt;&lt;Author&gt;Ali&lt;/Author&gt;&lt;Year&gt;2020&lt;/Year&gt;&lt;RecNum&gt;24&lt;/RecNum&gt;&lt;DisplayText&gt;[15]&lt;/DisplayText&gt;&lt;record&gt;&lt;rec-number&gt;24&lt;/rec-number&gt;&lt;foreign-keys&gt;&lt;key app="EN" db-id="z2drfs0r5za52verxw650w5l5vzadaestwsr" timestamp="1706103942"&gt;24&lt;/key&gt;&lt;/foreign-keys&gt;&lt;ref-type name="Journal Article"&gt;17&lt;/ref-type&gt;&lt;contributors&gt;&lt;authors&gt;&lt;author&gt;Ali, Mahmoud&lt;/author&gt;&lt;author&gt;Rady, Mohamed&lt;/author&gt;&lt;author&gt;Attia, Mohamed A. A.&lt;/author&gt;&lt;author&gt;Ewais, Emad M. M.&lt;/author&gt;&lt;/authors&gt;&lt;/contributors&gt;&lt;titles&gt;&lt;title&gt;Consistent coupled optical and thermal analysis of volumetric solar receivers with honeycomb absorbers&lt;/title&gt;&lt;secondary-title&gt;Renewable Energy&lt;/secondary-title&gt;&lt;/titles&gt;&lt;periodical&gt;&lt;full-title&gt;Renewable Energy&lt;/full-title&gt;&lt;/periodical&gt;&lt;pages&gt;1849-1861&lt;/pages&gt;&lt;volume&gt;145&lt;/volume&gt;&lt;keywords&gt;&lt;keyword&gt;Concentrated solar power&lt;/keyword&gt;&lt;keyword&gt;Volumetric solar receiver&lt;/keyword&gt;&lt;keyword&gt;Absorptivity&lt;/keyword&gt;&lt;keyword&gt;Porous ceramics&lt;/keyword&gt;&lt;keyword&gt;Monte Carlo ray tracing&lt;/keyword&gt;&lt;keyword&gt;CFD&lt;/keyword&gt;&lt;/keywords&gt;&lt;dates&gt;&lt;year&gt;2020&lt;/year&gt;&lt;pub-dates&gt;&lt;date&gt;2020/01/01/&lt;/date&gt;&lt;/pub-dates&gt;&lt;/dates&gt;&lt;isbn&gt;0960-1481&lt;/isbn&gt;&lt;urls&gt;&lt;related-urls&gt;&lt;url&gt;https://www.sciencedirect.com/science/article/pii/S0960148119311024&lt;/url&gt;&lt;/related-urls&gt;&lt;/urls&gt;&lt;electronic-resource-num&gt;https://doi.org/10.1016/j.renene.2019.07.082&lt;/electronic-resource-num&gt;&lt;/record&gt;&lt;/Cite&gt;&lt;/EndNote&gt;</w:instrText>
            </w:r>
            <w:r w:rsidRPr="000D0D75">
              <w:fldChar w:fldCharType="separate"/>
            </w:r>
            <w:r w:rsidR="001F3E8C">
              <w:rPr>
                <w:noProof/>
              </w:rPr>
              <w:t>[15]</w:t>
            </w:r>
            <w:r w:rsidRPr="000D0D75">
              <w:fldChar w:fldCharType="end"/>
            </w:r>
          </w:p>
        </w:tc>
      </w:tr>
      <w:tr w:rsidR="000D61BA" w:rsidRPr="000D0D75" w14:paraId="4E8159FB" w14:textId="77777777" w:rsidTr="00DE5075">
        <w:trPr>
          <w:trHeight w:val="20"/>
        </w:trPr>
        <w:tc>
          <w:tcPr>
            <w:cnfStyle w:val="001000000000" w:firstRow="0" w:lastRow="0" w:firstColumn="1" w:lastColumn="0" w:oddVBand="0" w:evenVBand="0" w:oddHBand="0" w:evenHBand="0" w:firstRowFirstColumn="0" w:firstRowLastColumn="0" w:lastRowFirstColumn="0" w:lastRowLastColumn="0"/>
            <w:tcW w:w="2590" w:type="dxa"/>
          </w:tcPr>
          <w:p w14:paraId="10F1D4DD" w14:textId="77777777" w:rsidR="000D61BA" w:rsidRPr="000D0D75" w:rsidRDefault="000D61BA" w:rsidP="00DA10AF">
            <w:pPr>
              <w:rPr>
                <w:b w:val="0"/>
                <w:bCs w:val="0"/>
              </w:rPr>
            </w:pPr>
            <w:r w:rsidRPr="000D0D75">
              <w:t>Specific heat (C</w:t>
            </w:r>
            <w:r w:rsidRPr="000D0D75">
              <w:rPr>
                <w:vertAlign w:val="subscript"/>
              </w:rPr>
              <w:t>pf</w:t>
            </w:r>
            <w:r w:rsidRPr="000D0D75">
              <w:t>) [J/kg.K]</w:t>
            </w:r>
          </w:p>
        </w:tc>
        <w:tc>
          <w:tcPr>
            <w:tcW w:w="5202" w:type="dxa"/>
          </w:tcPr>
          <w:p w14:paraId="287FD5C3" w14:textId="77777777" w:rsidR="000D61BA" w:rsidRPr="000D0D75" w:rsidRDefault="00000000" w:rsidP="00DA10A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pf</m:t>
                    </m:r>
                  </m:sub>
                </m:sSub>
                <m:r>
                  <w:rPr>
                    <w:rFonts w:ascii="Cambria Math" w:hAnsi="Cambria Math"/>
                  </w:rPr>
                  <m:t>=1.93×</m:t>
                </m:r>
                <m:sSup>
                  <m:sSupPr>
                    <m:ctrlPr>
                      <w:rPr>
                        <w:rFonts w:ascii="Cambria Math" w:hAnsi="Cambria Math"/>
                        <w:i/>
                      </w:rPr>
                    </m:ctrlPr>
                  </m:sSupPr>
                  <m:e>
                    <m:r>
                      <w:rPr>
                        <w:rFonts w:ascii="Cambria Math" w:hAnsi="Cambria Math"/>
                      </w:rPr>
                      <m:t>10</m:t>
                    </m:r>
                  </m:e>
                  <m:sup>
                    <m:r>
                      <w:rPr>
                        <w:rFonts w:ascii="Cambria Math" w:hAnsi="Cambria Math"/>
                      </w:rPr>
                      <m:t>-10</m:t>
                    </m:r>
                  </m:sup>
                </m:sSup>
                <m:sSup>
                  <m:sSupPr>
                    <m:ctrlPr>
                      <w:rPr>
                        <w:rFonts w:ascii="Cambria Math" w:hAnsi="Cambria Math"/>
                        <w:i/>
                      </w:rPr>
                    </m:ctrlPr>
                  </m:sSupPr>
                  <m:e>
                    <m:r>
                      <w:rPr>
                        <w:rFonts w:ascii="Cambria Math" w:hAnsi="Cambria Math"/>
                      </w:rPr>
                      <m:t>T</m:t>
                    </m:r>
                  </m:e>
                  <m:sup>
                    <m:r>
                      <w:rPr>
                        <w:rFonts w:ascii="Cambria Math" w:hAnsi="Cambria Math"/>
                      </w:rPr>
                      <m:t>4</m:t>
                    </m:r>
                  </m:sup>
                </m:sSup>
                <m:r>
                  <w:rPr>
                    <w:rFonts w:ascii="Cambria Math" w:hAnsi="Cambria Math"/>
                  </w:rPr>
                  <m:t>-8.00×</m:t>
                </m:r>
                <m:sSup>
                  <m:sSupPr>
                    <m:ctrlPr>
                      <w:rPr>
                        <w:rFonts w:ascii="Cambria Math" w:hAnsi="Cambria Math"/>
                        <w:i/>
                      </w:rPr>
                    </m:ctrlPr>
                  </m:sSupPr>
                  <m:e>
                    <m:r>
                      <w:rPr>
                        <w:rFonts w:ascii="Cambria Math" w:hAnsi="Cambria Math"/>
                      </w:rPr>
                      <m:t>10</m:t>
                    </m:r>
                  </m:e>
                  <m:sup>
                    <m:r>
                      <w:rPr>
                        <w:rFonts w:ascii="Cambria Math" w:hAnsi="Cambria Math"/>
                      </w:rPr>
                      <m:t>-7</m:t>
                    </m:r>
                  </m:sup>
                </m:sSup>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+1.14×</m:t>
                </m:r>
                <m:sSup>
                  <m:sSupPr>
                    <m:ctrlPr>
                      <w:rPr>
                        <w:rFonts w:ascii="Cambria Math" w:hAnsi="Cambria Math"/>
                        <w:i/>
                      </w:rPr>
                    </m:ctrlPr>
                  </m:sSupPr>
                  <m:e>
                    <m:r>
                      <w:rPr>
                        <w:rFonts w:ascii="Cambria Math" w:hAnsi="Cambria Math"/>
                      </w:rPr>
                      <m:t>10</m:t>
                    </m:r>
                  </m:e>
                  <m:sup>
                    <m:r>
                      <w:rPr>
                        <w:rFonts w:ascii="Cambria Math" w:hAnsi="Cambria Math"/>
                      </w:rPr>
                      <m:t>-3</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-4.49×</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T+1.06×</m:t>
                </m:r>
                <m:sSup>
                  <m:sSupPr>
                    <m:ctrlPr>
                      <w:rPr>
                        <w:rFonts w:ascii="Cambria Math" w:hAnsi="Cambria Math"/>
                        <w:i/>
                      </w:rPr>
                    </m:ctrlPr>
                  </m:sSupPr>
                  <m:e>
                    <m:r>
                      <w:rPr>
                        <w:rFonts w:ascii="Cambria Math" w:hAnsi="Cambria Math"/>
                      </w:rPr>
                      <m:t>10</m:t>
                    </m:r>
                  </m:e>
                  <m:sup>
                    <m:r>
                      <w:rPr>
                        <w:rFonts w:ascii="Cambria Math" w:hAnsi="Cambria Math"/>
                      </w:rPr>
                      <m:t>3</m:t>
                    </m:r>
                  </m:sup>
                </m:sSup>
              </m:oMath>
            </m:oMathPara>
          </w:p>
        </w:tc>
        <w:tc>
          <w:tcPr>
            <w:tcW w:w="1606" w:type="dxa"/>
            <w:vAlign w:val="center"/>
          </w:tcPr>
          <w:p w14:paraId="4B386B83" w14:textId="0E7D6F4B" w:rsidR="000D61BA" w:rsidRPr="000D0D75" w:rsidRDefault="000D61BA" w:rsidP="00DE5075">
            <w:pPr>
              <w:cnfStyle w:val="000000000000" w:firstRow="0" w:lastRow="0" w:firstColumn="0" w:lastColumn="0" w:oddVBand="0" w:evenVBand="0" w:oddHBand="0" w:evenHBand="0" w:firstRowFirstColumn="0" w:firstRowLastColumn="0" w:lastRowFirstColumn="0" w:lastRowLastColumn="0"/>
            </w:pPr>
            <w:r w:rsidRPr="000D0D75">
              <w:fldChar w:fldCharType="begin"/>
            </w:r>
            <w:r w:rsidR="001F3E8C">
              <w:instrText xml:space="preserve"> ADDIN EN.CITE &lt;EndNote&gt;&lt;Cite&gt;&lt;Author&gt;Ali&lt;/Author&gt;&lt;Year&gt;2020&lt;/Year&gt;&lt;RecNum&gt;24&lt;/RecNum&gt;&lt;DisplayText&gt;[15]&lt;/DisplayText&gt;&lt;record&gt;&lt;rec-number&gt;24&lt;/rec-number&gt;&lt;foreign-keys&gt;&lt;key app="EN" db-id="z2drfs0r5za52verxw650w5l5vzadaestwsr" timestamp="1706103942"&gt;24&lt;/key&gt;&lt;/foreign-keys&gt;&lt;ref-type name="Journal Article"&gt;17&lt;/ref-type&gt;&lt;contributors&gt;&lt;authors&gt;&lt;author&gt;Ali, Mahmoud&lt;/author&gt;&lt;author&gt;Rady, Mohamed&lt;/author&gt;&lt;author&gt;Attia, Mohamed A. A.&lt;/author&gt;&lt;author&gt;Ewais, Emad M. M.&lt;/author&gt;&lt;/authors&gt;&lt;/contributors&gt;&lt;titles&gt;&lt;title&gt;Consistent coupled optical and thermal analysis of volumetric solar receivers with honeycomb absorbers&lt;/title&gt;&lt;secondary-title&gt;Renewable Energy&lt;/secondary-title&gt;&lt;/titles&gt;&lt;periodical&gt;&lt;full-title&gt;Renewable Energy&lt;/full-title&gt;&lt;/periodical&gt;&lt;pages&gt;1849-1861&lt;/pages&gt;&lt;volume&gt;145&lt;/volume&gt;&lt;keywords&gt;&lt;keyword&gt;Concentrated solar power&lt;/keyword&gt;&lt;keyword&gt;Volumetric solar receiver&lt;/keyword&gt;&lt;keyword&gt;Absorptivity&lt;/keyword&gt;&lt;keyword&gt;Porous ceramics&lt;/keyword&gt;&lt;keyword&gt;Monte Carlo ray tracing&lt;/keyword&gt;&lt;keyword&gt;CFD&lt;/keyword&gt;&lt;/keywords&gt;&lt;dates&gt;&lt;year&gt;2020&lt;/year&gt;&lt;pub-dates&gt;&lt;date&gt;2020/01/01/&lt;/date&gt;&lt;/pub-dates&gt;&lt;/dates&gt;&lt;isbn&gt;0960-1481&lt;/isbn&gt;&lt;urls&gt;&lt;related-urls&gt;&lt;url&gt;https://www.sciencedirect.com/science/article/pii/S0960148119311024&lt;/url&gt;&lt;/related-urls&gt;&lt;/urls&gt;&lt;electronic-resource-num&gt;https://doi.org/10.1016/j.renene.2019.07.082&lt;/electronic-resource-num&gt;&lt;/record&gt;&lt;/Cite&gt;&lt;/EndNote&gt;</w:instrText>
            </w:r>
            <w:r w:rsidRPr="000D0D75">
              <w:fldChar w:fldCharType="separate"/>
            </w:r>
            <w:r w:rsidR="001F3E8C">
              <w:rPr>
                <w:noProof/>
              </w:rPr>
              <w:t>[15]</w:t>
            </w:r>
            <w:r w:rsidRPr="000D0D75">
              <w:fldChar w:fldCharType="end"/>
            </w:r>
          </w:p>
        </w:tc>
      </w:tr>
    </w:tbl>
    <w:p w14:paraId="5365C068" w14:textId="58D6AB48" w:rsidR="000D61BA" w:rsidRDefault="000D61BA" w:rsidP="00DE7F03">
      <w:pPr>
        <w:spacing w:before="240"/>
      </w:pPr>
      <w:r>
        <w:t xml:space="preserve">The geometrical optics physics was used to extract the ray tracing results from TracePro with the specifications mentioned in </w:t>
      </w:r>
      <w:r w:rsidRPr="00AF1F53">
        <w:rPr>
          <w:b/>
          <w:bCs/>
        </w:rPr>
        <w:t xml:space="preserve">Table </w:t>
      </w:r>
      <w:r w:rsidR="008E266D">
        <w:rPr>
          <w:b/>
          <w:bCs/>
          <w:lang w:val="en-US"/>
        </w:rPr>
        <w:t>3</w:t>
      </w:r>
      <w:r>
        <w:t xml:space="preserve">. </w:t>
      </w:r>
    </w:p>
    <w:p w14:paraId="019347E7" w14:textId="673BCD37" w:rsidR="000D61BA" w:rsidRDefault="000D61BA" w:rsidP="00DE7F03">
      <w:pPr>
        <w:spacing w:before="240"/>
      </w:pPr>
      <w:r>
        <w:t xml:space="preserve">The radiation is majorly absorbed at the frontal face of the receiver as shown in </w:t>
      </w:r>
      <w:r w:rsidRPr="00AF1F53">
        <w:rPr>
          <w:b/>
          <w:bCs/>
        </w:rPr>
        <w:t xml:space="preserve">Figure </w:t>
      </w:r>
      <w:r w:rsidR="00520287">
        <w:rPr>
          <w:b/>
          <w:bCs/>
          <w:lang w:val="en-US"/>
        </w:rPr>
        <w:t>9</w:t>
      </w:r>
      <w:r>
        <w:t xml:space="preserve"> as expected since the light is concentrated at the location being at the second focal point from the lamp and the only opening to the ambient. </w:t>
      </w:r>
    </w:p>
    <w:p w14:paraId="256838F2" w14:textId="2A5D6652" w:rsidR="00795B6B" w:rsidRDefault="00795B6B" w:rsidP="00DE7F03">
      <w:pPr>
        <w:spacing w:before="240"/>
      </w:pPr>
    </w:p>
    <w:p w14:paraId="5C2B196D" w14:textId="7C7B48EE" w:rsidR="00795B6B" w:rsidRDefault="00795B6B" w:rsidP="00DE7F03">
      <w:pPr>
        <w:spacing w:before="240"/>
      </w:pPr>
    </w:p>
    <w:p w14:paraId="20A9C69A" w14:textId="2C34CA67" w:rsidR="00795B6B" w:rsidRDefault="00795B6B" w:rsidP="00DE7F03">
      <w:pPr>
        <w:spacing w:before="240"/>
      </w:pPr>
    </w:p>
    <w:p w14:paraId="00459DB3" w14:textId="09BF8C0F" w:rsidR="00795B6B" w:rsidRDefault="00795B6B" w:rsidP="00DE7F03">
      <w:pPr>
        <w:spacing w:before="240"/>
      </w:pPr>
    </w:p>
    <w:p w14:paraId="146CDF7D" w14:textId="2FC67D91" w:rsidR="00795B6B" w:rsidRDefault="00795B6B" w:rsidP="00DE7F03">
      <w:pPr>
        <w:spacing w:before="240"/>
      </w:pPr>
    </w:p>
    <w:p w14:paraId="6CCBF2FC" w14:textId="77777777" w:rsidR="00795B6B" w:rsidRDefault="00795B6B" w:rsidP="00DE7F03">
      <w:p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D61BA" w14:paraId="704C5849" w14:textId="77777777" w:rsidTr="00DA10AF">
        <w:tc>
          <w:tcPr>
            <w:tcW w:w="9350" w:type="dxa"/>
          </w:tcPr>
          <w:p w14:paraId="0A3A0E89" w14:textId="77777777" w:rsidR="000D61BA" w:rsidRDefault="000D61BA" w:rsidP="00DA10AF">
            <w:pPr>
              <w:jc w:val="center"/>
            </w:pPr>
            <w:r>
              <w:rPr>
                <w:noProof/>
              </w:rPr>
              <w:lastRenderedPageBreak/>
              <w:drawing>
                <wp:inline distT="0" distB="0" distL="0" distR="0" wp14:anchorId="0E2C803D" wp14:editId="5C405DA1">
                  <wp:extent cx="4064000" cy="2133600"/>
                  <wp:effectExtent l="0" t="0" r="0" b="0"/>
                  <wp:docPr id="1446435995" name="Picture 70" descr="A blue and red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35995" name="Picture 70" descr="A blue and red rectangular objec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64000" cy="2133600"/>
                          </a:xfrm>
                          <a:prstGeom prst="rect">
                            <a:avLst/>
                          </a:prstGeom>
                        </pic:spPr>
                      </pic:pic>
                    </a:graphicData>
                  </a:graphic>
                </wp:inline>
              </w:drawing>
            </w:r>
          </w:p>
        </w:tc>
      </w:tr>
      <w:tr w:rsidR="000D61BA" w14:paraId="3250F840" w14:textId="77777777" w:rsidTr="00DA10AF">
        <w:tc>
          <w:tcPr>
            <w:tcW w:w="9350" w:type="dxa"/>
          </w:tcPr>
          <w:p w14:paraId="3BE3EEE7" w14:textId="77777777" w:rsidR="000D61BA" w:rsidRDefault="000D61BA" w:rsidP="00943832">
            <w:pPr>
              <w:keepNext/>
              <w:jc w:val="center"/>
            </w:pPr>
            <w:r>
              <w:rPr>
                <w:noProof/>
              </w:rPr>
              <w:drawing>
                <wp:inline distT="0" distB="0" distL="0" distR="0" wp14:anchorId="2C54CF8B" wp14:editId="4CAACA1B">
                  <wp:extent cx="4114800" cy="2603500"/>
                  <wp:effectExtent l="0" t="0" r="0" b="0"/>
                  <wp:docPr id="1958610391" name="Picture 71" descr="A colorful grid with red and yellow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10391" name="Picture 71" descr="A colorful grid with red and yellow squares&#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14800" cy="2603500"/>
                          </a:xfrm>
                          <a:prstGeom prst="rect">
                            <a:avLst/>
                          </a:prstGeom>
                        </pic:spPr>
                      </pic:pic>
                    </a:graphicData>
                  </a:graphic>
                </wp:inline>
              </w:drawing>
            </w:r>
          </w:p>
        </w:tc>
      </w:tr>
    </w:tbl>
    <w:p w14:paraId="13275CE4" w14:textId="45652A2F" w:rsidR="000D61BA" w:rsidRPr="00943832" w:rsidRDefault="00943832" w:rsidP="00943832">
      <w:pPr>
        <w:pStyle w:val="Caption"/>
        <w:jc w:val="center"/>
        <w:rPr>
          <w:rFonts w:ascii="Times New Roman" w:hAnsi="Times New Roman" w:cs="Times New Roman"/>
          <w:b/>
          <w:bCs/>
          <w:i w:val="0"/>
          <w:iCs w:val="0"/>
          <w:color w:val="000000" w:themeColor="text1"/>
        </w:rPr>
      </w:pPr>
      <w:r w:rsidRPr="00943832">
        <w:rPr>
          <w:rFonts w:ascii="Times New Roman" w:hAnsi="Times New Roman" w:cs="Times New Roman"/>
          <w:b/>
          <w:bCs/>
          <w:i w:val="0"/>
          <w:iCs w:val="0"/>
          <w:color w:val="000000" w:themeColor="text1"/>
        </w:rPr>
        <w:t xml:space="preserve">Figure </w:t>
      </w:r>
      <w:r w:rsidRPr="00943832">
        <w:rPr>
          <w:rFonts w:ascii="Times New Roman" w:hAnsi="Times New Roman" w:cs="Times New Roman"/>
          <w:b/>
          <w:bCs/>
          <w:i w:val="0"/>
          <w:iCs w:val="0"/>
          <w:color w:val="000000" w:themeColor="text1"/>
        </w:rPr>
        <w:fldChar w:fldCharType="begin"/>
      </w:r>
      <w:r w:rsidRPr="00943832">
        <w:rPr>
          <w:rFonts w:ascii="Times New Roman" w:hAnsi="Times New Roman" w:cs="Times New Roman"/>
          <w:b/>
          <w:bCs/>
          <w:i w:val="0"/>
          <w:iCs w:val="0"/>
          <w:color w:val="000000" w:themeColor="text1"/>
        </w:rPr>
        <w:instrText xml:space="preserve"> SEQ Figure \* ARABIC </w:instrText>
      </w:r>
      <w:r w:rsidRPr="0094383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9</w:t>
      </w:r>
      <w:r w:rsidRPr="00943832">
        <w:rPr>
          <w:rFonts w:ascii="Times New Roman" w:hAnsi="Times New Roman" w:cs="Times New Roman"/>
          <w:b/>
          <w:bCs/>
          <w:i w:val="0"/>
          <w:iCs w:val="0"/>
          <w:color w:val="000000" w:themeColor="text1"/>
        </w:rPr>
        <w:fldChar w:fldCharType="end"/>
      </w:r>
      <w:r w:rsidRPr="00943832">
        <w:rPr>
          <w:rFonts w:ascii="Times New Roman" w:hAnsi="Times New Roman" w:cs="Times New Roman"/>
          <w:b/>
          <w:bCs/>
          <w:i w:val="0"/>
          <w:iCs w:val="0"/>
          <w:color w:val="000000" w:themeColor="text1"/>
          <w:lang w:val="en-US"/>
        </w:rPr>
        <w:t>. Boundary heat source (absorbed radiative flux density) for a (A) single channel and a (B) full receiver system.</w:t>
      </w:r>
    </w:p>
    <w:p w14:paraId="6067DC17" w14:textId="77777777" w:rsidR="00A77B74" w:rsidRPr="00A77B74" w:rsidRDefault="00A77B74" w:rsidP="00A77B74">
      <w:pPr>
        <w:spacing w:before="100" w:beforeAutospacing="1" w:after="100" w:afterAutospacing="1"/>
        <w:jc w:val="both"/>
      </w:pPr>
      <w:r w:rsidRPr="00A77B74">
        <w:t>To accurately model the transport phenomena in the receiver, a new geometry was created that closely replicates the experimental setup. A quarter section of the receiver was simulated, using a symmetry boundary condition on two external walls to represent the full receiver. This geometry featured 5x5 channels matching the experimental dimensions described in the Methodology.</w:t>
      </w:r>
    </w:p>
    <w:p w14:paraId="0B733C65" w14:textId="3D4CDA47" w:rsidR="00A77B74" w:rsidRPr="00A77B74" w:rsidRDefault="00A77B74" w:rsidP="00A77B74">
      <w:pPr>
        <w:spacing w:before="100" w:beforeAutospacing="1" w:after="100" w:afterAutospacing="1"/>
        <w:jc w:val="both"/>
      </w:pPr>
      <w:r w:rsidRPr="00A77B74">
        <w:t xml:space="preserve">Several adjustments were made to the boundary conditions. In the laminar flow physics, the inlet was set as an open boundary, while a vacuum was applied at the outlet, reflecting the actual flow conditions measured at the back of the receiver before air enters the vacuum pump. An additional constraint was added at the outlet to account for the non-uniform flow within the receiver, as depicted in </w:t>
      </w:r>
      <w:r w:rsidRPr="00A77B74">
        <w:rPr>
          <w:b/>
          <w:bCs/>
        </w:rPr>
        <w:t>Figure 1</w:t>
      </w:r>
      <w:r w:rsidR="00520287">
        <w:rPr>
          <w:b/>
          <w:bCs/>
          <w:lang w:val="en-US"/>
        </w:rPr>
        <w:t>0</w:t>
      </w:r>
      <w:r w:rsidRPr="00A77B74">
        <w:t>.</w:t>
      </w:r>
    </w:p>
    <w:p w14:paraId="1E0DC350" w14:textId="77777777" w:rsidR="00A77B74" w:rsidRDefault="00A77B74" w:rsidP="00DE7F03">
      <w:pPr>
        <w:jc w:val="both"/>
      </w:pPr>
    </w:p>
    <w:p w14:paraId="54AB2082" w14:textId="77777777" w:rsidR="000D61BA" w:rsidRDefault="000D61BA" w:rsidP="000D61BA">
      <w:pPr>
        <w:ind w:firstLine="720"/>
      </w:pPr>
    </w:p>
    <w:p w14:paraId="440AF5D1" w14:textId="77777777" w:rsidR="000D61BA" w:rsidRDefault="000D61BA" w:rsidP="000D61BA">
      <w:pPr>
        <w:keepNext/>
        <w:ind w:firstLine="720"/>
        <w:jc w:val="center"/>
      </w:pPr>
      <w:r>
        <w:rPr>
          <w:noProof/>
        </w:rPr>
        <w:lastRenderedPageBreak/>
        <w:drawing>
          <wp:inline distT="0" distB="0" distL="0" distR="0" wp14:anchorId="4F185A01" wp14:editId="7441BD4A">
            <wp:extent cx="3050629" cy="2659821"/>
            <wp:effectExtent l="0" t="0" r="0" b="0"/>
            <wp:docPr id="1939636089" name="Picture 72" descr="A drawing of a rectangular object&#10;&#10;Description automatically generated">
              <a:extLst xmlns:a="http://schemas.openxmlformats.org/drawingml/2006/main">
                <a:ext uri="{FF2B5EF4-FFF2-40B4-BE49-F238E27FC236}">
                  <a16:creationId xmlns:a16="http://schemas.microsoft.com/office/drawing/2014/main" id="{BCFE2DBB-4CE1-0B33-B6C7-D2D9B490BD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6089" name="Picture 72" descr="A drawing of a rectangular object&#10;&#10;Description automatically generated">
                      <a:extLst>
                        <a:ext uri="{FF2B5EF4-FFF2-40B4-BE49-F238E27FC236}">
                          <a16:creationId xmlns:a16="http://schemas.microsoft.com/office/drawing/2014/main" id="{BCFE2DBB-4CE1-0B33-B6C7-D2D9B490BDCF}"/>
                        </a:ext>
                      </a:extLst>
                    </pic:cNvPr>
                    <pic:cNvPicPr>
                      <a:picLocks noChangeAspect="1"/>
                    </pic:cNvPicPr>
                  </pic:nvPicPr>
                  <pic:blipFill rotWithShape="1">
                    <a:blip r:embed="rId21"/>
                    <a:srcRect l="-161" r="41638"/>
                    <a:stretch/>
                  </pic:blipFill>
                  <pic:spPr bwMode="auto">
                    <a:xfrm>
                      <a:off x="0" y="0"/>
                      <a:ext cx="3050851" cy="2660015"/>
                    </a:xfrm>
                    <a:prstGeom prst="rect">
                      <a:avLst/>
                    </a:prstGeom>
                    <a:ln>
                      <a:noFill/>
                    </a:ln>
                    <a:extLst>
                      <a:ext uri="{53640926-AAD7-44D8-BBD7-CCE9431645EC}">
                        <a14:shadowObscured xmlns:a14="http://schemas.microsoft.com/office/drawing/2010/main"/>
                      </a:ext>
                    </a:extLst>
                  </pic:spPr>
                </pic:pic>
              </a:graphicData>
            </a:graphic>
          </wp:inline>
        </w:drawing>
      </w:r>
    </w:p>
    <w:p w14:paraId="73851D8D" w14:textId="39B55E6E" w:rsidR="000D61BA" w:rsidRPr="00943832" w:rsidRDefault="000D61BA" w:rsidP="00943832">
      <w:pPr>
        <w:pStyle w:val="Caption"/>
        <w:jc w:val="center"/>
        <w:rPr>
          <w:rFonts w:ascii="Times New Roman" w:hAnsi="Times New Roman" w:cs="Times New Roman"/>
          <w:b/>
          <w:bCs/>
          <w:i w:val="0"/>
          <w:iCs w:val="0"/>
          <w:color w:val="000000" w:themeColor="text1"/>
        </w:rPr>
      </w:pPr>
      <w:bookmarkStart w:id="29" w:name="_Toc172153004"/>
      <w:r w:rsidRPr="00943832">
        <w:rPr>
          <w:rFonts w:ascii="Times New Roman" w:hAnsi="Times New Roman" w:cs="Times New Roman"/>
          <w:b/>
          <w:bCs/>
          <w:i w:val="0"/>
          <w:iCs w:val="0"/>
          <w:color w:val="000000" w:themeColor="text1"/>
        </w:rPr>
        <w:t xml:space="preserve">Figure </w:t>
      </w:r>
      <w:r w:rsidRPr="00943832">
        <w:rPr>
          <w:rFonts w:ascii="Times New Roman" w:hAnsi="Times New Roman" w:cs="Times New Roman"/>
          <w:b/>
          <w:bCs/>
          <w:i w:val="0"/>
          <w:iCs w:val="0"/>
          <w:color w:val="000000" w:themeColor="text1"/>
        </w:rPr>
        <w:fldChar w:fldCharType="begin"/>
      </w:r>
      <w:r w:rsidRPr="00943832">
        <w:rPr>
          <w:rFonts w:ascii="Times New Roman" w:hAnsi="Times New Roman" w:cs="Times New Roman"/>
          <w:b/>
          <w:bCs/>
          <w:i w:val="0"/>
          <w:iCs w:val="0"/>
          <w:color w:val="000000" w:themeColor="text1"/>
        </w:rPr>
        <w:instrText xml:space="preserve"> SEQ Figure \* ARABIC </w:instrText>
      </w:r>
      <w:r w:rsidRPr="0094383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10</w:t>
      </w:r>
      <w:r w:rsidRPr="00943832">
        <w:rPr>
          <w:rFonts w:ascii="Times New Roman" w:hAnsi="Times New Roman" w:cs="Times New Roman"/>
          <w:b/>
          <w:bCs/>
          <w:i w:val="0"/>
          <w:iCs w:val="0"/>
          <w:noProof/>
          <w:color w:val="000000" w:themeColor="text1"/>
        </w:rPr>
        <w:fldChar w:fldCharType="end"/>
      </w:r>
      <w:r w:rsidRPr="00943832">
        <w:rPr>
          <w:rFonts w:ascii="Times New Roman" w:hAnsi="Times New Roman" w:cs="Times New Roman"/>
          <w:b/>
          <w:bCs/>
          <w:i w:val="0"/>
          <w:iCs w:val="0"/>
          <w:color w:val="000000" w:themeColor="text1"/>
        </w:rPr>
        <w:t>. Full receiver geometry for the conjugated and discrete full receiver 3D models.</w:t>
      </w:r>
      <w:bookmarkEnd w:id="29"/>
    </w:p>
    <w:p w14:paraId="23D76F09" w14:textId="4B543C16" w:rsidR="000D61BA" w:rsidRDefault="000D61BA" w:rsidP="000D61BA">
      <w:pPr>
        <w:pStyle w:val="SecondLevelSubheading"/>
        <w:numPr>
          <w:ilvl w:val="2"/>
          <w:numId w:val="25"/>
        </w:numPr>
      </w:pPr>
      <w:bookmarkStart w:id="30" w:name="_Toc172152941"/>
      <w:r w:rsidRPr="00AE3863">
        <w:t>Comparison of Solid</w:t>
      </w:r>
      <w:r>
        <w:t xml:space="preserve"> and Gas</w:t>
      </w:r>
      <w:r w:rsidRPr="00AE3863">
        <w:t xml:space="preserve"> Temperature Profiles in the 3D Heat Transfer Models:</w:t>
      </w:r>
      <w:r w:rsidRPr="00EB1DAD">
        <w:t xml:space="preserve"> </w:t>
      </w:r>
      <w:r>
        <w:t>S</w:t>
      </w:r>
      <w:r w:rsidRPr="00EB1DAD">
        <w:t xml:space="preserve">ingle </w:t>
      </w:r>
      <w:r>
        <w:t>C</w:t>
      </w:r>
      <w:r w:rsidRPr="00EB1DAD">
        <w:t xml:space="preserve">hannel, </w:t>
      </w:r>
      <w:r>
        <w:t>Conjugated</w:t>
      </w:r>
      <w:r w:rsidRPr="00EB1DAD">
        <w:t xml:space="preserve">, and </w:t>
      </w:r>
      <w:r>
        <w:t>Discrete C</w:t>
      </w:r>
      <w:r w:rsidRPr="00EB1DAD">
        <w:t>onfigurations</w:t>
      </w:r>
      <w:bookmarkEnd w:id="30"/>
      <w:r>
        <w:t xml:space="preserve"> </w:t>
      </w:r>
    </w:p>
    <w:p w14:paraId="1ACB8224" w14:textId="093EEFFC" w:rsidR="000D61BA" w:rsidRDefault="000D61BA" w:rsidP="00DE7F03">
      <w:r w:rsidRPr="00666286">
        <w:t xml:space="preserve">In </w:t>
      </w:r>
      <w:r>
        <w:rPr>
          <w:b/>
          <w:bCs/>
        </w:rPr>
        <w:t xml:space="preserve">Figures </w:t>
      </w:r>
      <w:r w:rsidR="00943832">
        <w:rPr>
          <w:b/>
          <w:bCs/>
          <w:lang w:val="en-US"/>
        </w:rPr>
        <w:t>1</w:t>
      </w:r>
      <w:r w:rsidR="00520287">
        <w:rPr>
          <w:b/>
          <w:bCs/>
          <w:lang w:val="en-US"/>
        </w:rPr>
        <w:t>1</w:t>
      </w:r>
      <w:r>
        <w:rPr>
          <w:b/>
          <w:bCs/>
        </w:rPr>
        <w:t>A</w:t>
      </w:r>
      <w:r w:rsidRPr="00515ED2">
        <w:t xml:space="preserve"> and</w:t>
      </w:r>
      <w:r>
        <w:rPr>
          <w:b/>
          <w:bCs/>
        </w:rPr>
        <w:t xml:space="preserve"> </w:t>
      </w:r>
      <w:r w:rsidR="00943832">
        <w:rPr>
          <w:b/>
          <w:bCs/>
          <w:lang w:val="en-US"/>
        </w:rPr>
        <w:t>1</w:t>
      </w:r>
      <w:r w:rsidR="00520287">
        <w:rPr>
          <w:b/>
          <w:bCs/>
          <w:lang w:val="en-US"/>
        </w:rPr>
        <w:t>1</w:t>
      </w:r>
      <w:r>
        <w:rPr>
          <w:b/>
          <w:bCs/>
        </w:rPr>
        <w:t>B</w:t>
      </w:r>
      <w:r w:rsidRPr="00666286">
        <w:t xml:space="preserve">, the </w:t>
      </w:r>
      <w:r>
        <w:t>solid</w:t>
      </w:r>
      <w:r w:rsidRPr="00666286">
        <w:t xml:space="preserve"> t</w:t>
      </w:r>
      <w:r>
        <w:t>emperature profiles for the different thermocouples</w:t>
      </w:r>
      <w:r w:rsidRPr="00666286">
        <w:t xml:space="preserve"> </w:t>
      </w:r>
      <w:r>
        <w:t xml:space="preserve">are </w:t>
      </w:r>
      <w:r w:rsidRPr="00666286">
        <w:t>plotted</w:t>
      </w:r>
      <w:r>
        <w:t xml:space="preserve"> for different cases, while </w:t>
      </w:r>
      <w:r>
        <w:rPr>
          <w:b/>
          <w:bCs/>
        </w:rPr>
        <w:t xml:space="preserve">Figures </w:t>
      </w:r>
      <w:r w:rsidR="00943832">
        <w:rPr>
          <w:b/>
          <w:bCs/>
          <w:lang w:val="en-US"/>
        </w:rPr>
        <w:t>1</w:t>
      </w:r>
      <w:r w:rsidR="00520287">
        <w:rPr>
          <w:b/>
          <w:bCs/>
          <w:lang w:val="en-US"/>
        </w:rPr>
        <w:t>2</w:t>
      </w:r>
      <w:r>
        <w:rPr>
          <w:b/>
          <w:bCs/>
        </w:rPr>
        <w:t xml:space="preserve">A </w:t>
      </w:r>
      <w:r w:rsidRPr="002063BF">
        <w:t xml:space="preserve">and </w:t>
      </w:r>
      <w:r w:rsidR="00943832">
        <w:rPr>
          <w:b/>
          <w:bCs/>
          <w:lang w:val="en-US"/>
        </w:rPr>
        <w:t>1</w:t>
      </w:r>
      <w:r w:rsidR="00520287">
        <w:rPr>
          <w:b/>
          <w:bCs/>
          <w:lang w:val="en-US"/>
        </w:rPr>
        <w:t>2</w:t>
      </w:r>
      <w:r>
        <w:rPr>
          <w:b/>
          <w:bCs/>
        </w:rPr>
        <w:t>B</w:t>
      </w:r>
      <w:r w:rsidRPr="002063BF">
        <w:t xml:space="preserve"> show the gas temperature profiles.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0"/>
        <w:gridCol w:w="4620"/>
      </w:tblGrid>
      <w:tr w:rsidR="000D61BA" w14:paraId="07341F67" w14:textId="77777777" w:rsidTr="00DA10AF">
        <w:tc>
          <w:tcPr>
            <w:tcW w:w="4675" w:type="dxa"/>
          </w:tcPr>
          <w:p w14:paraId="0C4C58B4" w14:textId="77777777" w:rsidR="000D61BA" w:rsidRPr="009512AD" w:rsidRDefault="000D61BA" w:rsidP="00DA10AF">
            <w:pPr>
              <w:tabs>
                <w:tab w:val="left" w:pos="3149"/>
              </w:tabs>
              <w:jc w:val="right"/>
            </w:pPr>
            <w:r>
              <w:rPr>
                <w:noProof/>
              </w:rPr>
              <w:drawing>
                <wp:inline distT="0" distB="0" distL="0" distR="0" wp14:anchorId="1907B36D" wp14:editId="577B13AB">
                  <wp:extent cx="2873078" cy="2320266"/>
                  <wp:effectExtent l="0" t="0" r="0" b="4445"/>
                  <wp:docPr id="854659318" name="Picture 7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59318" name="Picture 73" descr="A graph of different colored line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02576" cy="2344088"/>
                          </a:xfrm>
                          <a:prstGeom prst="rect">
                            <a:avLst/>
                          </a:prstGeom>
                        </pic:spPr>
                      </pic:pic>
                    </a:graphicData>
                  </a:graphic>
                </wp:inline>
              </w:drawing>
            </w:r>
          </w:p>
        </w:tc>
        <w:tc>
          <w:tcPr>
            <w:tcW w:w="4675" w:type="dxa"/>
          </w:tcPr>
          <w:p w14:paraId="67F398A7" w14:textId="77777777" w:rsidR="000D61BA" w:rsidRDefault="000D61BA" w:rsidP="00DA10AF">
            <w:pPr>
              <w:keepNext/>
            </w:pPr>
            <w:r>
              <w:rPr>
                <w:noProof/>
              </w:rPr>
              <w:drawing>
                <wp:inline distT="0" distB="0" distL="0" distR="0" wp14:anchorId="27AE745E" wp14:editId="6AB30D8B">
                  <wp:extent cx="2724566" cy="2298228"/>
                  <wp:effectExtent l="0" t="0" r="6350" b="635"/>
                  <wp:docPr id="1367679982" name="Picture 7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79982" name="Picture 74" descr="A graph of different colored lin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76812" cy="2342299"/>
                          </a:xfrm>
                          <a:prstGeom prst="rect">
                            <a:avLst/>
                          </a:prstGeom>
                        </pic:spPr>
                      </pic:pic>
                    </a:graphicData>
                  </a:graphic>
                </wp:inline>
              </w:drawing>
            </w:r>
          </w:p>
        </w:tc>
      </w:tr>
    </w:tbl>
    <w:p w14:paraId="75A578FF" w14:textId="07D8584E" w:rsidR="000D61BA" w:rsidRPr="00943832" w:rsidRDefault="000D61BA" w:rsidP="00943832">
      <w:pPr>
        <w:pStyle w:val="Caption"/>
        <w:jc w:val="center"/>
        <w:rPr>
          <w:rFonts w:ascii="Times New Roman" w:hAnsi="Times New Roman" w:cs="Times New Roman"/>
          <w:b/>
          <w:bCs/>
          <w:i w:val="0"/>
          <w:iCs w:val="0"/>
          <w:color w:val="000000" w:themeColor="text1"/>
        </w:rPr>
      </w:pPr>
      <w:bookmarkStart w:id="31" w:name="_Toc172153005"/>
      <w:r w:rsidRPr="00943832">
        <w:rPr>
          <w:rFonts w:ascii="Times New Roman" w:hAnsi="Times New Roman" w:cs="Times New Roman"/>
          <w:b/>
          <w:bCs/>
          <w:i w:val="0"/>
          <w:iCs w:val="0"/>
          <w:color w:val="000000" w:themeColor="text1"/>
        </w:rPr>
        <w:t xml:space="preserve">Figure </w:t>
      </w:r>
      <w:r w:rsidRPr="00943832">
        <w:rPr>
          <w:rFonts w:ascii="Times New Roman" w:hAnsi="Times New Roman" w:cs="Times New Roman"/>
          <w:b/>
          <w:bCs/>
          <w:i w:val="0"/>
          <w:iCs w:val="0"/>
          <w:color w:val="000000" w:themeColor="text1"/>
        </w:rPr>
        <w:fldChar w:fldCharType="begin"/>
      </w:r>
      <w:r w:rsidRPr="00943832">
        <w:rPr>
          <w:rFonts w:ascii="Times New Roman" w:hAnsi="Times New Roman" w:cs="Times New Roman"/>
          <w:b/>
          <w:bCs/>
          <w:i w:val="0"/>
          <w:iCs w:val="0"/>
          <w:color w:val="000000" w:themeColor="text1"/>
        </w:rPr>
        <w:instrText xml:space="preserve"> SEQ Figure \* ARABIC </w:instrText>
      </w:r>
      <w:r w:rsidRPr="0094383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11</w:t>
      </w:r>
      <w:r w:rsidRPr="00943832">
        <w:rPr>
          <w:rFonts w:ascii="Times New Roman" w:hAnsi="Times New Roman" w:cs="Times New Roman"/>
          <w:b/>
          <w:bCs/>
          <w:i w:val="0"/>
          <w:iCs w:val="0"/>
          <w:noProof/>
          <w:color w:val="000000" w:themeColor="text1"/>
        </w:rPr>
        <w:fldChar w:fldCharType="end"/>
      </w:r>
      <w:r w:rsidRPr="00943832">
        <w:rPr>
          <w:rFonts w:ascii="Times New Roman" w:hAnsi="Times New Roman" w:cs="Times New Roman"/>
          <w:b/>
          <w:bCs/>
          <w:i w:val="0"/>
          <w:iCs w:val="0"/>
          <w:color w:val="000000" w:themeColor="text1"/>
        </w:rPr>
        <w:t>. (A) Temperature profiles of the solid at a flux of 456 kW/m</w:t>
      </w:r>
      <w:r w:rsidRPr="00943832">
        <w:rPr>
          <w:rFonts w:ascii="Times New Roman" w:hAnsi="Times New Roman" w:cs="Times New Roman"/>
          <w:b/>
          <w:bCs/>
          <w:i w:val="0"/>
          <w:iCs w:val="0"/>
          <w:color w:val="000000" w:themeColor="text1"/>
          <w:vertAlign w:val="superscript"/>
        </w:rPr>
        <w:t>2</w:t>
      </w:r>
      <w:r w:rsidRPr="00943832">
        <w:rPr>
          <w:rFonts w:ascii="Times New Roman" w:hAnsi="Times New Roman" w:cs="Times New Roman"/>
          <w:b/>
          <w:bCs/>
          <w:i w:val="0"/>
          <w:iCs w:val="0"/>
          <w:color w:val="000000" w:themeColor="text1"/>
        </w:rPr>
        <w:t xml:space="preserve"> and air flowrate of 15.3 L/min for the single channel, conjugated full receiver system, and discrete full receiver system models for the base case. (B) Temperature profiles of the solid with 4.4</w:t>
      </w:r>
      <m:oMath>
        <m:sSub>
          <m:sSubPr>
            <m:ctrlPr>
              <w:rPr>
                <w:rFonts w:ascii="Cambria Math" w:hAnsi="Cambria Math" w:cs="Times New Roman"/>
                <w:b/>
                <w:bCs/>
                <w:i w:val="0"/>
                <w:iCs w:val="0"/>
                <w:color w:val="000000" w:themeColor="text1"/>
              </w:rPr>
            </m:ctrlPr>
          </m:sSubPr>
          <m:e>
            <m:r>
              <m:rPr>
                <m:sty m:val="bi"/>
              </m:rPr>
              <w:rPr>
                <w:rFonts w:ascii="Cambria Math" w:hAnsi="Cambria Math" w:cs="Times New Roman"/>
                <w:color w:val="000000" w:themeColor="text1"/>
              </w:rPr>
              <m:t>ρ</m:t>
            </m:r>
          </m:e>
          <m:sub>
            <m:r>
              <m:rPr>
                <m:sty m:val="bi"/>
              </m:rPr>
              <w:rPr>
                <w:rFonts w:ascii="Cambria Math" w:hAnsi="Cambria Math" w:cs="Times New Roman"/>
                <w:color w:val="000000" w:themeColor="text1"/>
              </w:rPr>
              <m:t>s</m:t>
            </m:r>
          </m:sub>
        </m:sSub>
        <m:sSub>
          <m:sSubPr>
            <m:ctrlPr>
              <w:rPr>
                <w:rFonts w:ascii="Cambria Math" w:hAnsi="Cambria Math" w:cs="Times New Roman"/>
                <w:b/>
                <w:bCs/>
                <w:i w:val="0"/>
                <w:iCs w:val="0"/>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ps</m:t>
            </m:r>
          </m:sub>
        </m:sSub>
      </m:oMath>
      <w:r w:rsidRPr="00943832">
        <w:rPr>
          <w:rFonts w:ascii="Times New Roman" w:hAnsi="Times New Roman" w:cs="Times New Roman"/>
          <w:b/>
          <w:bCs/>
          <w:i w:val="0"/>
          <w:iCs w:val="0"/>
          <w:color w:val="000000" w:themeColor="text1"/>
        </w:rPr>
        <w:t xml:space="preserve"> and adjusted flux values (3% decrease from 456 kW/m</w:t>
      </w:r>
      <w:r w:rsidRPr="00943832">
        <w:rPr>
          <w:rFonts w:ascii="Times New Roman" w:hAnsi="Times New Roman" w:cs="Times New Roman"/>
          <w:b/>
          <w:bCs/>
          <w:i w:val="0"/>
          <w:iCs w:val="0"/>
          <w:color w:val="000000" w:themeColor="text1"/>
          <w:vertAlign w:val="superscript"/>
        </w:rPr>
        <w:t>2</w:t>
      </w:r>
      <w:r w:rsidRPr="00943832">
        <w:rPr>
          <w:rFonts w:ascii="Times New Roman" w:hAnsi="Times New Roman" w:cs="Times New Roman"/>
          <w:b/>
          <w:bCs/>
          <w:i w:val="0"/>
          <w:iCs w:val="0"/>
          <w:color w:val="000000" w:themeColor="text1"/>
        </w:rPr>
        <w:t>).</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D61BA" w14:paraId="5AC8E4A6" w14:textId="77777777" w:rsidTr="00DA10AF">
        <w:tc>
          <w:tcPr>
            <w:tcW w:w="4675" w:type="dxa"/>
          </w:tcPr>
          <w:p w14:paraId="681FD2E2" w14:textId="77777777" w:rsidR="000D61BA" w:rsidRDefault="000D61BA" w:rsidP="00DA10AF">
            <w:pPr>
              <w:jc w:val="right"/>
            </w:pPr>
            <w:r>
              <w:rPr>
                <w:noProof/>
              </w:rPr>
              <w:lastRenderedPageBreak/>
              <w:drawing>
                <wp:inline distT="0" distB="0" distL="0" distR="0" wp14:anchorId="721B6DB4" wp14:editId="214C74EC">
                  <wp:extent cx="2742131" cy="2315577"/>
                  <wp:effectExtent l="0" t="0" r="1270" b="0"/>
                  <wp:docPr id="1676377538" name="Picture 75"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77538" name="Picture 75" descr="A graph of a line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2300" cy="2341053"/>
                          </a:xfrm>
                          <a:prstGeom prst="rect">
                            <a:avLst/>
                          </a:prstGeom>
                        </pic:spPr>
                      </pic:pic>
                    </a:graphicData>
                  </a:graphic>
                </wp:inline>
              </w:drawing>
            </w:r>
          </w:p>
        </w:tc>
        <w:tc>
          <w:tcPr>
            <w:tcW w:w="4675" w:type="dxa"/>
          </w:tcPr>
          <w:p w14:paraId="27EA18DF" w14:textId="77777777" w:rsidR="000D61BA" w:rsidRDefault="000D61BA" w:rsidP="00DA10AF">
            <w:pPr>
              <w:keepNext/>
            </w:pPr>
            <w:r>
              <w:rPr>
                <w:noProof/>
              </w:rPr>
              <w:drawing>
                <wp:inline distT="0" distB="0" distL="0" distR="0" wp14:anchorId="0D2E562F" wp14:editId="45ACF163">
                  <wp:extent cx="2641719" cy="2300412"/>
                  <wp:effectExtent l="0" t="0" r="0" b="0"/>
                  <wp:docPr id="917760674" name="Picture 76"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60674" name="Picture 76" descr="A graph of a line graph&#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70562" cy="2325529"/>
                          </a:xfrm>
                          <a:prstGeom prst="rect">
                            <a:avLst/>
                          </a:prstGeom>
                        </pic:spPr>
                      </pic:pic>
                    </a:graphicData>
                  </a:graphic>
                </wp:inline>
              </w:drawing>
            </w:r>
          </w:p>
        </w:tc>
      </w:tr>
    </w:tbl>
    <w:p w14:paraId="004DA403" w14:textId="1BF64AAF" w:rsidR="00EF5893" w:rsidRPr="00EF5893" w:rsidRDefault="000D61BA" w:rsidP="00EF5893">
      <w:pPr>
        <w:pStyle w:val="Caption"/>
        <w:jc w:val="center"/>
        <w:rPr>
          <w:rFonts w:ascii="Times New Roman" w:hAnsi="Times New Roman" w:cs="Times New Roman"/>
          <w:b/>
          <w:bCs/>
          <w:i w:val="0"/>
          <w:iCs w:val="0"/>
          <w:color w:val="000000" w:themeColor="text1"/>
        </w:rPr>
      </w:pPr>
      <w:bookmarkStart w:id="32" w:name="_Toc172153006"/>
      <w:r w:rsidRPr="00943832">
        <w:rPr>
          <w:rFonts w:ascii="Times New Roman" w:hAnsi="Times New Roman" w:cs="Times New Roman"/>
          <w:b/>
          <w:bCs/>
          <w:i w:val="0"/>
          <w:iCs w:val="0"/>
          <w:color w:val="000000" w:themeColor="text1"/>
        </w:rPr>
        <w:t xml:space="preserve">Figure </w:t>
      </w:r>
      <w:r w:rsidRPr="00943832">
        <w:rPr>
          <w:rFonts w:ascii="Times New Roman" w:hAnsi="Times New Roman" w:cs="Times New Roman"/>
          <w:b/>
          <w:bCs/>
          <w:i w:val="0"/>
          <w:iCs w:val="0"/>
          <w:color w:val="000000" w:themeColor="text1"/>
        </w:rPr>
        <w:fldChar w:fldCharType="begin"/>
      </w:r>
      <w:r w:rsidRPr="00943832">
        <w:rPr>
          <w:rFonts w:ascii="Times New Roman" w:hAnsi="Times New Roman" w:cs="Times New Roman"/>
          <w:b/>
          <w:bCs/>
          <w:i w:val="0"/>
          <w:iCs w:val="0"/>
          <w:color w:val="000000" w:themeColor="text1"/>
        </w:rPr>
        <w:instrText xml:space="preserve"> SEQ Figure \* ARABIC </w:instrText>
      </w:r>
      <w:r w:rsidRPr="00943832">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12</w:t>
      </w:r>
      <w:r w:rsidRPr="00943832">
        <w:rPr>
          <w:rFonts w:ascii="Times New Roman" w:hAnsi="Times New Roman" w:cs="Times New Roman"/>
          <w:b/>
          <w:bCs/>
          <w:i w:val="0"/>
          <w:iCs w:val="0"/>
          <w:noProof/>
          <w:color w:val="000000" w:themeColor="text1"/>
        </w:rPr>
        <w:fldChar w:fldCharType="end"/>
      </w:r>
      <w:r w:rsidRPr="00943832">
        <w:rPr>
          <w:rFonts w:ascii="Times New Roman" w:hAnsi="Times New Roman" w:cs="Times New Roman"/>
          <w:b/>
          <w:bCs/>
          <w:i w:val="0"/>
          <w:iCs w:val="0"/>
          <w:color w:val="000000" w:themeColor="text1"/>
        </w:rPr>
        <w:t>. (A) Temperature profiles of the gas at a flux of 456 kW/m</w:t>
      </w:r>
      <w:r w:rsidRPr="00943832">
        <w:rPr>
          <w:rFonts w:ascii="Times New Roman" w:hAnsi="Times New Roman" w:cs="Times New Roman"/>
          <w:b/>
          <w:bCs/>
          <w:i w:val="0"/>
          <w:iCs w:val="0"/>
          <w:color w:val="000000" w:themeColor="text1"/>
          <w:vertAlign w:val="superscript"/>
        </w:rPr>
        <w:t>2</w:t>
      </w:r>
      <w:r w:rsidRPr="00943832">
        <w:rPr>
          <w:rFonts w:ascii="Times New Roman" w:hAnsi="Times New Roman" w:cs="Times New Roman"/>
          <w:b/>
          <w:bCs/>
          <w:i w:val="0"/>
          <w:iCs w:val="0"/>
          <w:color w:val="000000" w:themeColor="text1"/>
        </w:rPr>
        <w:t xml:space="preserve"> and air flowrate of 15.3 L/min for the single channel, conjugated full receiver system, and discrete full receiver system models for the base case. (B) Temperature profiles of the gas with 4.4</w:t>
      </w:r>
      <m:oMath>
        <m:sSub>
          <m:sSubPr>
            <m:ctrlPr>
              <w:rPr>
                <w:rFonts w:ascii="Cambria Math" w:hAnsi="Cambria Math" w:cs="Times New Roman"/>
                <w:b/>
                <w:bCs/>
                <w:i w:val="0"/>
                <w:iCs w:val="0"/>
                <w:color w:val="000000" w:themeColor="text1"/>
              </w:rPr>
            </m:ctrlPr>
          </m:sSubPr>
          <m:e>
            <m:r>
              <m:rPr>
                <m:sty m:val="bi"/>
              </m:rPr>
              <w:rPr>
                <w:rFonts w:ascii="Cambria Math" w:hAnsi="Cambria Math" w:cs="Times New Roman"/>
                <w:color w:val="000000" w:themeColor="text1"/>
              </w:rPr>
              <m:t>ρ</m:t>
            </m:r>
          </m:e>
          <m:sub>
            <m:r>
              <m:rPr>
                <m:sty m:val="bi"/>
              </m:rPr>
              <w:rPr>
                <w:rFonts w:ascii="Cambria Math" w:hAnsi="Cambria Math" w:cs="Times New Roman"/>
                <w:color w:val="000000" w:themeColor="text1"/>
              </w:rPr>
              <m:t>s</m:t>
            </m:r>
          </m:sub>
        </m:sSub>
        <m:sSub>
          <m:sSubPr>
            <m:ctrlPr>
              <w:rPr>
                <w:rFonts w:ascii="Cambria Math" w:hAnsi="Cambria Math" w:cs="Times New Roman"/>
                <w:b/>
                <w:bCs/>
                <w:i w:val="0"/>
                <w:iCs w:val="0"/>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ps</m:t>
            </m:r>
          </m:sub>
        </m:sSub>
      </m:oMath>
      <w:r w:rsidRPr="00943832">
        <w:rPr>
          <w:rFonts w:ascii="Times New Roman" w:hAnsi="Times New Roman" w:cs="Times New Roman"/>
          <w:b/>
          <w:bCs/>
          <w:i w:val="0"/>
          <w:iCs w:val="0"/>
          <w:color w:val="000000" w:themeColor="text1"/>
        </w:rPr>
        <w:t xml:space="preserve"> and adjusted flux values (3% decrease from 456 kW/m</w:t>
      </w:r>
      <w:r w:rsidRPr="00943832">
        <w:rPr>
          <w:rFonts w:ascii="Times New Roman" w:hAnsi="Times New Roman" w:cs="Times New Roman"/>
          <w:b/>
          <w:bCs/>
          <w:i w:val="0"/>
          <w:iCs w:val="0"/>
          <w:color w:val="000000" w:themeColor="text1"/>
          <w:vertAlign w:val="superscript"/>
        </w:rPr>
        <w:t>2</w:t>
      </w:r>
      <w:r w:rsidRPr="00943832">
        <w:rPr>
          <w:rFonts w:ascii="Times New Roman" w:hAnsi="Times New Roman" w:cs="Times New Roman"/>
          <w:b/>
          <w:bCs/>
          <w:i w:val="0"/>
          <w:iCs w:val="0"/>
          <w:color w:val="000000" w:themeColor="text1"/>
        </w:rPr>
        <w:t>).</w:t>
      </w:r>
      <w:bookmarkEnd w:id="32"/>
    </w:p>
    <w:p w14:paraId="4C59B359" w14:textId="0B1AA0B5" w:rsidR="00EF5893" w:rsidRDefault="00EF5893" w:rsidP="00DE7F03">
      <w:pPr>
        <w:spacing w:before="240"/>
        <w:jc w:val="both"/>
      </w:pPr>
      <w:r>
        <w:t xml:space="preserve">In </w:t>
      </w:r>
      <w:r w:rsidRPr="00EF5893">
        <w:rPr>
          <w:b/>
          <w:bCs/>
        </w:rPr>
        <w:t>Figures 1</w:t>
      </w:r>
      <w:r w:rsidR="00520287">
        <w:rPr>
          <w:b/>
          <w:bCs/>
          <w:lang w:val="en-US"/>
        </w:rPr>
        <w:t>1</w:t>
      </w:r>
      <w:r w:rsidRPr="00EF5893">
        <w:rPr>
          <w:b/>
          <w:bCs/>
        </w:rPr>
        <w:t>A</w:t>
      </w:r>
      <w:r>
        <w:t xml:space="preserve"> and </w:t>
      </w:r>
      <w:r w:rsidRPr="00EF5893">
        <w:rPr>
          <w:b/>
          <w:bCs/>
        </w:rPr>
        <w:t>1</w:t>
      </w:r>
      <w:r w:rsidR="00520287">
        <w:rPr>
          <w:b/>
          <w:bCs/>
          <w:lang w:val="en-US"/>
        </w:rPr>
        <w:t>2</w:t>
      </w:r>
      <w:r w:rsidRPr="00EF5893">
        <w:rPr>
          <w:b/>
          <w:bCs/>
        </w:rPr>
        <w:t>A</w:t>
      </w:r>
      <w:r>
        <w:t xml:space="preserve">, the base case refers to the unaltered measurements and reported thermophysical properties from literature. </w:t>
      </w:r>
      <w:r w:rsidRPr="00EF5893">
        <w:rPr>
          <w:b/>
          <w:bCs/>
        </w:rPr>
        <w:t>Figures 1</w:t>
      </w:r>
      <w:r w:rsidR="00520287">
        <w:rPr>
          <w:b/>
          <w:bCs/>
          <w:lang w:val="en-US"/>
        </w:rPr>
        <w:t>1</w:t>
      </w:r>
      <w:r w:rsidRPr="00EF5893">
        <w:rPr>
          <w:b/>
          <w:bCs/>
        </w:rPr>
        <w:t>A</w:t>
      </w:r>
      <w:r>
        <w:t xml:space="preserve"> and </w:t>
      </w:r>
      <w:r w:rsidRPr="00EF5893">
        <w:rPr>
          <w:b/>
          <w:bCs/>
        </w:rPr>
        <w:t>1</w:t>
      </w:r>
      <w:r w:rsidR="00520287">
        <w:rPr>
          <w:b/>
          <w:bCs/>
          <w:lang w:val="en-US"/>
        </w:rPr>
        <w:t>1</w:t>
      </w:r>
      <w:r w:rsidRPr="00EF5893">
        <w:rPr>
          <w:b/>
          <w:bCs/>
        </w:rPr>
        <w:t>B</w:t>
      </w:r>
      <w:r>
        <w:t xml:space="preserve"> plot external and internal thermocouples on receiver walls, with shaded areas between TI-9 and TI-12 (58 mm from the inlet) and TI-10 and TI-11 (107 mm) indicating the range of model temperature estimations. In Figure 17A, models underestimated TI-8's temperature (11 mm from the inlet) likely due to unaccounted irradiation effects, while the discrete model overestimated it using an average heat transfer coefficient of 85 W/m².K. Models predicted higher losses near the front, with the mid-section (TI-9) showing higher experimental temperatures. The conjugated model captured this profile with 95.4% accuracy. Models accurately estimated thermocouples farther from the inlet (58 mm and 107 mm), with the discrete model at 97.8% accuracy. </w:t>
      </w:r>
      <w:r w:rsidRPr="00EF5893">
        <w:rPr>
          <w:b/>
          <w:bCs/>
        </w:rPr>
        <w:t>Figures 1</w:t>
      </w:r>
      <w:r w:rsidR="00520287">
        <w:rPr>
          <w:b/>
          <w:bCs/>
          <w:lang w:val="en-US"/>
        </w:rPr>
        <w:t>2</w:t>
      </w:r>
      <w:r w:rsidRPr="00EF5893">
        <w:rPr>
          <w:b/>
          <w:bCs/>
        </w:rPr>
        <w:t>A</w:t>
      </w:r>
      <w:r>
        <w:t xml:space="preserve"> and </w:t>
      </w:r>
      <w:r w:rsidRPr="00EF5893">
        <w:rPr>
          <w:b/>
          <w:bCs/>
        </w:rPr>
        <w:t>1</w:t>
      </w:r>
      <w:r w:rsidR="00520287">
        <w:rPr>
          <w:b/>
          <w:bCs/>
          <w:lang w:val="en-US"/>
        </w:rPr>
        <w:t>2</w:t>
      </w:r>
      <w:r w:rsidRPr="00EF5893">
        <w:rPr>
          <w:b/>
          <w:bCs/>
        </w:rPr>
        <w:t>B</w:t>
      </w:r>
      <w:r>
        <w:t xml:space="preserve"> display gas temperature profiles, with models overestimating steady-state temperatures. Sensitivity analysis on SiC properties (</w:t>
      </w:r>
      <m:oMath>
        <m:sSub>
          <m:sSubPr>
            <m:ctrlPr>
              <w:rPr>
                <w:rFonts w:ascii="Cambria Math" w:hAnsi="Cambria Math"/>
                <w:i/>
              </w:rPr>
            </m:ctrlPr>
          </m:sSubPr>
          <m:e>
            <m:r>
              <w:rPr>
                <w:rFonts w:ascii="Cambria Math" w:hAnsi="Cambria Math"/>
              </w:rPr>
              <m:t>k</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ρ</m:t>
            </m:r>
          </m:e>
          <m:sub>
            <m:r>
              <w:rPr>
                <w:rFonts w:ascii="Cambria Math" w:hAnsi="Cambria Math"/>
              </w:rPr>
              <m:t>s</m:t>
            </m:r>
          </m:sub>
        </m:sSub>
      </m:oMath>
      <w:r w:rsidRPr="00666286">
        <w:t>, and</w:t>
      </w:r>
      <w:r>
        <w:t xml:space="preserve"> </w:t>
      </w:r>
      <m:oMath>
        <m:sSub>
          <m:sSubPr>
            <m:ctrlPr>
              <w:rPr>
                <w:rFonts w:ascii="Cambria Math" w:hAnsi="Cambria Math"/>
                <w:i/>
              </w:rPr>
            </m:ctrlPr>
          </m:sSubPr>
          <m:e>
            <m:r>
              <w:rPr>
                <w:rFonts w:ascii="Cambria Math" w:hAnsi="Cambria Math"/>
              </w:rPr>
              <m:t>C</m:t>
            </m:r>
          </m:e>
          <m:sub>
            <m:r>
              <w:rPr>
                <w:rFonts w:ascii="Cambria Math" w:hAnsi="Cambria Math"/>
              </w:rPr>
              <m:t>ps</m:t>
            </m:r>
          </m:sub>
        </m:sSub>
      </m:oMath>
      <w:r>
        <w:t xml:space="preserve"> also known as the thermal diffusivity) revealed the </w:t>
      </w:r>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s</m:t>
            </m:r>
          </m:sub>
        </m:sSub>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ps</m:t>
            </m:r>
          </m:sub>
        </m:sSub>
        <m:r>
          <w:rPr>
            <w:rFonts w:ascii="Cambria Math" w:hAnsi="Cambria Math"/>
            <w:color w:val="000000" w:themeColor="text1"/>
          </w:rPr>
          <m:t xml:space="preserve"> </m:t>
        </m:r>
      </m:oMath>
      <w:r>
        <w:t>term significantly impacts temperature change rates</w:t>
      </w:r>
      <w:r>
        <w:rPr>
          <w:lang w:val="en-US"/>
        </w:rPr>
        <w:t xml:space="preserve"> compared to </w:t>
      </w:r>
      <m:oMath>
        <m:sSub>
          <m:sSubPr>
            <m:ctrlPr>
              <w:rPr>
                <w:rFonts w:ascii="Cambria Math" w:hAnsi="Cambria Math"/>
                <w:i/>
              </w:rPr>
            </m:ctrlPr>
          </m:sSubPr>
          <m:e>
            <m:r>
              <w:rPr>
                <w:rFonts w:ascii="Cambria Math" w:hAnsi="Cambria Math"/>
              </w:rPr>
              <m:t>k</m:t>
            </m:r>
          </m:e>
          <m:sub>
            <m:r>
              <w:rPr>
                <w:rFonts w:ascii="Cambria Math" w:hAnsi="Cambria Math"/>
              </w:rPr>
              <m:t>s</m:t>
            </m:r>
          </m:sub>
        </m:sSub>
      </m:oMath>
      <w:r>
        <w:t xml:space="preserve">. </w:t>
      </w:r>
      <w:r w:rsidRPr="002C458D">
        <w:rPr>
          <w:color w:val="000000" w:themeColor="text1"/>
        </w:rPr>
        <w:t xml:space="preserve">This can be explained by the </w:t>
      </w:r>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s</m:t>
            </m:r>
          </m:sub>
        </m:sSub>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ps</m:t>
            </m:r>
          </m:sub>
        </m:sSub>
      </m:oMath>
      <w:r w:rsidRPr="002C458D">
        <w:rPr>
          <w:color w:val="000000" w:themeColor="text1"/>
        </w:rPr>
        <w:t xml:space="preserve"> term being in the time derivative in the temperature equation, while the thermal conductivity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s</m:t>
            </m:r>
          </m:sub>
        </m:sSub>
        <m:r>
          <w:rPr>
            <w:rFonts w:ascii="Cambria Math" w:hAnsi="Cambria Math"/>
            <w:color w:val="000000" w:themeColor="text1"/>
          </w:rPr>
          <m:t xml:space="preserve"> </m:t>
        </m:r>
      </m:oMath>
      <w:r w:rsidRPr="002C458D">
        <w:rPr>
          <w:color w:val="000000" w:themeColor="text1"/>
        </w:rPr>
        <w:t xml:space="preserve">appears in the spatial derivative term. For that reason, the change in </w:t>
      </w:r>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s</m:t>
            </m:r>
          </m:sub>
        </m:sSub>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ps</m:t>
            </m:r>
          </m:sub>
        </m:sSub>
      </m:oMath>
      <w:r w:rsidRPr="002C458D">
        <w:rPr>
          <w:color w:val="000000" w:themeColor="text1"/>
        </w:rPr>
        <w:t xml:space="preserve"> largely affect</w:t>
      </w:r>
      <w:r>
        <w:rPr>
          <w:color w:val="000000" w:themeColor="text1"/>
        </w:rPr>
        <w:t>ed</w:t>
      </w:r>
      <w:r w:rsidRPr="002C458D">
        <w:rPr>
          <w:color w:val="000000" w:themeColor="text1"/>
        </w:rPr>
        <w:t xml:space="preserve"> the rate of temperature change with respect to time, in comparison to the change in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s</m:t>
            </m:r>
          </m:sub>
        </m:sSub>
      </m:oMath>
      <w:r w:rsidRPr="002C458D">
        <w:rPr>
          <w:color w:val="000000" w:themeColor="text1"/>
        </w:rPr>
        <w:t>.</w:t>
      </w:r>
      <w:r>
        <w:rPr>
          <w:color w:val="000000" w:themeColor="text1"/>
          <w:lang w:val="en-US"/>
        </w:rPr>
        <w:t xml:space="preserve"> </w:t>
      </w:r>
      <w:r>
        <w:t>Adjusting density and heat capacity (increased by 4.4</w:t>
      </w:r>
      <w:r>
        <w:rPr>
          <w:lang w:val="en-US"/>
        </w:rPr>
        <w:t>0</w:t>
      </w:r>
      <w:r>
        <w:t xml:space="preserve">) improved transient profiles, matching experimental data. </w:t>
      </w:r>
      <w:r w:rsidRPr="002C458D">
        <w:rPr>
          <w:color w:val="000000" w:themeColor="text1"/>
        </w:rPr>
        <w:t>The heat capacity was validated through conducting a Differential Scanning Calorimetry (DSC). The heat capacity of SiC obtained was</w:t>
      </w:r>
      <w:r>
        <w:rPr>
          <w:color w:val="000000" w:themeColor="text1"/>
        </w:rPr>
        <w:t xml:space="preserve">, </w:t>
      </w:r>
      <w:r w:rsidRPr="002C458D">
        <w:rPr>
          <w:color w:val="000000" w:themeColor="text1"/>
        </w:rPr>
        <w:t>approximately</w:t>
      </w:r>
      <w:r>
        <w:rPr>
          <w:color w:val="000000" w:themeColor="text1"/>
        </w:rPr>
        <w:t>,</w:t>
      </w:r>
      <w:r w:rsidRPr="002C458D">
        <w:rPr>
          <w:color w:val="000000" w:themeColor="text1"/>
        </w:rPr>
        <w:t xml:space="preserve"> 6</w:t>
      </w:r>
      <w:r>
        <w:rPr>
          <w:color w:val="000000" w:themeColor="text1"/>
        </w:rPr>
        <w:t>352</w:t>
      </w:r>
      <w:r w:rsidRPr="002C458D">
        <w:rPr>
          <w:color w:val="000000" w:themeColor="text1"/>
        </w:rPr>
        <w:t xml:space="preserve"> J/kg.K at 6</w:t>
      </w:r>
      <w:r>
        <w:rPr>
          <w:color w:val="000000" w:themeColor="text1"/>
        </w:rPr>
        <w:t>21</w:t>
      </w:r>
      <w:r w:rsidRPr="002C458D">
        <w:rPr>
          <w:color w:val="000000" w:themeColor="text1"/>
        </w:rPr>
        <w:t xml:space="preserve">ºC, indicating that the </w:t>
      </w:r>
      <w:r>
        <w:rPr>
          <w:color w:val="000000" w:themeColor="text1"/>
        </w:rPr>
        <w:t xml:space="preserve">3D and lumped </w:t>
      </w:r>
      <w:r w:rsidRPr="002C458D">
        <w:rPr>
          <w:color w:val="000000" w:themeColor="text1"/>
        </w:rPr>
        <w:t>model findings of the heat capacity being higher by a factor</w:t>
      </w:r>
      <w:r>
        <w:rPr>
          <w:color w:val="000000" w:themeColor="text1"/>
        </w:rPr>
        <w:t xml:space="preserve"> ranging between</w:t>
      </w:r>
      <w:r w:rsidRPr="002C458D">
        <w:rPr>
          <w:color w:val="000000" w:themeColor="text1"/>
        </w:rPr>
        <w:t xml:space="preserve"> </w:t>
      </w:r>
      <w:r>
        <w:rPr>
          <w:color w:val="000000" w:themeColor="text1"/>
        </w:rPr>
        <w:t>~</w:t>
      </w:r>
      <w:r>
        <w:rPr>
          <w:color w:val="000000" w:themeColor="text1"/>
          <w:lang w:val="en-US"/>
        </w:rPr>
        <w:t>2</w:t>
      </w:r>
      <w:r>
        <w:rPr>
          <w:color w:val="000000" w:themeColor="text1"/>
        </w:rPr>
        <w:t>.</w:t>
      </w:r>
      <w:r>
        <w:rPr>
          <w:color w:val="000000" w:themeColor="text1"/>
          <w:lang w:val="en-US"/>
        </w:rPr>
        <w:t>61</w:t>
      </w:r>
      <w:r>
        <w:rPr>
          <w:color w:val="000000" w:themeColor="text1"/>
        </w:rPr>
        <w:t xml:space="preserve"> and ~</w:t>
      </w:r>
      <w:r w:rsidRPr="002C458D">
        <w:rPr>
          <w:color w:val="000000" w:themeColor="text1"/>
        </w:rPr>
        <w:t>4.4</w:t>
      </w:r>
      <w:r>
        <w:rPr>
          <w:color w:val="000000" w:themeColor="text1"/>
          <w:lang w:val="en-US"/>
        </w:rPr>
        <w:t>0</w:t>
      </w:r>
      <w:r w:rsidRPr="002C458D">
        <w:rPr>
          <w:color w:val="000000" w:themeColor="text1"/>
        </w:rPr>
        <w:t xml:space="preserve"> is </w:t>
      </w:r>
      <w:r>
        <w:rPr>
          <w:color w:val="000000" w:themeColor="text1"/>
        </w:rPr>
        <w:t>a fair assumption as observed in the 0D and 1D models</w:t>
      </w:r>
      <w:r w:rsidRPr="002C458D">
        <w:rPr>
          <w:color w:val="000000" w:themeColor="text1"/>
        </w:rPr>
        <w:t xml:space="preserve">. </w:t>
      </w:r>
      <w:r>
        <w:t>Reducing flux improved gas outlet temperature estimations, with accuracies of 98.4% (single channel), 94.3% (discrete), and 89.9% (conjugated). Overall, the discrete model was most accurate for solid temperatures (84.3%), followed by the conjugated (81.6%) and single channel (80.6%). Accurate full receiver system modeling requires assumptions closely matching the physical system.</w:t>
      </w:r>
    </w:p>
    <w:p w14:paraId="0F84E213" w14:textId="77777777" w:rsidR="00EF5893" w:rsidRDefault="00EF5893" w:rsidP="00943832">
      <w:pPr>
        <w:spacing w:before="240"/>
        <w:ind w:firstLine="720"/>
        <w:jc w:val="both"/>
      </w:pPr>
    </w:p>
    <w:p w14:paraId="51C91EE6" w14:textId="77777777" w:rsidR="000D61BA" w:rsidRDefault="000D61BA" w:rsidP="000D61BA">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5"/>
      </w:tblGrid>
      <w:tr w:rsidR="000D61BA" w14:paraId="0B79BB93" w14:textId="77777777" w:rsidTr="00DA10AF">
        <w:tc>
          <w:tcPr>
            <w:tcW w:w="4675" w:type="dxa"/>
          </w:tcPr>
          <w:p w14:paraId="2BB33EAA" w14:textId="77777777" w:rsidR="000D61BA" w:rsidRDefault="000D61BA" w:rsidP="00DA10AF">
            <w:pPr>
              <w:jc w:val="right"/>
              <w:rPr>
                <w:color w:val="000000" w:themeColor="text1"/>
              </w:rPr>
            </w:pPr>
            <w:r>
              <w:rPr>
                <w:noProof/>
                <w:color w:val="000000" w:themeColor="text1"/>
              </w:rPr>
              <w:lastRenderedPageBreak/>
              <w:drawing>
                <wp:inline distT="0" distB="0" distL="0" distR="0" wp14:anchorId="16B5322B" wp14:editId="40524EDF">
                  <wp:extent cx="2830319" cy="2281860"/>
                  <wp:effectExtent l="0" t="0" r="1905" b="4445"/>
                  <wp:docPr id="776256922" name="Picture 7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56922" name="Picture 77" descr="A graph of different colored line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59867" cy="2305682"/>
                          </a:xfrm>
                          <a:prstGeom prst="rect">
                            <a:avLst/>
                          </a:prstGeom>
                        </pic:spPr>
                      </pic:pic>
                    </a:graphicData>
                  </a:graphic>
                </wp:inline>
              </w:drawing>
            </w:r>
          </w:p>
        </w:tc>
        <w:tc>
          <w:tcPr>
            <w:tcW w:w="4675" w:type="dxa"/>
          </w:tcPr>
          <w:p w14:paraId="1677C2D2" w14:textId="77777777" w:rsidR="000D61BA" w:rsidRDefault="000D61BA" w:rsidP="00DA10AF">
            <w:pPr>
              <w:keepNext/>
              <w:rPr>
                <w:color w:val="000000" w:themeColor="text1"/>
              </w:rPr>
            </w:pPr>
            <w:r>
              <w:rPr>
                <w:noProof/>
                <w:color w:val="000000" w:themeColor="text1"/>
              </w:rPr>
              <w:drawing>
                <wp:inline distT="0" distB="0" distL="0" distR="0" wp14:anchorId="30A8A425" wp14:editId="50ADDED4">
                  <wp:extent cx="2809786" cy="2297051"/>
                  <wp:effectExtent l="0" t="0" r="0" b="1905"/>
                  <wp:docPr id="315538381" name="Picture 78" descr="A graph of different types of g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38381" name="Picture 78" descr="A graph of different types of gas&#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38792" cy="2320764"/>
                          </a:xfrm>
                          <a:prstGeom prst="rect">
                            <a:avLst/>
                          </a:prstGeom>
                        </pic:spPr>
                      </pic:pic>
                    </a:graphicData>
                  </a:graphic>
                </wp:inline>
              </w:drawing>
            </w:r>
          </w:p>
        </w:tc>
      </w:tr>
    </w:tbl>
    <w:p w14:paraId="581D9C3D" w14:textId="6C99AE14" w:rsidR="000D61BA" w:rsidRPr="0030425A" w:rsidRDefault="000D61BA" w:rsidP="0030425A">
      <w:pPr>
        <w:pStyle w:val="Caption"/>
        <w:jc w:val="center"/>
        <w:rPr>
          <w:rFonts w:ascii="Times New Roman" w:hAnsi="Times New Roman" w:cs="Times New Roman"/>
          <w:b/>
          <w:bCs/>
          <w:i w:val="0"/>
          <w:iCs w:val="0"/>
          <w:color w:val="000000" w:themeColor="text1"/>
        </w:rPr>
      </w:pPr>
      <w:bookmarkStart w:id="33" w:name="_Toc172153007"/>
      <w:r w:rsidRPr="0030425A">
        <w:rPr>
          <w:rFonts w:ascii="Times New Roman" w:hAnsi="Times New Roman" w:cs="Times New Roman"/>
          <w:b/>
          <w:bCs/>
          <w:i w:val="0"/>
          <w:iCs w:val="0"/>
          <w:color w:val="000000" w:themeColor="text1"/>
        </w:rPr>
        <w:t xml:space="preserve">Figure </w:t>
      </w:r>
      <w:r w:rsidRPr="0030425A">
        <w:rPr>
          <w:rFonts w:ascii="Times New Roman" w:hAnsi="Times New Roman" w:cs="Times New Roman"/>
          <w:b/>
          <w:bCs/>
          <w:i w:val="0"/>
          <w:iCs w:val="0"/>
          <w:color w:val="000000" w:themeColor="text1"/>
        </w:rPr>
        <w:fldChar w:fldCharType="begin"/>
      </w:r>
      <w:r w:rsidRPr="0030425A">
        <w:rPr>
          <w:rFonts w:ascii="Times New Roman" w:hAnsi="Times New Roman" w:cs="Times New Roman"/>
          <w:b/>
          <w:bCs/>
          <w:i w:val="0"/>
          <w:iCs w:val="0"/>
          <w:color w:val="000000" w:themeColor="text1"/>
        </w:rPr>
        <w:instrText xml:space="preserve"> SEQ Figure \* ARABIC </w:instrText>
      </w:r>
      <w:r w:rsidRPr="0030425A">
        <w:rPr>
          <w:rFonts w:ascii="Times New Roman" w:hAnsi="Times New Roman" w:cs="Times New Roman"/>
          <w:b/>
          <w:bCs/>
          <w:i w:val="0"/>
          <w:iCs w:val="0"/>
          <w:color w:val="000000" w:themeColor="text1"/>
        </w:rPr>
        <w:fldChar w:fldCharType="separate"/>
      </w:r>
      <w:r w:rsidR="007C45E9">
        <w:rPr>
          <w:rFonts w:ascii="Times New Roman" w:hAnsi="Times New Roman" w:cs="Times New Roman"/>
          <w:b/>
          <w:bCs/>
          <w:i w:val="0"/>
          <w:iCs w:val="0"/>
          <w:noProof/>
          <w:color w:val="000000" w:themeColor="text1"/>
        </w:rPr>
        <w:t>13</w:t>
      </w:r>
      <w:r w:rsidRPr="0030425A">
        <w:rPr>
          <w:rFonts w:ascii="Times New Roman" w:hAnsi="Times New Roman" w:cs="Times New Roman"/>
          <w:b/>
          <w:bCs/>
          <w:i w:val="0"/>
          <w:iCs w:val="0"/>
          <w:noProof/>
          <w:color w:val="000000" w:themeColor="text1"/>
        </w:rPr>
        <w:fldChar w:fldCharType="end"/>
      </w:r>
      <w:r w:rsidRPr="0030425A">
        <w:rPr>
          <w:rFonts w:ascii="Times New Roman" w:hAnsi="Times New Roman" w:cs="Times New Roman"/>
          <w:b/>
          <w:bCs/>
          <w:i w:val="0"/>
          <w:iCs w:val="0"/>
          <w:color w:val="000000" w:themeColor="text1"/>
        </w:rPr>
        <w:t>. (A) Temperature profiles as a function of receiver length at a flux of 456 kW/m</w:t>
      </w:r>
      <w:r w:rsidRPr="0030425A">
        <w:rPr>
          <w:rFonts w:ascii="Times New Roman" w:hAnsi="Times New Roman" w:cs="Times New Roman"/>
          <w:b/>
          <w:bCs/>
          <w:i w:val="0"/>
          <w:iCs w:val="0"/>
          <w:color w:val="000000" w:themeColor="text1"/>
          <w:vertAlign w:val="superscript"/>
        </w:rPr>
        <w:t>2</w:t>
      </w:r>
      <w:r w:rsidRPr="0030425A">
        <w:rPr>
          <w:rFonts w:ascii="Times New Roman" w:hAnsi="Times New Roman" w:cs="Times New Roman"/>
          <w:b/>
          <w:bCs/>
          <w:i w:val="0"/>
          <w:iCs w:val="0"/>
          <w:color w:val="000000" w:themeColor="text1"/>
        </w:rPr>
        <w:t xml:space="preserve"> and air flowrate of 15.3 L/min for the single channel, conjugated full receiver system, and discrete full receiver system models for the base case. (B) Temperature profiles as a function of receiver length with 4.4</w:t>
      </w:r>
      <m:oMath>
        <m:sSub>
          <m:sSubPr>
            <m:ctrlPr>
              <w:rPr>
                <w:rFonts w:ascii="Cambria Math" w:hAnsi="Cambria Math" w:cs="Times New Roman"/>
                <w:b/>
                <w:bCs/>
                <w:i w:val="0"/>
                <w:iCs w:val="0"/>
                <w:color w:val="000000" w:themeColor="text1"/>
              </w:rPr>
            </m:ctrlPr>
          </m:sSubPr>
          <m:e>
            <m:r>
              <m:rPr>
                <m:sty m:val="bi"/>
              </m:rPr>
              <w:rPr>
                <w:rFonts w:ascii="Cambria Math" w:hAnsi="Cambria Math" w:cs="Times New Roman"/>
                <w:color w:val="000000" w:themeColor="text1"/>
              </w:rPr>
              <m:t>ρ</m:t>
            </m:r>
          </m:e>
          <m:sub>
            <m:r>
              <m:rPr>
                <m:sty m:val="bi"/>
              </m:rPr>
              <w:rPr>
                <w:rFonts w:ascii="Cambria Math" w:hAnsi="Cambria Math" w:cs="Times New Roman"/>
                <w:color w:val="000000" w:themeColor="text1"/>
              </w:rPr>
              <m:t>s</m:t>
            </m:r>
          </m:sub>
        </m:sSub>
        <m:sSub>
          <m:sSubPr>
            <m:ctrlPr>
              <w:rPr>
                <w:rFonts w:ascii="Cambria Math" w:hAnsi="Cambria Math" w:cs="Times New Roman"/>
                <w:b/>
                <w:bCs/>
                <w:i w:val="0"/>
                <w:iCs w:val="0"/>
                <w:color w:val="000000" w:themeColor="text1"/>
              </w:rPr>
            </m:ctrlPr>
          </m:sSubPr>
          <m:e>
            <m:r>
              <m:rPr>
                <m:sty m:val="bi"/>
              </m:rPr>
              <w:rPr>
                <w:rFonts w:ascii="Cambria Math" w:hAnsi="Cambria Math" w:cs="Times New Roman"/>
                <w:color w:val="000000" w:themeColor="text1"/>
              </w:rPr>
              <m:t>C</m:t>
            </m:r>
          </m:e>
          <m:sub>
            <m:r>
              <m:rPr>
                <m:sty m:val="bi"/>
              </m:rPr>
              <w:rPr>
                <w:rFonts w:ascii="Cambria Math" w:hAnsi="Cambria Math" w:cs="Times New Roman"/>
                <w:color w:val="000000" w:themeColor="text1"/>
              </w:rPr>
              <m:t>ps</m:t>
            </m:r>
          </m:sub>
        </m:sSub>
      </m:oMath>
      <w:r w:rsidRPr="0030425A">
        <w:rPr>
          <w:rFonts w:ascii="Times New Roman" w:hAnsi="Times New Roman" w:cs="Times New Roman"/>
          <w:b/>
          <w:bCs/>
          <w:i w:val="0"/>
          <w:iCs w:val="0"/>
          <w:color w:val="000000" w:themeColor="text1"/>
        </w:rPr>
        <w:t xml:space="preserve"> and adjusted flux values (3% decrease from 456 kW/m</w:t>
      </w:r>
      <w:r w:rsidRPr="0030425A">
        <w:rPr>
          <w:rFonts w:ascii="Times New Roman" w:hAnsi="Times New Roman" w:cs="Times New Roman"/>
          <w:b/>
          <w:bCs/>
          <w:i w:val="0"/>
          <w:iCs w:val="0"/>
          <w:color w:val="000000" w:themeColor="text1"/>
          <w:vertAlign w:val="superscript"/>
        </w:rPr>
        <w:t>2</w:t>
      </w:r>
      <w:r w:rsidRPr="0030425A">
        <w:rPr>
          <w:rFonts w:ascii="Times New Roman" w:hAnsi="Times New Roman" w:cs="Times New Roman"/>
          <w:b/>
          <w:bCs/>
          <w:i w:val="0"/>
          <w:iCs w:val="0"/>
          <w:color w:val="000000" w:themeColor="text1"/>
        </w:rPr>
        <w:t>).</w:t>
      </w:r>
      <w:bookmarkEnd w:id="33"/>
    </w:p>
    <w:p w14:paraId="5EB05D1C" w14:textId="116CCADB" w:rsidR="002F2C32" w:rsidRPr="0039345A" w:rsidRDefault="00EF5893" w:rsidP="0039345A">
      <w:pPr>
        <w:jc w:val="both"/>
      </w:pPr>
      <w:bookmarkStart w:id="34" w:name="OLE_LINK73"/>
      <w:r w:rsidRPr="00EF5893">
        <w:t xml:space="preserve">In </w:t>
      </w:r>
      <w:r w:rsidRPr="00EF5893">
        <w:rPr>
          <w:b/>
          <w:bCs/>
        </w:rPr>
        <w:t>Figure 1</w:t>
      </w:r>
      <w:r w:rsidR="00520287">
        <w:rPr>
          <w:b/>
          <w:bCs/>
          <w:lang w:val="en-US"/>
        </w:rPr>
        <w:t>3</w:t>
      </w:r>
      <w:r w:rsidRPr="00EF5893">
        <w:rPr>
          <w:b/>
          <w:bCs/>
        </w:rPr>
        <w:t>A</w:t>
      </w:r>
      <w:r w:rsidRPr="00EF5893">
        <w:t xml:space="preserve">, changes in </w:t>
      </w:r>
      <m:oMath>
        <m:sSub>
          <m:sSubPr>
            <m:ctrlPr>
              <w:rPr>
                <w:rFonts w:ascii="Cambria Math" w:hAnsi="Cambria Math"/>
                <w:i/>
                <w:szCs w:val="18"/>
              </w:rPr>
            </m:ctrlPr>
          </m:sSubPr>
          <m:e>
            <m:r>
              <w:rPr>
                <w:rFonts w:ascii="Cambria Math" w:hAnsi="Cambria Math"/>
              </w:rPr>
              <m:t>ρ</m:t>
            </m:r>
          </m:e>
          <m:sub>
            <m:r>
              <w:rPr>
                <w:rFonts w:ascii="Cambria Math" w:hAnsi="Cambria Math"/>
              </w:rPr>
              <m:t>s</m:t>
            </m:r>
          </m:sub>
        </m:sSub>
      </m:oMath>
      <w:r w:rsidRPr="00AB7BC1">
        <w:rPr>
          <w:szCs w:val="18"/>
        </w:rPr>
        <w:t xml:space="preserve"> </w:t>
      </w:r>
      <w:r w:rsidRPr="00AB7BC1">
        <w:rPr>
          <w:rFonts w:eastAsiaTheme="minorEastAsia"/>
        </w:rPr>
        <w:t xml:space="preserve">and </w:t>
      </w:r>
      <m:oMath>
        <m:sSub>
          <m:sSubPr>
            <m:ctrlPr>
              <w:rPr>
                <w:rFonts w:ascii="Cambria Math" w:eastAsiaTheme="minorEastAsia" w:hAnsi="Cambria Math"/>
                <w:i/>
                <w:szCs w:val="18"/>
              </w:rPr>
            </m:ctrlPr>
          </m:sSubPr>
          <m:e>
            <m:r>
              <w:rPr>
                <w:rFonts w:ascii="Cambria Math" w:eastAsiaTheme="minorEastAsia" w:hAnsi="Cambria Math"/>
              </w:rPr>
              <m:t>C</m:t>
            </m:r>
          </m:e>
          <m:sub>
            <m:r>
              <w:rPr>
                <w:rFonts w:ascii="Cambria Math" w:eastAsiaTheme="minorEastAsia" w:hAnsi="Cambria Math"/>
              </w:rPr>
              <m:t>ps</m:t>
            </m:r>
          </m:sub>
        </m:sSub>
      </m:oMath>
      <w:r>
        <w:rPr>
          <w:rFonts w:eastAsiaTheme="minorEastAsia"/>
          <w:szCs w:val="18"/>
        </w:rPr>
        <w:t xml:space="preserve"> </w:t>
      </w:r>
      <w:r w:rsidRPr="00EF5893">
        <w:t xml:space="preserve">delayed the transient profiles' steady state compared to </w:t>
      </w:r>
      <w:r w:rsidRPr="00EF5893">
        <w:rPr>
          <w:b/>
          <w:bCs/>
        </w:rPr>
        <w:t>Figure 1</w:t>
      </w:r>
      <w:r w:rsidR="00520287">
        <w:rPr>
          <w:b/>
          <w:bCs/>
          <w:lang w:val="en-US"/>
        </w:rPr>
        <w:t>3</w:t>
      </w:r>
      <w:r w:rsidRPr="00EF5893">
        <w:rPr>
          <w:b/>
          <w:bCs/>
        </w:rPr>
        <w:t>B</w:t>
      </w:r>
      <w:r w:rsidRPr="00EF5893">
        <w:t xml:space="preserve">. </w:t>
      </w:r>
      <w:r>
        <w:rPr>
          <w:lang w:val="en-US"/>
        </w:rPr>
        <w:t>The r</w:t>
      </w:r>
      <w:r w:rsidRPr="00EF5893">
        <w:t>educed incoming flux lowered steady-state temperatures (</w:t>
      </w:r>
      <w:r w:rsidRPr="00EF5893">
        <w:rPr>
          <w:b/>
          <w:bCs/>
        </w:rPr>
        <w:t>Figure 1</w:t>
      </w:r>
      <w:r w:rsidR="00520287">
        <w:rPr>
          <w:b/>
          <w:bCs/>
          <w:lang w:val="en-US"/>
        </w:rPr>
        <w:t>3</w:t>
      </w:r>
      <w:r w:rsidRPr="00EF5893">
        <w:rPr>
          <w:b/>
          <w:bCs/>
        </w:rPr>
        <w:t>B</w:t>
      </w:r>
      <w:r w:rsidRPr="00EF5893">
        <w:t xml:space="preserve">). The single channel model shows the gas outlet temperature surpassing the solid, indicating heat loss and system inefficiency beyond ~65 mm. In </w:t>
      </w:r>
      <w:r>
        <w:rPr>
          <w:lang w:val="en-US"/>
        </w:rPr>
        <w:t xml:space="preserve">the </w:t>
      </w:r>
      <w:r w:rsidRPr="00EF5893">
        <w:t xml:space="preserve">full receiver models, temperature distribution is more uniform, achieving maximum temperature around 60-65 mm. However, the model does not capture the early temperature increase observed experimentally. The discrete and conjugated models predict the highest solid temperature at the inlet, with equilibrium reached around 65 mm, reflecting different flow developments between </w:t>
      </w:r>
      <w:r>
        <w:rPr>
          <w:lang w:val="en-US"/>
        </w:rPr>
        <w:t xml:space="preserve">the </w:t>
      </w:r>
      <w:r w:rsidRPr="00EF5893">
        <w:t xml:space="preserve">single channel and </w:t>
      </w:r>
      <w:r>
        <w:rPr>
          <w:lang w:val="en-US"/>
        </w:rPr>
        <w:t xml:space="preserve">the </w:t>
      </w:r>
      <w:r w:rsidRPr="00EF5893">
        <w:t>full receiver models.</w:t>
      </w:r>
      <w:bookmarkEnd w:id="34"/>
    </w:p>
    <w:p w14:paraId="3D802DED" w14:textId="108EE309" w:rsidR="006750BE" w:rsidRPr="00795E28" w:rsidRDefault="006750BE" w:rsidP="006750BE">
      <w:pPr>
        <w:pStyle w:val="Heading1"/>
        <w:numPr>
          <w:ilvl w:val="0"/>
          <w:numId w:val="25"/>
        </w:numPr>
        <w:rPr>
          <w:rFonts w:ascii="Times New Roman" w:hAnsi="Times New Roman" w:cs="Times New Roman"/>
          <w:b/>
          <w:bCs/>
          <w:color w:val="000000" w:themeColor="text1"/>
          <w:sz w:val="28"/>
          <w:szCs w:val="28"/>
        </w:rPr>
      </w:pPr>
      <w:bookmarkStart w:id="35" w:name="_Toc172152948"/>
      <w:r w:rsidRPr="00795E28">
        <w:rPr>
          <w:rFonts w:ascii="Times New Roman" w:hAnsi="Times New Roman" w:cs="Times New Roman"/>
          <w:b/>
          <w:bCs/>
          <w:color w:val="000000" w:themeColor="text1"/>
          <w:sz w:val="28"/>
          <w:szCs w:val="28"/>
        </w:rPr>
        <w:t>Conclusion</w:t>
      </w:r>
      <w:bookmarkEnd w:id="35"/>
    </w:p>
    <w:p w14:paraId="5D99E8A6" w14:textId="747F06DC" w:rsidR="002F2C32" w:rsidRDefault="002F2C32" w:rsidP="0039345A">
      <w:pPr>
        <w:jc w:val="both"/>
        <w:rPr>
          <w:lang w:val="en-US"/>
        </w:rPr>
      </w:pPr>
    </w:p>
    <w:p w14:paraId="0A3CA737" w14:textId="65B976F7" w:rsidR="00515ED2" w:rsidRDefault="0039345A" w:rsidP="0039345A">
      <w:pPr>
        <w:jc w:val="both"/>
        <w:rPr>
          <w:lang w:val="en-US"/>
        </w:rPr>
      </w:pPr>
      <w:r w:rsidRPr="0039345A">
        <w:rPr>
          <w:lang w:val="en-US"/>
        </w:rPr>
        <w:t>An experimental campaign comprising 15 experiments under various operational conditions was conducted, varying the flux on aperture and airflow rates. Initially, a lumped model was created to obtain a fitted average heat transfer coefficient (</w:t>
      </w:r>
      <m:oMath>
        <m:acc>
          <m:accPr>
            <m:chr m:val="̅"/>
            <m:ctrlPr>
              <w:rPr>
                <w:rFonts w:ascii="Cambria Math" w:hAnsi="Cambria Math"/>
                <w:i/>
                <w:lang w:val="en-US"/>
              </w:rPr>
            </m:ctrlPr>
          </m:accPr>
          <m:e>
            <m:r>
              <w:rPr>
                <w:rFonts w:ascii="Cambria Math" w:hAnsi="Cambria Math"/>
                <w:lang w:val="en-US"/>
              </w:rPr>
              <m:t>h</m:t>
            </m:r>
          </m:e>
        </m:acc>
      </m:oMath>
      <w:r w:rsidRPr="0039345A">
        <w:rPr>
          <w:lang w:val="en-US"/>
        </w:rPr>
        <w:t xml:space="preserve">) and thermophysical properties of SiC (density and heat capacity). Two different Nu number correlations (correlations 5 and 6) were fitted to the experimental data. Correlation 5 provided a better estimation of </w:t>
      </w:r>
      <m:oMath>
        <m:acc>
          <m:accPr>
            <m:chr m:val="̅"/>
            <m:ctrlPr>
              <w:rPr>
                <w:rFonts w:ascii="Cambria Math" w:hAnsi="Cambria Math"/>
                <w:i/>
                <w:lang w:val="en-US"/>
              </w:rPr>
            </m:ctrlPr>
          </m:accPr>
          <m:e>
            <m:r>
              <w:rPr>
                <w:rFonts w:ascii="Cambria Math" w:hAnsi="Cambria Math"/>
                <w:lang w:val="en-US"/>
              </w:rPr>
              <m:t>h</m:t>
            </m:r>
          </m:e>
        </m:acc>
      </m:oMath>
      <w:r w:rsidRPr="0039345A">
        <w:rPr>
          <w:lang w:val="en-US"/>
        </w:rPr>
        <w:t xml:space="preserve"> for the solid and gas domains but had large deviations from the steady-state temperature. Consequently, the gas domain was fitted to the transient and steady-state temperatures using correlations 5 and 6, with correlation 6 giving more accurate predictions (~99.0% accuracy) for the gas temperature. However, the obtained</w:t>
      </w:r>
      <w:r>
        <w:rPr>
          <w:lang w:val="en-US"/>
        </w:rPr>
        <w:t xml:space="preserve"> </w:t>
      </w:r>
      <m:oMath>
        <m:acc>
          <m:accPr>
            <m:chr m:val="̅"/>
            <m:ctrlPr>
              <w:rPr>
                <w:rFonts w:ascii="Cambria Math" w:hAnsi="Cambria Math"/>
                <w:i/>
                <w:lang w:val="en-US"/>
              </w:rPr>
            </m:ctrlPr>
          </m:accPr>
          <m:e>
            <m:r>
              <w:rPr>
                <w:rFonts w:ascii="Cambria Math" w:hAnsi="Cambria Math"/>
                <w:lang w:val="en-US"/>
              </w:rPr>
              <m:t>h</m:t>
            </m:r>
          </m:e>
        </m:acc>
      </m:oMath>
      <w:r w:rsidRPr="0039345A">
        <w:rPr>
          <w:lang w:val="en-US"/>
        </w:rPr>
        <w:t xml:space="preserve"> values were within the literature free convection range.</w:t>
      </w:r>
      <w:r>
        <w:rPr>
          <w:lang w:val="en-US"/>
        </w:rPr>
        <w:t xml:space="preserve"> </w:t>
      </w:r>
    </w:p>
    <w:p w14:paraId="76E5CC1F" w14:textId="77777777" w:rsidR="00515ED2" w:rsidRDefault="00515ED2" w:rsidP="0039345A">
      <w:pPr>
        <w:jc w:val="both"/>
        <w:rPr>
          <w:lang w:val="en-US"/>
        </w:rPr>
      </w:pPr>
    </w:p>
    <w:p w14:paraId="1861142F" w14:textId="370B400F" w:rsidR="0039345A" w:rsidRPr="0039345A" w:rsidRDefault="0039345A" w:rsidP="00515ED2">
      <w:pPr>
        <w:jc w:val="both"/>
        <w:rPr>
          <w:lang w:val="en-US"/>
        </w:rPr>
      </w:pPr>
      <w:r w:rsidRPr="0039345A">
        <w:rPr>
          <w:lang w:val="en-US"/>
        </w:rPr>
        <w:t>A 1D model was also developed to test different Nu number correlations to obtain</w:t>
      </w:r>
      <w:r>
        <w:rPr>
          <w:lang w:val="en-US"/>
        </w:rPr>
        <w:t xml:space="preserve"> </w:t>
      </w:r>
      <m:oMath>
        <m:acc>
          <m:accPr>
            <m:chr m:val="̅"/>
            <m:ctrlPr>
              <w:rPr>
                <w:rFonts w:ascii="Cambria Math" w:hAnsi="Cambria Math"/>
                <w:i/>
                <w:lang w:val="en-US"/>
              </w:rPr>
            </m:ctrlPr>
          </m:accPr>
          <m:e>
            <m:r>
              <w:rPr>
                <w:rFonts w:ascii="Cambria Math" w:hAnsi="Cambria Math"/>
                <w:lang w:val="en-US"/>
              </w:rPr>
              <m:t>h</m:t>
            </m:r>
          </m:e>
        </m:acc>
      </m:oMath>
      <w:r w:rsidRPr="0039345A">
        <w:rPr>
          <w:lang w:val="en-US"/>
        </w:rPr>
        <w:t xml:space="preserve"> values within the forced convection range and further validate the thermophysical properties of SiC from the lumped model. Correlation 6 resulted in </w:t>
      </w:r>
      <m:oMath>
        <m:acc>
          <m:accPr>
            <m:chr m:val="̅"/>
            <m:ctrlPr>
              <w:rPr>
                <w:rFonts w:ascii="Cambria Math" w:hAnsi="Cambria Math"/>
                <w:i/>
                <w:lang w:val="en-US"/>
              </w:rPr>
            </m:ctrlPr>
          </m:accPr>
          <m:e>
            <m:r>
              <w:rPr>
                <w:rFonts w:ascii="Cambria Math" w:hAnsi="Cambria Math"/>
                <w:lang w:val="en-US"/>
              </w:rPr>
              <m:t>h</m:t>
            </m:r>
          </m:e>
        </m:acc>
      </m:oMath>
      <w:r>
        <w:rPr>
          <w:lang w:val="en-US"/>
        </w:rPr>
        <w:t xml:space="preserve"> </w:t>
      </w:r>
      <w:r w:rsidRPr="0039345A">
        <w:rPr>
          <w:lang w:val="en-US"/>
        </w:rPr>
        <w:t xml:space="preserve">values within the forced convection range when fitted using the solid and fluid domains’ transient profiles and steady-state temperatures. Testing correlation 5 in the 1D model for both solid and fluid domains’ temperatures resulted in </w:t>
      </w:r>
      <m:oMath>
        <m:acc>
          <m:accPr>
            <m:chr m:val="̅"/>
            <m:ctrlPr>
              <w:rPr>
                <w:rFonts w:ascii="Cambria Math" w:hAnsi="Cambria Math"/>
                <w:i/>
                <w:lang w:val="en-US"/>
              </w:rPr>
            </m:ctrlPr>
          </m:accPr>
          <m:e>
            <m:r>
              <w:rPr>
                <w:rFonts w:ascii="Cambria Math" w:hAnsi="Cambria Math"/>
                <w:lang w:val="en-US"/>
              </w:rPr>
              <m:t>h</m:t>
            </m:r>
          </m:e>
        </m:acc>
      </m:oMath>
      <w:r w:rsidRPr="0039345A">
        <w:rPr>
          <w:lang w:val="en-US"/>
        </w:rPr>
        <w:t xml:space="preserve"> values within the forced convection range higher than those obtained using correlation 6. </w:t>
      </w:r>
      <w:r w:rsidR="0028275B" w:rsidRPr="0039345A">
        <w:rPr>
          <w:lang w:val="en-US"/>
        </w:rPr>
        <w:t>The model captured the transient profile and some steady states for the gas domain</w:t>
      </w:r>
      <w:r w:rsidR="0028275B">
        <w:rPr>
          <w:lang w:val="en-US"/>
        </w:rPr>
        <w:t xml:space="preserve"> </w:t>
      </w:r>
      <w:r w:rsidR="0028275B" w:rsidRPr="0039345A">
        <w:rPr>
          <w:lang w:val="en-US"/>
        </w:rPr>
        <w:t>with an accuracy of 90.7%–99.0%.</w:t>
      </w:r>
      <w:r w:rsidRPr="0039345A">
        <w:rPr>
          <w:lang w:val="en-US"/>
        </w:rPr>
        <w:t xml:space="preserve"> Although the lumped model provided consistent temperature estimates along the </w:t>
      </w:r>
      <w:r w:rsidRPr="0039345A">
        <w:rPr>
          <w:lang w:val="en-US"/>
        </w:rPr>
        <w:lastRenderedPageBreak/>
        <w:t xml:space="preserve">experiments, the estimated </w:t>
      </w:r>
      <m:oMath>
        <m:acc>
          <m:accPr>
            <m:chr m:val="̅"/>
            <m:ctrlPr>
              <w:rPr>
                <w:rFonts w:ascii="Cambria Math" w:hAnsi="Cambria Math"/>
                <w:i/>
                <w:lang w:val="en-US"/>
              </w:rPr>
            </m:ctrlPr>
          </m:accPr>
          <m:e>
            <m:r>
              <w:rPr>
                <w:rFonts w:ascii="Cambria Math" w:hAnsi="Cambria Math"/>
                <w:lang w:val="en-US"/>
              </w:rPr>
              <m:t>h</m:t>
            </m:r>
          </m:e>
        </m:acc>
      </m:oMath>
      <w:r w:rsidRPr="0039345A">
        <w:rPr>
          <w:lang w:val="en-US"/>
        </w:rPr>
        <w:t xml:space="preserve"> </w:t>
      </w:r>
      <w:r w:rsidR="00515ED2">
        <w:rPr>
          <w:lang w:val="en-US"/>
        </w:rPr>
        <w:t>v</w:t>
      </w:r>
      <w:r w:rsidRPr="0039345A">
        <w:rPr>
          <w:lang w:val="en-US"/>
        </w:rPr>
        <w:t xml:space="preserve">alues were </w:t>
      </w:r>
      <w:r w:rsidR="0028275B">
        <w:rPr>
          <w:lang w:val="en-US"/>
        </w:rPr>
        <w:t xml:space="preserve">very low </w:t>
      </w:r>
      <w:r w:rsidRPr="0039345A">
        <w:rPr>
          <w:lang w:val="en-US"/>
        </w:rPr>
        <w:t xml:space="preserve">and </w:t>
      </w:r>
      <w:r w:rsidR="0028275B">
        <w:rPr>
          <w:lang w:val="en-US"/>
        </w:rPr>
        <w:t>a 100x</w:t>
      </w:r>
      <w:r w:rsidRPr="0039345A">
        <w:rPr>
          <w:lang w:val="en-US"/>
        </w:rPr>
        <w:t xml:space="preserve"> lower than the values predicted by the 1D model. Therefore, the 1D model using the fluid domain data is better as it provided better predictions of the gas steady-state temperatures</w:t>
      </w:r>
      <w:r w:rsidR="0001462D">
        <w:rPr>
          <w:lang w:val="en-US"/>
        </w:rPr>
        <w:t>.</w:t>
      </w:r>
    </w:p>
    <w:p w14:paraId="5F5011E9" w14:textId="77777777" w:rsidR="0039345A" w:rsidRPr="0039345A" w:rsidRDefault="0039345A" w:rsidP="0039345A">
      <w:pPr>
        <w:jc w:val="both"/>
        <w:rPr>
          <w:lang w:val="en-US"/>
        </w:rPr>
      </w:pPr>
    </w:p>
    <w:p w14:paraId="1DCBF263" w14:textId="3C41A784" w:rsidR="0039345A" w:rsidRPr="0039345A" w:rsidRDefault="0039345A" w:rsidP="0039345A">
      <w:pPr>
        <w:jc w:val="both"/>
        <w:rPr>
          <w:lang w:val="en-US"/>
        </w:rPr>
      </w:pPr>
      <w:r w:rsidRPr="0039345A">
        <w:rPr>
          <w:lang w:val="en-US"/>
        </w:rPr>
        <w:t>A 3D finite element model (FEM) using conjugated heat transfer in both fluid and solid domains was developed in two configurations: a single channel and a full receiver. Additionally, a 3D discrete full receiver model was built in COMSOL. The 3D models were also used to verify the thermophysical properties of SiC, and all models (0D, 1D, and 3D) agreed on implementing a factor ranging between 2.</w:t>
      </w:r>
      <w:r w:rsidR="002A62F7">
        <w:rPr>
          <w:lang w:val="en-US"/>
        </w:rPr>
        <w:t>74</w:t>
      </w:r>
      <w:r w:rsidRPr="0039345A">
        <w:rPr>
          <w:lang w:val="en-US"/>
        </w:rPr>
        <w:t>–4.40 on the density and heat capacity, indicating higher values than reported in literature. Additionally, the heat flux was decreased within the heat flux gauge’s accuracy to better fit the experimental temperatures, specifically the gas domain, for experiment 67 (E67).</w:t>
      </w:r>
    </w:p>
    <w:p w14:paraId="341E722B" w14:textId="77777777" w:rsidR="0039345A" w:rsidRPr="0039345A" w:rsidRDefault="0039345A" w:rsidP="0039345A">
      <w:pPr>
        <w:jc w:val="both"/>
        <w:rPr>
          <w:lang w:val="en-US"/>
        </w:rPr>
      </w:pPr>
    </w:p>
    <w:p w14:paraId="0F0EA9ED" w14:textId="73F9BA49" w:rsidR="0039345A" w:rsidRPr="0039345A" w:rsidRDefault="0039345A" w:rsidP="0039345A">
      <w:pPr>
        <w:jc w:val="both"/>
        <w:rPr>
          <w:lang w:val="en-US"/>
        </w:rPr>
      </w:pPr>
      <w:r w:rsidRPr="0039345A">
        <w:rPr>
          <w:lang w:val="en-US"/>
        </w:rPr>
        <w:t>This adjustment enhanced the accuracy of the models in estimating the gas outlet temperature, achieving 98.4% for the single channel model, 94.3% for the discrete full receiver model, and 89.9% for the conjugated full receiver model</w:t>
      </w:r>
      <w:r w:rsidR="0001462D">
        <w:rPr>
          <w:lang w:val="en-US"/>
        </w:rPr>
        <w:t xml:space="preserve">. </w:t>
      </w:r>
      <w:r w:rsidRPr="0039345A">
        <w:rPr>
          <w:lang w:val="en-US"/>
        </w:rPr>
        <w:t>Although reducing the flux improved the gas steady-state temperatures, the accuracy of the solid temperature decreased slightly by approximately 2.0% to 4.0%. This variation is relatively minor, considering it falls within measurement accuracy, and it is more critical to fit the gas temperature since the HTF temperature is essential for the receiver application.</w:t>
      </w:r>
    </w:p>
    <w:p w14:paraId="40999575" w14:textId="77777777" w:rsidR="0039345A" w:rsidRPr="0039345A" w:rsidRDefault="0039345A" w:rsidP="0039345A">
      <w:pPr>
        <w:jc w:val="both"/>
        <w:rPr>
          <w:lang w:val="en-US"/>
        </w:rPr>
      </w:pPr>
    </w:p>
    <w:p w14:paraId="5F07715C" w14:textId="77777777" w:rsidR="0039345A" w:rsidRPr="0039345A" w:rsidRDefault="0039345A" w:rsidP="0039345A">
      <w:pPr>
        <w:jc w:val="both"/>
        <w:rPr>
          <w:lang w:val="en-US"/>
        </w:rPr>
      </w:pPr>
      <w:r w:rsidRPr="0039345A">
        <w:rPr>
          <w:lang w:val="en-US"/>
        </w:rPr>
        <w:t>Overall, the discrete full receiver model was the most precise in predicting solid domain temperatures, achieving an accuracy of 84.3%. This was followed by the conjugated full receiver model at approximately 81.6%, and the single channel model with an accuracy of 80.6%. It can be inferred that a single channel can effectively represent the entire receiver system when identical assumptions are applied to both, as shown by the estimated solid and fluid domain temperatures differing by a range of 3.7% to 8.5%. To accurately model a full receiver system, the assumptions used should closely reflect the physical system.</w:t>
      </w:r>
    </w:p>
    <w:p w14:paraId="3B94B7AE" w14:textId="77777777" w:rsidR="0039345A" w:rsidRPr="0039345A" w:rsidRDefault="0039345A" w:rsidP="0039345A">
      <w:pPr>
        <w:jc w:val="both"/>
        <w:rPr>
          <w:lang w:val="en-US"/>
        </w:rPr>
      </w:pPr>
    </w:p>
    <w:p w14:paraId="2B20E492" w14:textId="12483F30" w:rsidR="002F2C32" w:rsidRDefault="0039345A" w:rsidP="00795E28">
      <w:pPr>
        <w:jc w:val="both"/>
        <w:rPr>
          <w:lang w:val="en-US"/>
        </w:rPr>
      </w:pPr>
      <w:r w:rsidRPr="0039345A">
        <w:rPr>
          <w:lang w:val="en-US"/>
        </w:rPr>
        <w:t>Given the importance of accurately capturing the gas domain profile for large-scale application and system optimization, the 3D discrete full receiver system, with 4.4</w:t>
      </w:r>
      <m:oMath>
        <m:sSub>
          <m:sSubPr>
            <m:ctrlPr>
              <w:rPr>
                <w:rFonts w:ascii="Cambria Math" w:hAnsi="Cambria Math"/>
                <w:i/>
              </w:rPr>
            </m:ctrlPr>
          </m:sSubPr>
          <m:e>
            <m:r>
              <w:rPr>
                <w:rFonts w:ascii="Cambria Math" w:hAnsi="Cambria Math"/>
              </w:rPr>
              <m:t>ρ</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ps</m:t>
            </m:r>
          </m:sub>
        </m:sSub>
        <m:r>
          <w:rPr>
            <w:rFonts w:ascii="Cambria Math" w:hAnsi="Cambria Math"/>
          </w:rPr>
          <m:t xml:space="preserve"> </m:t>
        </m:r>
      </m:oMath>
      <w:r w:rsidRPr="0039345A">
        <w:rPr>
          <w:lang w:val="en-US"/>
        </w:rPr>
        <w:t>and 3% reduced flux, was the most accurate among the developed 3D conjugated and single channel models, 1D model, and lumped model, based on proximity to temperature profiles and the real physical system. All models provided good estimations of gas temperature profiles within error ranges reported in literature.</w:t>
      </w:r>
      <w:r w:rsidR="004855F8">
        <w:rPr>
          <w:lang w:val="en-US"/>
        </w:rPr>
        <w:t xml:space="preserve"> </w:t>
      </w:r>
    </w:p>
    <w:p w14:paraId="78ACCCC8" w14:textId="18390547" w:rsidR="00A3632D" w:rsidRDefault="00A3632D" w:rsidP="00795E28">
      <w:pPr>
        <w:jc w:val="both"/>
        <w:rPr>
          <w:lang w:val="en-US"/>
        </w:rPr>
      </w:pPr>
    </w:p>
    <w:p w14:paraId="1D05A99F" w14:textId="77777777" w:rsidR="00A3632D" w:rsidRPr="00A3632D" w:rsidRDefault="00A3632D" w:rsidP="00A3632D">
      <w:pPr>
        <w:pStyle w:val="Heading1"/>
        <w:rPr>
          <w:rFonts w:ascii="Times New Roman" w:hAnsi="Times New Roman" w:cs="Times New Roman"/>
          <w:b/>
          <w:bCs/>
          <w:color w:val="000000" w:themeColor="text1"/>
          <w:sz w:val="28"/>
          <w:szCs w:val="28"/>
        </w:rPr>
      </w:pPr>
      <w:r w:rsidRPr="00A3632D">
        <w:rPr>
          <w:rFonts w:ascii="Times New Roman" w:hAnsi="Times New Roman" w:cs="Times New Roman"/>
          <w:b/>
          <w:bCs/>
          <w:color w:val="000000" w:themeColor="text1"/>
          <w:sz w:val="28"/>
          <w:szCs w:val="28"/>
        </w:rPr>
        <w:t xml:space="preserve">CRediT authorship contribution statement </w:t>
      </w:r>
    </w:p>
    <w:p w14:paraId="5E8C2891" w14:textId="13778EBD" w:rsidR="00A3632D" w:rsidRPr="00A3632D" w:rsidRDefault="00A3632D" w:rsidP="00A3632D">
      <w:pPr>
        <w:spacing w:before="100" w:beforeAutospacing="1" w:after="100" w:afterAutospacing="1"/>
        <w:jc w:val="both"/>
      </w:pPr>
      <w:proofErr w:type="spellStart"/>
      <w:r>
        <w:rPr>
          <w:b/>
          <w:bCs/>
          <w:lang w:val="en-US"/>
        </w:rPr>
        <w:t>Aysha</w:t>
      </w:r>
      <w:proofErr w:type="spellEnd"/>
      <w:r w:rsidR="003274DF">
        <w:rPr>
          <w:b/>
          <w:bCs/>
          <w:lang w:val="en-US"/>
        </w:rPr>
        <w:t xml:space="preserve"> </w:t>
      </w:r>
      <w:proofErr w:type="spellStart"/>
      <w:r>
        <w:rPr>
          <w:b/>
          <w:bCs/>
          <w:lang w:val="en-US"/>
        </w:rPr>
        <w:t>Melhim</w:t>
      </w:r>
      <w:proofErr w:type="spellEnd"/>
      <w:r w:rsidRPr="00A3632D">
        <w:rPr>
          <w:b/>
          <w:bCs/>
        </w:rPr>
        <w:t xml:space="preserve">: </w:t>
      </w:r>
      <w:r w:rsidRPr="00A3632D">
        <w:t xml:space="preserve">Conceptualization, Methodology, Software, Data curation, Writing – original draft, Visualization. </w:t>
      </w:r>
      <w:r w:rsidRPr="00A3632D">
        <w:rPr>
          <w:b/>
          <w:bCs/>
        </w:rPr>
        <w:t xml:space="preserve">Konstantinos E. Kakosimos: </w:t>
      </w:r>
      <w:r w:rsidRPr="00A3632D">
        <w:t xml:space="preserve">Conceptualization, Methodology, Writing – review &amp; editing, Supervision, Funding acquisition, Project administration. </w:t>
      </w:r>
    </w:p>
    <w:p w14:paraId="07D7A6D0" w14:textId="77777777" w:rsidR="00795E28" w:rsidRPr="00795E28" w:rsidRDefault="00795E28" w:rsidP="00795E28">
      <w:pPr>
        <w:pStyle w:val="Heading1"/>
        <w:rPr>
          <w:rFonts w:ascii="Times New Roman" w:hAnsi="Times New Roman" w:cs="Times New Roman"/>
          <w:b/>
          <w:bCs/>
          <w:color w:val="000000" w:themeColor="text1"/>
          <w:sz w:val="28"/>
          <w:szCs w:val="28"/>
        </w:rPr>
      </w:pPr>
      <w:r w:rsidRPr="00795E28">
        <w:rPr>
          <w:rFonts w:ascii="Times New Roman" w:hAnsi="Times New Roman" w:cs="Times New Roman"/>
          <w:b/>
          <w:bCs/>
          <w:color w:val="000000" w:themeColor="text1"/>
          <w:sz w:val="28"/>
          <w:szCs w:val="28"/>
        </w:rPr>
        <w:lastRenderedPageBreak/>
        <w:t xml:space="preserve">Declaration of Competing Interest </w:t>
      </w:r>
    </w:p>
    <w:p w14:paraId="77273D98" w14:textId="77777777" w:rsidR="00795E28" w:rsidRPr="00795E28" w:rsidRDefault="00795E28" w:rsidP="00795E28">
      <w:pPr>
        <w:spacing w:before="100" w:beforeAutospacing="1" w:after="100" w:afterAutospacing="1"/>
        <w:jc w:val="both"/>
      </w:pPr>
      <w:r w:rsidRPr="00795E28">
        <w:t xml:space="preserve">The authors declare that they have no known competing financial interests or personal relationships that could have appeared to influence the work reported in this paper. </w:t>
      </w:r>
    </w:p>
    <w:p w14:paraId="5AC69680" w14:textId="1A0746FB" w:rsidR="002F2C32" w:rsidRDefault="00795E28" w:rsidP="00795E28">
      <w:pPr>
        <w:pStyle w:val="Heading1"/>
        <w:rPr>
          <w:rFonts w:ascii="Times New Roman" w:hAnsi="Times New Roman" w:cs="Times New Roman"/>
          <w:b/>
          <w:bCs/>
          <w:color w:val="000000" w:themeColor="text1"/>
          <w:sz w:val="28"/>
          <w:szCs w:val="28"/>
          <w:lang w:val="en-US"/>
        </w:rPr>
      </w:pPr>
      <w:r w:rsidRPr="00795E28">
        <w:rPr>
          <w:rFonts w:ascii="Times New Roman" w:hAnsi="Times New Roman" w:cs="Times New Roman"/>
          <w:b/>
          <w:bCs/>
          <w:color w:val="000000" w:themeColor="text1"/>
          <w:sz w:val="28"/>
          <w:szCs w:val="28"/>
          <w:lang w:val="en-US"/>
        </w:rPr>
        <w:t xml:space="preserve">Acknowledgement </w:t>
      </w:r>
    </w:p>
    <w:p w14:paraId="243ACD33" w14:textId="77777777" w:rsidR="00795E28" w:rsidRPr="00795E28" w:rsidRDefault="00795E28" w:rsidP="00795E28">
      <w:pPr>
        <w:rPr>
          <w:lang w:val="en-US"/>
        </w:rPr>
      </w:pPr>
    </w:p>
    <w:p w14:paraId="2640185D" w14:textId="5BE5C87A" w:rsidR="0039345A" w:rsidRDefault="00795E28" w:rsidP="00795E28">
      <w:pPr>
        <w:jc w:val="both"/>
      </w:pPr>
      <w:r w:rsidRPr="00795E28">
        <w:t xml:space="preserve">This publication was made possible by an NPRP award (NPRP12S- 0301-190191) from the Qatar National Research Fund (a member of The Qatar Foundation). </w:t>
      </w:r>
      <w:r>
        <w:rPr>
          <w:lang w:val="en-US"/>
        </w:rPr>
        <w:t>The g</w:t>
      </w:r>
      <w:r w:rsidRPr="00ED1B54">
        <w:t>raduate stud</w:t>
      </w:r>
      <w:proofErr w:type="spellStart"/>
      <w:r>
        <w:rPr>
          <w:lang w:val="en-US"/>
        </w:rPr>
        <w:t>ent</w:t>
      </w:r>
      <w:proofErr w:type="spellEnd"/>
      <w:r w:rsidRPr="00ED1B54">
        <w:t xml:space="preserve"> was supported by a fellowship from ExxonMobil – Qatar for the carbon management initiative</w:t>
      </w:r>
      <w:r w:rsidRPr="00795E28">
        <w:t xml:space="preserve">. The statements made herein are solely the responsibility of the authors. </w:t>
      </w:r>
    </w:p>
    <w:p w14:paraId="7A6A3CEF" w14:textId="0A27A68F" w:rsidR="00795E28" w:rsidRPr="00B932CC" w:rsidRDefault="00795E28" w:rsidP="00795E28">
      <w:pPr>
        <w:pStyle w:val="Heading1"/>
        <w:rPr>
          <w:rFonts w:ascii="Times New Roman" w:hAnsi="Times New Roman" w:cs="Times New Roman"/>
          <w:b/>
          <w:bCs/>
          <w:color w:val="000000" w:themeColor="text1"/>
          <w:sz w:val="28"/>
          <w:szCs w:val="28"/>
          <w:lang w:val="en-US"/>
        </w:rPr>
      </w:pPr>
      <w:r w:rsidRPr="00795E28">
        <w:rPr>
          <w:rFonts w:ascii="Times New Roman" w:hAnsi="Times New Roman" w:cs="Times New Roman"/>
          <w:b/>
          <w:bCs/>
          <w:color w:val="000000" w:themeColor="text1"/>
          <w:sz w:val="28"/>
          <w:szCs w:val="28"/>
        </w:rPr>
        <w:t xml:space="preserve">Appendix A. Supplementary </w:t>
      </w:r>
      <w:r w:rsidR="00B932CC">
        <w:rPr>
          <w:rFonts w:ascii="Times New Roman" w:hAnsi="Times New Roman" w:cs="Times New Roman"/>
          <w:b/>
          <w:bCs/>
          <w:color w:val="000000" w:themeColor="text1"/>
          <w:sz w:val="28"/>
          <w:szCs w:val="28"/>
          <w:lang w:val="en-US"/>
        </w:rPr>
        <w:t>Material</w:t>
      </w:r>
    </w:p>
    <w:p w14:paraId="1F60828C" w14:textId="36D5FFC0" w:rsidR="00B932CC" w:rsidRPr="00B932CC" w:rsidRDefault="00B932CC" w:rsidP="00B932CC">
      <w:pPr>
        <w:spacing w:before="100" w:beforeAutospacing="1" w:after="100" w:afterAutospacing="1"/>
        <w:rPr>
          <w:lang w:val="en-US"/>
        </w:rPr>
      </w:pPr>
      <w:r w:rsidRPr="00B932CC">
        <w:t xml:space="preserve">Supplementary </w:t>
      </w:r>
      <w:r w:rsidR="00B51CC5">
        <w:rPr>
          <w:lang w:val="en-US"/>
        </w:rPr>
        <w:t xml:space="preserve">material </w:t>
      </w:r>
      <w:r w:rsidRPr="00B932CC">
        <w:t xml:space="preserve">to this article can be found online at </w:t>
      </w:r>
      <w:hyperlink r:id="rId28" w:history="1">
        <w:r w:rsidR="00747B06" w:rsidRPr="00492B22">
          <w:rPr>
            <w:rStyle w:val="Hyperlink"/>
            <w:lang w:val="en-US"/>
          </w:rPr>
          <w:t>https://github.com/tamu-edu/tamuq-chen-secarelab-receiver/tree/OneDimension</w:t>
        </w:r>
      </w:hyperlink>
      <w:r w:rsidR="00747B06">
        <w:rPr>
          <w:color w:val="000000" w:themeColor="text1"/>
          <w:lang w:val="en-US"/>
        </w:rPr>
        <w:t xml:space="preserve">. </w:t>
      </w:r>
    </w:p>
    <w:p w14:paraId="49FE8878" w14:textId="1A38CE18" w:rsidR="00A371F8" w:rsidRPr="00795E28" w:rsidRDefault="009F12EC" w:rsidP="00441F81">
      <w:pPr>
        <w:pStyle w:val="Heading1"/>
        <w:rPr>
          <w:rFonts w:ascii="Times New Roman" w:hAnsi="Times New Roman" w:cs="Times New Roman"/>
          <w:b/>
          <w:bCs/>
          <w:color w:val="000000" w:themeColor="text1"/>
          <w:sz w:val="28"/>
          <w:szCs w:val="28"/>
          <w:lang w:val="en-US"/>
        </w:rPr>
      </w:pPr>
      <w:r w:rsidRPr="00795E28">
        <w:rPr>
          <w:rFonts w:ascii="Times New Roman" w:hAnsi="Times New Roman" w:cs="Times New Roman"/>
          <w:b/>
          <w:bCs/>
          <w:color w:val="000000" w:themeColor="text1"/>
          <w:sz w:val="28"/>
          <w:szCs w:val="28"/>
          <w:lang w:val="en-US"/>
        </w:rPr>
        <w:t>References</w:t>
      </w:r>
    </w:p>
    <w:p w14:paraId="035AE692" w14:textId="77777777" w:rsidR="00A371F8" w:rsidRDefault="00A371F8"/>
    <w:p w14:paraId="6784B2E1" w14:textId="77777777" w:rsidR="00511DAF" w:rsidRPr="00511DAF" w:rsidRDefault="00A371F8" w:rsidP="00511DAF">
      <w:pPr>
        <w:pStyle w:val="EndNoteBibliography"/>
        <w:ind w:left="720" w:hanging="720"/>
        <w:rPr>
          <w:i/>
          <w:noProof/>
        </w:rPr>
      </w:pPr>
      <w:r>
        <w:fldChar w:fldCharType="begin"/>
      </w:r>
      <w:r>
        <w:instrText xml:space="preserve"> ADDIN EN.REFLIST </w:instrText>
      </w:r>
      <w:r>
        <w:fldChar w:fldCharType="separate"/>
      </w:r>
      <w:r w:rsidR="00511DAF" w:rsidRPr="00511DAF">
        <w:rPr>
          <w:noProof/>
        </w:rPr>
        <w:t>1.</w:t>
      </w:r>
      <w:r w:rsidR="00511DAF" w:rsidRPr="00511DAF">
        <w:rPr>
          <w:noProof/>
        </w:rPr>
        <w:tab/>
        <w:t xml:space="preserve">IEA, </w:t>
      </w:r>
      <w:r w:rsidR="00511DAF" w:rsidRPr="00511DAF">
        <w:rPr>
          <w:i/>
          <w:noProof/>
        </w:rPr>
        <w:t>Global Energy Review: CO2 Emissions in 2021</w:t>
      </w:r>
    </w:p>
    <w:p w14:paraId="76B68EAD" w14:textId="77777777" w:rsidR="00511DAF" w:rsidRPr="00511DAF" w:rsidRDefault="00511DAF" w:rsidP="00511DAF">
      <w:pPr>
        <w:pStyle w:val="EndNoteBibliography"/>
        <w:ind w:left="720" w:hanging="720"/>
        <w:rPr>
          <w:noProof/>
        </w:rPr>
      </w:pPr>
      <w:r w:rsidRPr="00511DAF">
        <w:rPr>
          <w:i/>
          <w:noProof/>
        </w:rPr>
        <w:t>Global emissions rebound sharply to highest ever level</w:t>
      </w:r>
      <w:r w:rsidRPr="00511DAF">
        <w:rPr>
          <w:noProof/>
        </w:rPr>
        <w:t>. 2021.</w:t>
      </w:r>
    </w:p>
    <w:p w14:paraId="2DB7799B" w14:textId="36D16062" w:rsidR="00511DAF" w:rsidRPr="00511DAF" w:rsidRDefault="00511DAF" w:rsidP="00511DAF">
      <w:pPr>
        <w:pStyle w:val="EndNoteBibliography"/>
        <w:ind w:left="720" w:hanging="720"/>
        <w:rPr>
          <w:noProof/>
        </w:rPr>
      </w:pPr>
      <w:r w:rsidRPr="00511DAF">
        <w:rPr>
          <w:noProof/>
        </w:rPr>
        <w:t>2.</w:t>
      </w:r>
      <w:r w:rsidRPr="00511DAF">
        <w:rPr>
          <w:noProof/>
        </w:rPr>
        <w:tab/>
        <w:t xml:space="preserve">IEA. </w:t>
      </w:r>
      <w:r w:rsidRPr="00511DAF">
        <w:rPr>
          <w:i/>
          <w:noProof/>
        </w:rPr>
        <w:t>Renewable heat</w:t>
      </w:r>
      <w:r w:rsidRPr="00511DAF">
        <w:rPr>
          <w:noProof/>
        </w:rPr>
        <w:t xml:space="preserve">. 2021; Available from: </w:t>
      </w:r>
      <w:hyperlink r:id="rId29" w:history="1">
        <w:r w:rsidRPr="00511DAF">
          <w:rPr>
            <w:rStyle w:val="Hyperlink"/>
            <w:noProof/>
          </w:rPr>
          <w:t>https://www.iea.org/reports/renewables-2022/renewable-heat#</w:t>
        </w:r>
      </w:hyperlink>
      <w:r w:rsidRPr="00511DAF">
        <w:rPr>
          <w:noProof/>
        </w:rPr>
        <w:t>.</w:t>
      </w:r>
    </w:p>
    <w:p w14:paraId="39EAC654" w14:textId="77777777" w:rsidR="00511DAF" w:rsidRPr="00511DAF" w:rsidRDefault="00511DAF" w:rsidP="00511DAF">
      <w:pPr>
        <w:pStyle w:val="EndNoteBibliography"/>
        <w:ind w:left="720" w:hanging="720"/>
        <w:rPr>
          <w:noProof/>
        </w:rPr>
      </w:pPr>
      <w:r w:rsidRPr="00511DAF">
        <w:rPr>
          <w:noProof/>
        </w:rPr>
        <w:t>3.</w:t>
      </w:r>
      <w:r w:rsidRPr="00511DAF">
        <w:rPr>
          <w:noProof/>
        </w:rPr>
        <w:tab/>
        <w:t xml:space="preserve">José Antonio Luceño, E.d.l.F., and Mariano Martín, </w:t>
      </w:r>
      <w:r w:rsidRPr="00511DAF">
        <w:rPr>
          <w:i/>
          <w:noProof/>
        </w:rPr>
        <w:t>Optimal Design of Solar Receivers in CSP Plants: Effects of Facility Location.</w:t>
      </w:r>
      <w:r w:rsidRPr="00511DAF">
        <w:rPr>
          <w:noProof/>
        </w:rPr>
        <w:t xml:space="preserve"> 2021.</w:t>
      </w:r>
    </w:p>
    <w:p w14:paraId="3F147668" w14:textId="77777777" w:rsidR="00511DAF" w:rsidRPr="00511DAF" w:rsidRDefault="00511DAF" w:rsidP="00511DAF">
      <w:pPr>
        <w:pStyle w:val="EndNoteBibliography"/>
        <w:ind w:left="720" w:hanging="720"/>
        <w:rPr>
          <w:noProof/>
        </w:rPr>
      </w:pPr>
      <w:r w:rsidRPr="00511DAF">
        <w:rPr>
          <w:noProof/>
        </w:rPr>
        <w:t>4.</w:t>
      </w:r>
      <w:r w:rsidRPr="00511DAF">
        <w:rPr>
          <w:noProof/>
        </w:rPr>
        <w:tab/>
        <w:t xml:space="preserve">Fernández, A.G., et al., </w:t>
      </w:r>
      <w:r w:rsidRPr="00511DAF">
        <w:rPr>
          <w:i/>
          <w:noProof/>
        </w:rPr>
        <w:t>Mainstreaming commercial CSP systems: A technology review.</w:t>
      </w:r>
      <w:r w:rsidRPr="00511DAF">
        <w:rPr>
          <w:noProof/>
        </w:rPr>
        <w:t xml:space="preserve"> Renewable Energy, 2019. </w:t>
      </w:r>
      <w:r w:rsidRPr="00511DAF">
        <w:rPr>
          <w:b/>
          <w:noProof/>
        </w:rPr>
        <w:t>140</w:t>
      </w:r>
      <w:r w:rsidRPr="00511DAF">
        <w:rPr>
          <w:noProof/>
        </w:rPr>
        <w:t>: p. 152-176.</w:t>
      </w:r>
    </w:p>
    <w:p w14:paraId="4E7AEB06" w14:textId="77777777" w:rsidR="00511DAF" w:rsidRPr="00511DAF" w:rsidRDefault="00511DAF" w:rsidP="00511DAF">
      <w:pPr>
        <w:pStyle w:val="EndNoteBibliography"/>
        <w:ind w:left="720" w:hanging="720"/>
        <w:rPr>
          <w:noProof/>
        </w:rPr>
      </w:pPr>
      <w:r w:rsidRPr="00511DAF">
        <w:rPr>
          <w:noProof/>
        </w:rPr>
        <w:t>5.</w:t>
      </w:r>
      <w:r w:rsidRPr="00511DAF">
        <w:rPr>
          <w:noProof/>
        </w:rPr>
        <w:tab/>
        <w:t xml:space="preserve">Islam, M.T., et al., </w:t>
      </w:r>
      <w:r w:rsidRPr="00511DAF">
        <w:rPr>
          <w:i/>
          <w:noProof/>
        </w:rPr>
        <w:t>A comprehensive review of state-of-the-art concentrating solar power (CSP) technologies: Current status and research trends.</w:t>
      </w:r>
      <w:r w:rsidRPr="00511DAF">
        <w:rPr>
          <w:noProof/>
        </w:rPr>
        <w:t xml:space="preserve"> Renewable and Sustainable Energy Reviews, 2018. </w:t>
      </w:r>
      <w:r w:rsidRPr="00511DAF">
        <w:rPr>
          <w:b/>
          <w:noProof/>
        </w:rPr>
        <w:t>91</w:t>
      </w:r>
      <w:r w:rsidRPr="00511DAF">
        <w:rPr>
          <w:noProof/>
        </w:rPr>
        <w:t>: p. 987-1018.</w:t>
      </w:r>
    </w:p>
    <w:p w14:paraId="47CE7254" w14:textId="77777777" w:rsidR="00511DAF" w:rsidRPr="00511DAF" w:rsidRDefault="00511DAF" w:rsidP="00511DAF">
      <w:pPr>
        <w:pStyle w:val="EndNoteBibliography"/>
        <w:ind w:left="720" w:hanging="720"/>
        <w:rPr>
          <w:noProof/>
        </w:rPr>
      </w:pPr>
      <w:r w:rsidRPr="00511DAF">
        <w:rPr>
          <w:noProof/>
        </w:rPr>
        <w:t>6.</w:t>
      </w:r>
      <w:r w:rsidRPr="00511DAF">
        <w:rPr>
          <w:noProof/>
        </w:rPr>
        <w:tab/>
        <w:t xml:space="preserve">Ho, C.K. and B.D. Iverson, </w:t>
      </w:r>
      <w:r w:rsidRPr="00511DAF">
        <w:rPr>
          <w:i/>
          <w:noProof/>
        </w:rPr>
        <w:t>Review of high-temperature central receiver designs for concentrating solar power.</w:t>
      </w:r>
      <w:r w:rsidRPr="00511DAF">
        <w:rPr>
          <w:noProof/>
        </w:rPr>
        <w:t xml:space="preserve"> Renewable and Sustainable Energy Reviews, 2014. </w:t>
      </w:r>
      <w:r w:rsidRPr="00511DAF">
        <w:rPr>
          <w:b/>
          <w:noProof/>
        </w:rPr>
        <w:t>29</w:t>
      </w:r>
      <w:r w:rsidRPr="00511DAF">
        <w:rPr>
          <w:noProof/>
        </w:rPr>
        <w:t>: p. 835-846.</w:t>
      </w:r>
    </w:p>
    <w:p w14:paraId="6914F7D8" w14:textId="77777777" w:rsidR="00511DAF" w:rsidRPr="00511DAF" w:rsidRDefault="00511DAF" w:rsidP="00511DAF">
      <w:pPr>
        <w:pStyle w:val="EndNoteBibliography"/>
        <w:ind w:left="720" w:hanging="720"/>
        <w:rPr>
          <w:noProof/>
        </w:rPr>
      </w:pPr>
      <w:r w:rsidRPr="00511DAF">
        <w:rPr>
          <w:noProof/>
        </w:rPr>
        <w:t>7.</w:t>
      </w:r>
      <w:r w:rsidRPr="00511DAF">
        <w:rPr>
          <w:noProof/>
        </w:rPr>
        <w:tab/>
        <w:t xml:space="preserve">Cagnoli, M., et al., </w:t>
      </w:r>
      <w:r w:rsidRPr="00511DAF">
        <w:rPr>
          <w:i/>
          <w:noProof/>
        </w:rPr>
        <w:t>Coupled optical and CFD parametric analysis of an open volumetric air receiver of honeycomb type for central tower CSP plants.</w:t>
      </w:r>
      <w:r w:rsidRPr="00511DAF">
        <w:rPr>
          <w:noProof/>
        </w:rPr>
        <w:t xml:space="preserve"> Solar Energy, 2017. </w:t>
      </w:r>
      <w:r w:rsidRPr="00511DAF">
        <w:rPr>
          <w:b/>
          <w:noProof/>
        </w:rPr>
        <w:t>155</w:t>
      </w:r>
      <w:r w:rsidRPr="00511DAF">
        <w:rPr>
          <w:noProof/>
        </w:rPr>
        <w:t>: p. 523-536.</w:t>
      </w:r>
    </w:p>
    <w:p w14:paraId="52C51886" w14:textId="77777777" w:rsidR="00511DAF" w:rsidRPr="00511DAF" w:rsidRDefault="00511DAF" w:rsidP="00511DAF">
      <w:pPr>
        <w:pStyle w:val="EndNoteBibliography"/>
        <w:ind w:left="720" w:hanging="720"/>
        <w:rPr>
          <w:noProof/>
        </w:rPr>
      </w:pPr>
      <w:r w:rsidRPr="00511DAF">
        <w:rPr>
          <w:noProof/>
        </w:rPr>
        <w:t>8.</w:t>
      </w:r>
      <w:r w:rsidRPr="00511DAF">
        <w:rPr>
          <w:noProof/>
        </w:rPr>
        <w:tab/>
        <w:t xml:space="preserve">Salih, F. and K.E. Kakosimos, </w:t>
      </w:r>
      <w:r w:rsidRPr="00511DAF">
        <w:rPr>
          <w:i/>
          <w:noProof/>
        </w:rPr>
        <w:t>Exploring and enhancing the volumetric behaviour in solar receivers through specular reflectivity and simplified design.</w:t>
      </w:r>
      <w:r w:rsidRPr="00511DAF">
        <w:rPr>
          <w:noProof/>
        </w:rPr>
        <w:t xml:space="preserve"> Energy Conversion and Management, 2023. </w:t>
      </w:r>
      <w:r w:rsidRPr="00511DAF">
        <w:rPr>
          <w:b/>
          <w:noProof/>
        </w:rPr>
        <w:t>291</w:t>
      </w:r>
      <w:r w:rsidRPr="00511DAF">
        <w:rPr>
          <w:noProof/>
        </w:rPr>
        <w:t>: p. 117306.</w:t>
      </w:r>
    </w:p>
    <w:p w14:paraId="419B05B6" w14:textId="77777777" w:rsidR="00511DAF" w:rsidRPr="00511DAF" w:rsidRDefault="00511DAF" w:rsidP="00511DAF">
      <w:pPr>
        <w:pStyle w:val="EndNoteBibliography"/>
        <w:ind w:left="720" w:hanging="720"/>
        <w:rPr>
          <w:noProof/>
        </w:rPr>
      </w:pPr>
      <w:r w:rsidRPr="00511DAF">
        <w:rPr>
          <w:noProof/>
        </w:rPr>
        <w:t>9.</w:t>
      </w:r>
      <w:r w:rsidRPr="00511DAF">
        <w:rPr>
          <w:noProof/>
        </w:rPr>
        <w:tab/>
        <w:t xml:space="preserve">Zaversky, F., et al., </w:t>
      </w:r>
      <w:r w:rsidRPr="00511DAF">
        <w:rPr>
          <w:i/>
          <w:noProof/>
        </w:rPr>
        <w:t>Numerical and experimental evaluation and optimization of ceramic foam as solar absorber – Single-layer vs multi-layer configurations.</w:t>
      </w:r>
      <w:r w:rsidRPr="00511DAF">
        <w:rPr>
          <w:noProof/>
        </w:rPr>
        <w:t xml:space="preserve"> Applied Energy, 2018. </w:t>
      </w:r>
      <w:r w:rsidRPr="00511DAF">
        <w:rPr>
          <w:b/>
          <w:noProof/>
        </w:rPr>
        <w:t>210</w:t>
      </w:r>
      <w:r w:rsidRPr="00511DAF">
        <w:rPr>
          <w:noProof/>
        </w:rPr>
        <w:t>: p. 351-375.</w:t>
      </w:r>
    </w:p>
    <w:p w14:paraId="44286FD4" w14:textId="77777777" w:rsidR="00511DAF" w:rsidRPr="00511DAF" w:rsidRDefault="00511DAF" w:rsidP="00511DAF">
      <w:pPr>
        <w:pStyle w:val="EndNoteBibliography"/>
        <w:ind w:left="720" w:hanging="720"/>
        <w:rPr>
          <w:noProof/>
        </w:rPr>
      </w:pPr>
      <w:r w:rsidRPr="00511DAF">
        <w:rPr>
          <w:noProof/>
        </w:rPr>
        <w:t>10.</w:t>
      </w:r>
      <w:r w:rsidRPr="00511DAF">
        <w:rPr>
          <w:noProof/>
        </w:rPr>
        <w:tab/>
        <w:t xml:space="preserve">Roberta R. Ribeiro, M.J.S.d.L., </w:t>
      </w:r>
      <w:r w:rsidRPr="00511DAF">
        <w:rPr>
          <w:i/>
          <w:noProof/>
        </w:rPr>
        <w:t>Transient behavior and thermal efficiency of volumetric heat receivers.</w:t>
      </w:r>
      <w:r w:rsidRPr="00511DAF">
        <w:rPr>
          <w:noProof/>
        </w:rPr>
        <w:t xml:space="preserve"> International Journal of Heat and Mass Transfer, 2020. </w:t>
      </w:r>
      <w:r w:rsidRPr="00511DAF">
        <w:rPr>
          <w:b/>
          <w:noProof/>
        </w:rPr>
        <w:t>149</w:t>
      </w:r>
      <w:r w:rsidRPr="00511DAF">
        <w:rPr>
          <w:noProof/>
        </w:rPr>
        <w:t>.</w:t>
      </w:r>
    </w:p>
    <w:p w14:paraId="5A43429D" w14:textId="77777777" w:rsidR="00511DAF" w:rsidRPr="00511DAF" w:rsidRDefault="00511DAF" w:rsidP="00511DAF">
      <w:pPr>
        <w:pStyle w:val="EndNoteBibliography"/>
        <w:ind w:left="720" w:hanging="720"/>
        <w:rPr>
          <w:noProof/>
        </w:rPr>
      </w:pPr>
      <w:r w:rsidRPr="00511DAF">
        <w:rPr>
          <w:noProof/>
        </w:rPr>
        <w:t>11.</w:t>
      </w:r>
      <w:r w:rsidRPr="00511DAF">
        <w:rPr>
          <w:noProof/>
        </w:rPr>
        <w:tab/>
        <w:t xml:space="preserve">K.S. Reddy, S.N., </w:t>
      </w:r>
      <w:r w:rsidRPr="00511DAF">
        <w:rPr>
          <w:i/>
          <w:noProof/>
        </w:rPr>
        <w:t>Thermal analysis of porous volumetric receivers of concentrated solar dish and tower systems.</w:t>
      </w:r>
      <w:r w:rsidRPr="00511DAF">
        <w:rPr>
          <w:noProof/>
        </w:rPr>
        <w:t xml:space="preserve"> Renewable Energy 2019. </w:t>
      </w:r>
      <w:r w:rsidRPr="00511DAF">
        <w:rPr>
          <w:b/>
          <w:noProof/>
        </w:rPr>
        <w:t>132</w:t>
      </w:r>
      <w:r w:rsidRPr="00511DAF">
        <w:rPr>
          <w:noProof/>
        </w:rPr>
        <w:t>.</w:t>
      </w:r>
    </w:p>
    <w:p w14:paraId="21C699B4" w14:textId="77777777" w:rsidR="00511DAF" w:rsidRPr="00511DAF" w:rsidRDefault="00511DAF" w:rsidP="00511DAF">
      <w:pPr>
        <w:pStyle w:val="EndNoteBibliography"/>
        <w:ind w:left="720" w:hanging="720"/>
        <w:rPr>
          <w:noProof/>
        </w:rPr>
      </w:pPr>
      <w:r w:rsidRPr="00511DAF">
        <w:rPr>
          <w:noProof/>
        </w:rPr>
        <w:lastRenderedPageBreak/>
        <w:t>12.</w:t>
      </w:r>
      <w:r w:rsidRPr="00511DAF">
        <w:rPr>
          <w:noProof/>
        </w:rPr>
        <w:tab/>
        <w:t xml:space="preserve">Roldán, M.I., et al., </w:t>
      </w:r>
      <w:r w:rsidRPr="00511DAF">
        <w:rPr>
          <w:i/>
          <w:noProof/>
        </w:rPr>
        <w:t>Thermal analysis and design of a volumetric solar absorber depending on the porosity.</w:t>
      </w:r>
      <w:r w:rsidRPr="00511DAF">
        <w:rPr>
          <w:noProof/>
        </w:rPr>
        <w:t xml:space="preserve"> Renewable Energy, 2014. </w:t>
      </w:r>
      <w:r w:rsidRPr="00511DAF">
        <w:rPr>
          <w:b/>
          <w:noProof/>
        </w:rPr>
        <w:t>62</w:t>
      </w:r>
      <w:r w:rsidRPr="00511DAF">
        <w:rPr>
          <w:noProof/>
        </w:rPr>
        <w:t>: p. 116-128.</w:t>
      </w:r>
    </w:p>
    <w:p w14:paraId="5A1F564A" w14:textId="77777777" w:rsidR="00511DAF" w:rsidRPr="00511DAF" w:rsidRDefault="00511DAF" w:rsidP="00511DAF">
      <w:pPr>
        <w:pStyle w:val="EndNoteBibliography"/>
        <w:ind w:left="720" w:hanging="720"/>
        <w:rPr>
          <w:noProof/>
        </w:rPr>
      </w:pPr>
      <w:r w:rsidRPr="00511DAF">
        <w:rPr>
          <w:noProof/>
        </w:rPr>
        <w:t>13.</w:t>
      </w:r>
      <w:r w:rsidRPr="00511DAF">
        <w:rPr>
          <w:noProof/>
        </w:rPr>
        <w:tab/>
        <w:t xml:space="preserve">S. Mey-Cloutier, C.C., A. Kribus, Y. Gray, G. Flamant, </w:t>
      </w:r>
      <w:r w:rsidRPr="00511DAF">
        <w:rPr>
          <w:i/>
          <w:noProof/>
        </w:rPr>
        <w:t>Experimental study of ceramic foams used as high temperature volumetric solar absorber.</w:t>
      </w:r>
      <w:r w:rsidRPr="00511DAF">
        <w:rPr>
          <w:noProof/>
        </w:rPr>
        <w:t xml:space="preserve"> 2016. </w:t>
      </w:r>
      <w:r w:rsidRPr="00511DAF">
        <w:rPr>
          <w:b/>
          <w:noProof/>
        </w:rPr>
        <w:t>136</w:t>
      </w:r>
      <w:r w:rsidRPr="00511DAF">
        <w:rPr>
          <w:noProof/>
        </w:rPr>
        <w:t>: p. 226-235.</w:t>
      </w:r>
    </w:p>
    <w:p w14:paraId="059970A1" w14:textId="77777777" w:rsidR="00511DAF" w:rsidRPr="00511DAF" w:rsidRDefault="00511DAF" w:rsidP="00511DAF">
      <w:pPr>
        <w:pStyle w:val="EndNoteBibliography"/>
        <w:ind w:left="720" w:hanging="720"/>
        <w:rPr>
          <w:noProof/>
        </w:rPr>
      </w:pPr>
      <w:r w:rsidRPr="00511DAF">
        <w:rPr>
          <w:noProof/>
        </w:rPr>
        <w:t>14.</w:t>
      </w:r>
      <w:r w:rsidRPr="00511DAF">
        <w:rPr>
          <w:noProof/>
        </w:rPr>
        <w:tab/>
        <w:t xml:space="preserve">Raffaele Capuano, T.F., Hannes Stadler, Bernhard Hoffschmidt, Robert Pitz-Paal </w:t>
      </w:r>
      <w:r w:rsidRPr="00511DAF">
        <w:rPr>
          <w:i/>
          <w:noProof/>
        </w:rPr>
        <w:t>Optimized volumetric solar receiver: Thermal performance prediction and experimental validation.</w:t>
      </w:r>
      <w:r w:rsidRPr="00511DAF">
        <w:rPr>
          <w:noProof/>
        </w:rPr>
        <w:t xml:space="preserve"> Renewable Energy, 2017: p. 556-566.</w:t>
      </w:r>
    </w:p>
    <w:p w14:paraId="2AA05CD4" w14:textId="77777777" w:rsidR="00511DAF" w:rsidRPr="00511DAF" w:rsidRDefault="00511DAF" w:rsidP="00511DAF">
      <w:pPr>
        <w:pStyle w:val="EndNoteBibliography"/>
        <w:ind w:left="720" w:hanging="720"/>
        <w:rPr>
          <w:noProof/>
        </w:rPr>
      </w:pPr>
      <w:r w:rsidRPr="00511DAF">
        <w:rPr>
          <w:noProof/>
        </w:rPr>
        <w:t>15.</w:t>
      </w:r>
      <w:r w:rsidRPr="00511DAF">
        <w:rPr>
          <w:noProof/>
        </w:rPr>
        <w:tab/>
        <w:t xml:space="preserve">Ali, M., et al., </w:t>
      </w:r>
      <w:r w:rsidRPr="00511DAF">
        <w:rPr>
          <w:i/>
          <w:noProof/>
        </w:rPr>
        <w:t>Consistent coupled optical and thermal analysis of volumetric solar receivers with honeycomb absorbers.</w:t>
      </w:r>
      <w:r w:rsidRPr="00511DAF">
        <w:rPr>
          <w:noProof/>
        </w:rPr>
        <w:t xml:space="preserve"> Renewable Energy, 2020. </w:t>
      </w:r>
      <w:r w:rsidRPr="00511DAF">
        <w:rPr>
          <w:b/>
          <w:noProof/>
        </w:rPr>
        <w:t>145</w:t>
      </w:r>
      <w:r w:rsidRPr="00511DAF">
        <w:rPr>
          <w:noProof/>
        </w:rPr>
        <w:t>: p. 1849-1861.</w:t>
      </w:r>
    </w:p>
    <w:p w14:paraId="708F947C" w14:textId="77777777" w:rsidR="00511DAF" w:rsidRPr="00511DAF" w:rsidRDefault="00511DAF" w:rsidP="00511DAF">
      <w:pPr>
        <w:pStyle w:val="EndNoteBibliography"/>
        <w:ind w:left="720" w:hanging="720"/>
        <w:rPr>
          <w:noProof/>
        </w:rPr>
      </w:pPr>
      <w:r w:rsidRPr="00511DAF">
        <w:rPr>
          <w:noProof/>
        </w:rPr>
        <w:t>16.</w:t>
      </w:r>
      <w:r w:rsidRPr="00511DAF">
        <w:rPr>
          <w:noProof/>
        </w:rPr>
        <w:tab/>
        <w:t xml:space="preserve">Groppi, G., E. Tronconi, and P. Forzatti, </w:t>
      </w:r>
      <w:r w:rsidRPr="00511DAF">
        <w:rPr>
          <w:i/>
          <w:noProof/>
        </w:rPr>
        <w:t>Investigations on catalytic combustors for gas turbine applications through mathematical model analysis.</w:t>
      </w:r>
      <w:r w:rsidRPr="00511DAF">
        <w:rPr>
          <w:noProof/>
        </w:rPr>
        <w:t xml:space="preserve"> Applied Catalysis A: General, 1996. </w:t>
      </w:r>
      <w:r w:rsidRPr="00511DAF">
        <w:rPr>
          <w:b/>
          <w:noProof/>
        </w:rPr>
        <w:t>138</w:t>
      </w:r>
      <w:r w:rsidRPr="00511DAF">
        <w:rPr>
          <w:noProof/>
        </w:rPr>
        <w:t>(2): p. 177-197.</w:t>
      </w:r>
    </w:p>
    <w:p w14:paraId="2B1A504E" w14:textId="77777777" w:rsidR="00511DAF" w:rsidRPr="00511DAF" w:rsidRDefault="00511DAF" w:rsidP="00511DAF">
      <w:pPr>
        <w:pStyle w:val="EndNoteBibliography"/>
        <w:ind w:left="720" w:hanging="720"/>
        <w:rPr>
          <w:noProof/>
        </w:rPr>
      </w:pPr>
      <w:r w:rsidRPr="00511DAF">
        <w:rPr>
          <w:noProof/>
        </w:rPr>
        <w:t>17.</w:t>
      </w:r>
      <w:r w:rsidRPr="00511DAF">
        <w:rPr>
          <w:noProof/>
        </w:rPr>
        <w:tab/>
        <w:t xml:space="preserve">Hayes, R.E. and I. Cornejo, </w:t>
      </w:r>
      <w:r w:rsidRPr="00511DAF">
        <w:rPr>
          <w:i/>
          <w:noProof/>
        </w:rPr>
        <w:t>Multi-scale modelling of monolith reactors: A 30-year perspective from 1990 to 2020.</w:t>
      </w:r>
      <w:r w:rsidRPr="00511DAF">
        <w:rPr>
          <w:noProof/>
        </w:rPr>
        <w:t xml:space="preserve"> The Canadian Journal of Chemical Engineering, 2021. </w:t>
      </w:r>
      <w:r w:rsidRPr="00511DAF">
        <w:rPr>
          <w:b/>
          <w:noProof/>
        </w:rPr>
        <w:t>99</w:t>
      </w:r>
      <w:r w:rsidRPr="00511DAF">
        <w:rPr>
          <w:noProof/>
        </w:rPr>
        <w:t>(12): p. 2589-2606.</w:t>
      </w:r>
    </w:p>
    <w:p w14:paraId="4BCB6384" w14:textId="77777777" w:rsidR="00511DAF" w:rsidRPr="00511DAF" w:rsidRDefault="00511DAF" w:rsidP="00511DAF">
      <w:pPr>
        <w:pStyle w:val="EndNoteBibliography"/>
        <w:ind w:left="720" w:hanging="720"/>
        <w:rPr>
          <w:noProof/>
        </w:rPr>
      </w:pPr>
      <w:r w:rsidRPr="00511DAF">
        <w:rPr>
          <w:noProof/>
        </w:rPr>
        <w:t>18.</w:t>
      </w:r>
      <w:r w:rsidRPr="00511DAF">
        <w:rPr>
          <w:noProof/>
        </w:rPr>
        <w:tab/>
        <w:t xml:space="preserve">Avila-Marin, A.L., et al., </w:t>
      </w:r>
      <w:r w:rsidRPr="00511DAF">
        <w:rPr>
          <w:i/>
          <w:noProof/>
        </w:rPr>
        <w:t>Numerical determination of the heat transfer coefficient for volumetric air receivers with wire meshes.</w:t>
      </w:r>
      <w:r w:rsidRPr="00511DAF">
        <w:rPr>
          <w:noProof/>
        </w:rPr>
        <w:t xml:space="preserve"> Solar Energy, 2018. </w:t>
      </w:r>
      <w:r w:rsidRPr="00511DAF">
        <w:rPr>
          <w:b/>
          <w:noProof/>
        </w:rPr>
        <w:t>162</w:t>
      </w:r>
      <w:r w:rsidRPr="00511DAF">
        <w:rPr>
          <w:noProof/>
        </w:rPr>
        <w:t>: p. 317-329.</w:t>
      </w:r>
    </w:p>
    <w:p w14:paraId="55715864" w14:textId="77777777" w:rsidR="00511DAF" w:rsidRPr="00511DAF" w:rsidRDefault="00511DAF" w:rsidP="00511DAF">
      <w:pPr>
        <w:pStyle w:val="EndNoteBibliography"/>
        <w:ind w:left="720" w:hanging="720"/>
        <w:rPr>
          <w:noProof/>
        </w:rPr>
      </w:pPr>
      <w:r w:rsidRPr="00511DAF">
        <w:rPr>
          <w:noProof/>
        </w:rPr>
        <w:t>19.</w:t>
      </w:r>
      <w:r w:rsidRPr="00511DAF">
        <w:rPr>
          <w:noProof/>
        </w:rPr>
        <w:tab/>
        <w:t xml:space="preserve">J. Votruba, O.M., Khue Nguen, V. Hlavacek, and J. Skrivanek, </w:t>
      </w:r>
      <w:r w:rsidRPr="00511DAF">
        <w:rPr>
          <w:i/>
          <w:noProof/>
        </w:rPr>
        <w:t xml:space="preserve">Heat and Mass Transfer in Honeycomb Catalysts - II </w:t>
      </w:r>
      <w:r w:rsidRPr="00511DAF">
        <w:rPr>
          <w:noProof/>
        </w:rPr>
        <w:t>1974.</w:t>
      </w:r>
    </w:p>
    <w:p w14:paraId="477C6004" w14:textId="77777777" w:rsidR="00511DAF" w:rsidRPr="00511DAF" w:rsidRDefault="00511DAF" w:rsidP="00511DAF">
      <w:pPr>
        <w:pStyle w:val="EndNoteBibliography"/>
        <w:ind w:left="720" w:hanging="720"/>
        <w:rPr>
          <w:noProof/>
        </w:rPr>
      </w:pPr>
      <w:r w:rsidRPr="00511DAF">
        <w:rPr>
          <w:noProof/>
        </w:rPr>
        <w:t>20.</w:t>
      </w:r>
      <w:r w:rsidRPr="00511DAF">
        <w:rPr>
          <w:noProof/>
        </w:rPr>
        <w:tab/>
        <w:t xml:space="preserve">C. J. Bennett , R.E.H., S. T. Kolaczkowski  and William John Thomas, </w:t>
      </w:r>
      <w:r w:rsidRPr="00511DAF">
        <w:rPr>
          <w:i/>
          <w:noProof/>
        </w:rPr>
        <w:t>An experimental and theoretical study of a catalytic monolith to control automobile exhaust emissions.</w:t>
      </w:r>
      <w:r w:rsidRPr="00511DAF">
        <w:rPr>
          <w:noProof/>
        </w:rPr>
        <w:t xml:space="preserve"> 1992. </w:t>
      </w:r>
      <w:r w:rsidRPr="00511DAF">
        <w:rPr>
          <w:b/>
          <w:noProof/>
        </w:rPr>
        <w:t>439</w:t>
      </w:r>
      <w:r w:rsidRPr="00511DAF">
        <w:rPr>
          <w:noProof/>
        </w:rPr>
        <w:t>(1907).</w:t>
      </w:r>
    </w:p>
    <w:p w14:paraId="02940A69" w14:textId="77777777" w:rsidR="00511DAF" w:rsidRPr="00511DAF" w:rsidRDefault="00511DAF" w:rsidP="00511DAF">
      <w:pPr>
        <w:pStyle w:val="EndNoteBibliography"/>
        <w:ind w:left="720" w:hanging="720"/>
        <w:rPr>
          <w:noProof/>
        </w:rPr>
      </w:pPr>
      <w:r w:rsidRPr="00511DAF">
        <w:rPr>
          <w:noProof/>
        </w:rPr>
        <w:t>21.</w:t>
      </w:r>
      <w:r w:rsidRPr="00511DAF">
        <w:rPr>
          <w:noProof/>
        </w:rPr>
        <w:tab/>
        <w:t xml:space="preserve">Ullah, U., et al., </w:t>
      </w:r>
      <w:r w:rsidRPr="00511DAF">
        <w:rPr>
          <w:i/>
          <w:noProof/>
        </w:rPr>
        <w:t>Monolithic reactors: mass transfer measurements under reacting conditions.</w:t>
      </w:r>
      <w:r w:rsidRPr="00511DAF">
        <w:rPr>
          <w:noProof/>
        </w:rPr>
        <w:t xml:space="preserve"> Chemical Engineering Science, 1992. </w:t>
      </w:r>
      <w:r w:rsidRPr="00511DAF">
        <w:rPr>
          <w:b/>
          <w:noProof/>
        </w:rPr>
        <w:t>47</w:t>
      </w:r>
      <w:r w:rsidRPr="00511DAF">
        <w:rPr>
          <w:noProof/>
        </w:rPr>
        <w:t>(9): p. 2413-2418.</w:t>
      </w:r>
    </w:p>
    <w:p w14:paraId="492272C3" w14:textId="77777777" w:rsidR="00511DAF" w:rsidRPr="00511DAF" w:rsidRDefault="00511DAF" w:rsidP="00511DAF">
      <w:pPr>
        <w:pStyle w:val="EndNoteBibliography"/>
        <w:ind w:left="720" w:hanging="720"/>
        <w:rPr>
          <w:noProof/>
        </w:rPr>
      </w:pPr>
      <w:r w:rsidRPr="00511DAF">
        <w:rPr>
          <w:noProof/>
        </w:rPr>
        <w:t>22.</w:t>
      </w:r>
      <w:r w:rsidRPr="00511DAF">
        <w:rPr>
          <w:noProof/>
        </w:rPr>
        <w:tab/>
        <w:t xml:space="preserve">Grigull, U. and H. Tratz, </w:t>
      </w:r>
      <w:r w:rsidRPr="00511DAF">
        <w:rPr>
          <w:i/>
          <w:noProof/>
        </w:rPr>
        <w:t>Thermischer einlauf in ausgebildeter laminarer rohrströmung.</w:t>
      </w:r>
      <w:r w:rsidRPr="00511DAF">
        <w:rPr>
          <w:noProof/>
        </w:rPr>
        <w:t xml:space="preserve"> International Journal of Heat and Mass Transfer, 1965. </w:t>
      </w:r>
      <w:r w:rsidRPr="00511DAF">
        <w:rPr>
          <w:b/>
          <w:noProof/>
        </w:rPr>
        <w:t>8</w:t>
      </w:r>
      <w:r w:rsidRPr="00511DAF">
        <w:rPr>
          <w:noProof/>
        </w:rPr>
        <w:t>(5): p. 669-678.</w:t>
      </w:r>
    </w:p>
    <w:p w14:paraId="28D0EC1F" w14:textId="77777777" w:rsidR="00511DAF" w:rsidRPr="00511DAF" w:rsidRDefault="00511DAF" w:rsidP="00511DAF">
      <w:pPr>
        <w:pStyle w:val="EndNoteBibliography"/>
        <w:ind w:left="720" w:hanging="720"/>
        <w:rPr>
          <w:noProof/>
        </w:rPr>
      </w:pPr>
      <w:r w:rsidRPr="00511DAF">
        <w:rPr>
          <w:noProof/>
        </w:rPr>
        <w:t>23.</w:t>
      </w:r>
      <w:r w:rsidRPr="00511DAF">
        <w:rPr>
          <w:noProof/>
        </w:rPr>
        <w:tab/>
        <w:t xml:space="preserve">Tronconi, E., </w:t>
      </w:r>
      <w:r w:rsidRPr="00511DAF">
        <w:rPr>
          <w:i/>
          <w:noProof/>
        </w:rPr>
        <w:t>Interaction between chemical kinetics and transport phenomena in monolithic catalysts.</w:t>
      </w:r>
      <w:r w:rsidRPr="00511DAF">
        <w:rPr>
          <w:noProof/>
        </w:rPr>
        <w:t xml:space="preserve"> Catalysis Today, 1997. </w:t>
      </w:r>
      <w:r w:rsidRPr="00511DAF">
        <w:rPr>
          <w:b/>
          <w:noProof/>
        </w:rPr>
        <w:t>34</w:t>
      </w:r>
      <w:r w:rsidRPr="00511DAF">
        <w:rPr>
          <w:noProof/>
        </w:rPr>
        <w:t>(3): p. 421-427.</w:t>
      </w:r>
    </w:p>
    <w:p w14:paraId="65E49920" w14:textId="77777777" w:rsidR="00511DAF" w:rsidRPr="00511DAF" w:rsidRDefault="00511DAF" w:rsidP="00511DAF">
      <w:pPr>
        <w:pStyle w:val="EndNoteBibliography"/>
        <w:ind w:left="720" w:hanging="720"/>
        <w:rPr>
          <w:noProof/>
        </w:rPr>
      </w:pPr>
      <w:r w:rsidRPr="00511DAF">
        <w:rPr>
          <w:noProof/>
        </w:rPr>
        <w:t>24.</w:t>
      </w:r>
      <w:r w:rsidRPr="00511DAF">
        <w:rPr>
          <w:noProof/>
        </w:rPr>
        <w:tab/>
        <w:t xml:space="preserve">Frank Kreith, R.M.M., Mark S. Bohn, </w:t>
      </w:r>
      <w:r w:rsidRPr="00511DAF">
        <w:rPr>
          <w:i/>
          <w:noProof/>
        </w:rPr>
        <w:t>Principles of Heat Transfer</w:t>
      </w:r>
      <w:r w:rsidRPr="00511DAF">
        <w:rPr>
          <w:noProof/>
        </w:rPr>
        <w:t>. Seventh edition ed. 2010: Cengage Learning.</w:t>
      </w:r>
    </w:p>
    <w:p w14:paraId="62A5C392" w14:textId="77777777" w:rsidR="00511DAF" w:rsidRPr="00511DAF" w:rsidRDefault="00511DAF" w:rsidP="00511DAF">
      <w:pPr>
        <w:pStyle w:val="EndNoteBibliography"/>
        <w:ind w:left="720" w:hanging="720"/>
        <w:rPr>
          <w:noProof/>
        </w:rPr>
      </w:pPr>
      <w:r w:rsidRPr="00511DAF">
        <w:rPr>
          <w:noProof/>
        </w:rPr>
        <w:t>25.</w:t>
      </w:r>
      <w:r w:rsidRPr="00511DAF">
        <w:rPr>
          <w:noProof/>
        </w:rPr>
        <w:tab/>
        <w:t xml:space="preserve">Daniel Haseler, A.M.A., Konstantinos E. Kakosimos, </w:t>
      </w:r>
      <w:r w:rsidRPr="00511DAF">
        <w:rPr>
          <w:i/>
          <w:noProof/>
        </w:rPr>
        <w:t>Positioning and focusing of light sources in light concentrating systems using convolutional neural network modelling.</w:t>
      </w:r>
      <w:r w:rsidRPr="00511DAF">
        <w:rPr>
          <w:noProof/>
        </w:rPr>
        <w:t xml:space="preserve"> Solar Energy, 2021: p. 445-454.</w:t>
      </w:r>
    </w:p>
    <w:p w14:paraId="74004E51" w14:textId="77777777" w:rsidR="00511DAF" w:rsidRPr="00511DAF" w:rsidRDefault="00511DAF" w:rsidP="00511DAF">
      <w:pPr>
        <w:pStyle w:val="EndNoteBibliography"/>
        <w:ind w:left="720" w:hanging="720"/>
        <w:rPr>
          <w:noProof/>
        </w:rPr>
      </w:pPr>
      <w:r w:rsidRPr="00511DAF">
        <w:rPr>
          <w:noProof/>
        </w:rPr>
        <w:t>26.</w:t>
      </w:r>
      <w:r w:rsidRPr="00511DAF">
        <w:rPr>
          <w:noProof/>
        </w:rPr>
        <w:tab/>
        <w:t xml:space="preserve">R. Shimokawa, T.T., H. Takato, A. Ozaki, Y. Takano,, </w:t>
      </w:r>
      <w:r w:rsidRPr="00511DAF">
        <w:rPr>
          <w:i/>
          <w:noProof/>
        </w:rPr>
        <w:t>μm thin film c-Si cells on near-Lambertian Al2O3 substrates.</w:t>
      </w:r>
      <w:r w:rsidRPr="00511DAF">
        <w:rPr>
          <w:noProof/>
        </w:rPr>
        <w:t xml:space="preserve"> 2001: p. 593-598.</w:t>
      </w:r>
    </w:p>
    <w:p w14:paraId="44F09AA6" w14:textId="77777777" w:rsidR="00511DAF" w:rsidRPr="00511DAF" w:rsidRDefault="00511DAF" w:rsidP="00511DAF">
      <w:pPr>
        <w:pStyle w:val="EndNoteBibliography"/>
        <w:ind w:left="720" w:hanging="720"/>
        <w:rPr>
          <w:noProof/>
        </w:rPr>
      </w:pPr>
      <w:r w:rsidRPr="00511DAF">
        <w:rPr>
          <w:noProof/>
        </w:rPr>
        <w:t>27.</w:t>
      </w:r>
      <w:r w:rsidRPr="00511DAF">
        <w:rPr>
          <w:noProof/>
        </w:rPr>
        <w:tab/>
        <w:t xml:space="preserve">Bai, F., </w:t>
      </w:r>
      <w:r w:rsidRPr="00511DAF">
        <w:rPr>
          <w:i/>
          <w:noProof/>
        </w:rPr>
        <w:t>One dimensional thermal analysis of silicon carbide ceramic foam used for solar air receiver.</w:t>
      </w:r>
      <w:r w:rsidRPr="00511DAF">
        <w:rPr>
          <w:noProof/>
        </w:rPr>
        <w:t xml:space="preserve"> International Journal of Thermal Sciences, 2010. </w:t>
      </w:r>
      <w:r w:rsidRPr="00511DAF">
        <w:rPr>
          <w:b/>
          <w:noProof/>
        </w:rPr>
        <w:t>49</w:t>
      </w:r>
      <w:r w:rsidRPr="00511DAF">
        <w:rPr>
          <w:noProof/>
        </w:rPr>
        <w:t>(12): p. 2400-2404.</w:t>
      </w:r>
    </w:p>
    <w:p w14:paraId="6258D164" w14:textId="77777777" w:rsidR="00511DAF" w:rsidRPr="00511DAF" w:rsidRDefault="00511DAF" w:rsidP="00511DAF">
      <w:pPr>
        <w:pStyle w:val="EndNoteBibliography"/>
        <w:ind w:left="720" w:hanging="720"/>
        <w:rPr>
          <w:noProof/>
        </w:rPr>
      </w:pPr>
      <w:r w:rsidRPr="00511DAF">
        <w:rPr>
          <w:noProof/>
        </w:rPr>
        <w:t>28.</w:t>
      </w:r>
      <w:r w:rsidRPr="00511DAF">
        <w:rPr>
          <w:noProof/>
        </w:rPr>
        <w:tab/>
        <w:t xml:space="preserve">Mattia Cagnoli, A.F., Laura Savoldi, Roberto Zanino, </w:t>
      </w:r>
      <w:r w:rsidRPr="00511DAF">
        <w:rPr>
          <w:i/>
          <w:noProof/>
        </w:rPr>
        <w:t>Multi-scale modular analysis of open volumetric receivers for central tower CSP systems.</w:t>
      </w:r>
      <w:r w:rsidRPr="00511DAF">
        <w:rPr>
          <w:noProof/>
        </w:rPr>
        <w:t xml:space="preserve"> Solar Energy, 2019: p. 195-211.</w:t>
      </w:r>
    </w:p>
    <w:p w14:paraId="4E5927F3" w14:textId="77777777" w:rsidR="00511DAF" w:rsidRPr="00511DAF" w:rsidRDefault="00511DAF" w:rsidP="00511DAF">
      <w:pPr>
        <w:pStyle w:val="EndNoteBibliography"/>
        <w:ind w:left="720" w:hanging="720"/>
        <w:rPr>
          <w:noProof/>
        </w:rPr>
      </w:pPr>
      <w:r w:rsidRPr="00511DAF">
        <w:rPr>
          <w:noProof/>
        </w:rPr>
        <w:t>29.</w:t>
      </w:r>
      <w:r w:rsidRPr="00511DAF">
        <w:rPr>
          <w:noProof/>
        </w:rPr>
        <w:tab/>
        <w:t xml:space="preserve">Mohammadreza Sedighia, R.V.P., Maree Lakea, Andrew Rosea, Yee Yan Lima, and R.A.T. Jeremy Paul Novaka, c, </w:t>
      </w:r>
      <w:r w:rsidRPr="00511DAF">
        <w:rPr>
          <w:i/>
          <w:noProof/>
        </w:rPr>
        <w:t>Design of high-temperature atmospheric and pressurised gas-phase solar receivers: A comprehensive review on numerical modelling and performance parameters.</w:t>
      </w:r>
      <w:r w:rsidRPr="00511DAF">
        <w:rPr>
          <w:noProof/>
        </w:rPr>
        <w:t xml:space="preserve"> Solar Energy, 2020: p. 701-723.</w:t>
      </w:r>
    </w:p>
    <w:p w14:paraId="3A162C5D" w14:textId="77777777" w:rsidR="00511DAF" w:rsidRPr="00511DAF" w:rsidRDefault="00511DAF" w:rsidP="00511DAF">
      <w:pPr>
        <w:pStyle w:val="EndNoteBibliography"/>
        <w:ind w:left="720" w:hanging="720"/>
        <w:rPr>
          <w:noProof/>
        </w:rPr>
      </w:pPr>
      <w:r w:rsidRPr="00511DAF">
        <w:rPr>
          <w:noProof/>
        </w:rPr>
        <w:t>30.</w:t>
      </w:r>
      <w:r w:rsidRPr="00511DAF">
        <w:rPr>
          <w:noProof/>
        </w:rPr>
        <w:tab/>
        <w:t xml:space="preserve">R. Byron Bird, W.E.S., Edwin N. Lightfoot, </w:t>
      </w:r>
      <w:r w:rsidRPr="00511DAF">
        <w:rPr>
          <w:i/>
          <w:noProof/>
        </w:rPr>
        <w:t>Transport Phenomena</w:t>
      </w:r>
      <w:r w:rsidRPr="00511DAF">
        <w:rPr>
          <w:noProof/>
        </w:rPr>
        <w:t>. 2006.</w:t>
      </w:r>
    </w:p>
    <w:p w14:paraId="4928E319" w14:textId="77777777" w:rsidR="00511DAF" w:rsidRPr="00511DAF" w:rsidRDefault="00511DAF" w:rsidP="00511DAF">
      <w:pPr>
        <w:pStyle w:val="EndNoteBibliography"/>
        <w:ind w:left="720" w:hanging="720"/>
        <w:rPr>
          <w:noProof/>
        </w:rPr>
      </w:pPr>
      <w:r w:rsidRPr="00511DAF">
        <w:rPr>
          <w:noProof/>
        </w:rPr>
        <w:lastRenderedPageBreak/>
        <w:t>31.</w:t>
      </w:r>
      <w:r w:rsidRPr="00511DAF">
        <w:rPr>
          <w:noProof/>
        </w:rPr>
        <w:tab/>
        <w:t xml:space="preserve">Agrafiotis, C.C., et al., </w:t>
      </w:r>
      <w:r w:rsidRPr="00511DAF">
        <w:rPr>
          <w:i/>
          <w:noProof/>
        </w:rPr>
        <w:t>Evaluation of porous silicon carbide monolithic honeycombs as volumetric receivers/collectors of concentrated solar radiation.</w:t>
      </w:r>
      <w:r w:rsidRPr="00511DAF">
        <w:rPr>
          <w:noProof/>
        </w:rPr>
        <w:t xml:space="preserve"> Solar Energy Materials and Solar Cells, 2007. </w:t>
      </w:r>
      <w:r w:rsidRPr="00511DAF">
        <w:rPr>
          <w:b/>
          <w:noProof/>
        </w:rPr>
        <w:t>91</w:t>
      </w:r>
      <w:r w:rsidRPr="00511DAF">
        <w:rPr>
          <w:noProof/>
        </w:rPr>
        <w:t>(6): p. 474-488.</w:t>
      </w:r>
    </w:p>
    <w:p w14:paraId="0AEFD246" w14:textId="3D498966" w:rsidR="007742D6" w:rsidRPr="00A371F8" w:rsidRDefault="00A371F8" w:rsidP="00511DAF">
      <w:r>
        <w:fldChar w:fldCharType="end"/>
      </w:r>
    </w:p>
    <w:sectPr w:rsidR="007742D6" w:rsidRPr="00A371F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0E605" w14:textId="77777777" w:rsidR="0026019E" w:rsidRDefault="0026019E" w:rsidP="007446D6">
      <w:r>
        <w:separator/>
      </w:r>
    </w:p>
  </w:endnote>
  <w:endnote w:type="continuationSeparator" w:id="0">
    <w:p w14:paraId="7553946D" w14:textId="77777777" w:rsidR="0026019E" w:rsidRDefault="0026019E" w:rsidP="00744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CharisSIL">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C2769" w14:textId="77777777" w:rsidR="0026019E" w:rsidRDefault="0026019E" w:rsidP="007446D6">
      <w:r>
        <w:separator/>
      </w:r>
    </w:p>
  </w:footnote>
  <w:footnote w:type="continuationSeparator" w:id="0">
    <w:p w14:paraId="297CC648" w14:textId="77777777" w:rsidR="0026019E" w:rsidRDefault="0026019E" w:rsidP="007446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01D75"/>
    <w:multiLevelType w:val="hybridMultilevel"/>
    <w:tmpl w:val="7C38F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5509E"/>
    <w:multiLevelType w:val="multilevel"/>
    <w:tmpl w:val="017C68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A80D27"/>
    <w:multiLevelType w:val="multilevel"/>
    <w:tmpl w:val="40F0AD7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142"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783B5D"/>
    <w:multiLevelType w:val="hybridMultilevel"/>
    <w:tmpl w:val="E5463FF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927" w:hanging="360"/>
      </w:pPr>
      <w:rPr>
        <w:rFonts w:ascii="Courier New" w:hAnsi="Courier New" w:cs="Courier New" w:hint="default"/>
      </w:rPr>
    </w:lvl>
    <w:lvl w:ilvl="2" w:tplc="0409001B">
      <w:start w:val="1"/>
      <w:numFmt w:val="lowerRoman"/>
      <w:lvlText w:val="%3."/>
      <w:lvlJc w:val="right"/>
      <w:pPr>
        <w:ind w:left="234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3D0D4F"/>
    <w:multiLevelType w:val="multilevel"/>
    <w:tmpl w:val="7618FDE0"/>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B90087"/>
    <w:multiLevelType w:val="hybridMultilevel"/>
    <w:tmpl w:val="D6BECF0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 w15:restartNumberingAfterBreak="0">
    <w:nsid w:val="25E152F2"/>
    <w:multiLevelType w:val="multilevel"/>
    <w:tmpl w:val="EB2A469E"/>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5E32BEE"/>
    <w:multiLevelType w:val="hybridMultilevel"/>
    <w:tmpl w:val="A3DA9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423146"/>
    <w:multiLevelType w:val="hybridMultilevel"/>
    <w:tmpl w:val="D8C6D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1373C"/>
    <w:multiLevelType w:val="multilevel"/>
    <w:tmpl w:val="4CD2736E"/>
    <w:lvl w:ilvl="0">
      <w:start w:val="1"/>
      <w:numFmt w:val="decimal"/>
      <w:lvlText w:val="%1."/>
      <w:lvlJc w:val="left"/>
      <w:pPr>
        <w:ind w:left="720" w:hanging="360"/>
      </w:pPr>
      <w:rPr>
        <w:rFonts w:hint="default"/>
      </w:rPr>
    </w:lvl>
    <w:lvl w:ilvl="1">
      <w:start w:val="4"/>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AA6786E"/>
    <w:multiLevelType w:val="multilevel"/>
    <w:tmpl w:val="D9985A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63144A"/>
    <w:multiLevelType w:val="multilevel"/>
    <w:tmpl w:val="1A40806A"/>
    <w:lvl w:ilvl="0">
      <w:start w:val="19"/>
      <w:numFmt w:val="decimal"/>
      <w:lvlText w:val="%1"/>
      <w:lvlJc w:val="left"/>
      <w:pPr>
        <w:ind w:left="440" w:hanging="440"/>
      </w:pPr>
      <w:rPr>
        <w:rFonts w:ascii="Cambria Math" w:hAnsi="Cambria Math" w:hint="default"/>
        <w:b w:val="0"/>
        <w:i/>
        <w:color w:val="auto"/>
      </w:rPr>
    </w:lvl>
    <w:lvl w:ilvl="1">
      <w:start w:val="9"/>
      <w:numFmt w:val="decimal"/>
      <w:lvlText w:val="%1.%2"/>
      <w:lvlJc w:val="left"/>
      <w:pPr>
        <w:ind w:left="440" w:hanging="440"/>
      </w:pPr>
      <w:rPr>
        <w:rFonts w:ascii="Cambria Math" w:hAnsi="Cambria Math" w:hint="default"/>
        <w:b w:val="0"/>
        <w:i/>
        <w:color w:val="auto"/>
      </w:rPr>
    </w:lvl>
    <w:lvl w:ilvl="2">
      <w:start w:val="1"/>
      <w:numFmt w:val="decimal"/>
      <w:lvlText w:val="%1.%2.%3"/>
      <w:lvlJc w:val="left"/>
      <w:pPr>
        <w:ind w:left="720" w:hanging="720"/>
      </w:pPr>
      <w:rPr>
        <w:rFonts w:ascii="Cambria Math" w:hAnsi="Cambria Math" w:hint="default"/>
        <w:b w:val="0"/>
        <w:i/>
        <w:color w:val="auto"/>
      </w:rPr>
    </w:lvl>
    <w:lvl w:ilvl="3">
      <w:start w:val="1"/>
      <w:numFmt w:val="decimal"/>
      <w:lvlText w:val="%1.%2.%3.%4"/>
      <w:lvlJc w:val="left"/>
      <w:pPr>
        <w:ind w:left="720" w:hanging="720"/>
      </w:pPr>
      <w:rPr>
        <w:rFonts w:ascii="Cambria Math" w:hAnsi="Cambria Math" w:hint="default"/>
        <w:b w:val="0"/>
        <w:i/>
        <w:color w:val="auto"/>
      </w:rPr>
    </w:lvl>
    <w:lvl w:ilvl="4">
      <w:start w:val="1"/>
      <w:numFmt w:val="decimal"/>
      <w:lvlText w:val="%1.%2.%3.%4.%5"/>
      <w:lvlJc w:val="left"/>
      <w:pPr>
        <w:ind w:left="1080" w:hanging="1080"/>
      </w:pPr>
      <w:rPr>
        <w:rFonts w:ascii="Cambria Math" w:hAnsi="Cambria Math" w:hint="default"/>
        <w:b w:val="0"/>
        <w:i/>
        <w:color w:val="auto"/>
      </w:rPr>
    </w:lvl>
    <w:lvl w:ilvl="5">
      <w:start w:val="1"/>
      <w:numFmt w:val="decimal"/>
      <w:lvlText w:val="%1.%2.%3.%4.%5.%6"/>
      <w:lvlJc w:val="left"/>
      <w:pPr>
        <w:ind w:left="1080" w:hanging="1080"/>
      </w:pPr>
      <w:rPr>
        <w:rFonts w:ascii="Cambria Math" w:hAnsi="Cambria Math" w:hint="default"/>
        <w:b w:val="0"/>
        <w:i/>
        <w:color w:val="auto"/>
      </w:rPr>
    </w:lvl>
    <w:lvl w:ilvl="6">
      <w:start w:val="1"/>
      <w:numFmt w:val="decimal"/>
      <w:lvlText w:val="%1.%2.%3.%4.%5.%6.%7"/>
      <w:lvlJc w:val="left"/>
      <w:pPr>
        <w:ind w:left="1440" w:hanging="1440"/>
      </w:pPr>
      <w:rPr>
        <w:rFonts w:ascii="Cambria Math" w:hAnsi="Cambria Math" w:hint="default"/>
        <w:b w:val="0"/>
        <w:i/>
        <w:color w:val="auto"/>
      </w:rPr>
    </w:lvl>
    <w:lvl w:ilvl="7">
      <w:start w:val="1"/>
      <w:numFmt w:val="decimal"/>
      <w:lvlText w:val="%1.%2.%3.%4.%5.%6.%7.%8"/>
      <w:lvlJc w:val="left"/>
      <w:pPr>
        <w:ind w:left="1440" w:hanging="1440"/>
      </w:pPr>
      <w:rPr>
        <w:rFonts w:ascii="Cambria Math" w:hAnsi="Cambria Math" w:hint="default"/>
        <w:b w:val="0"/>
        <w:i/>
        <w:color w:val="auto"/>
      </w:rPr>
    </w:lvl>
    <w:lvl w:ilvl="8">
      <w:start w:val="1"/>
      <w:numFmt w:val="decimal"/>
      <w:lvlText w:val="%1.%2.%3.%4.%5.%6.%7.%8.%9"/>
      <w:lvlJc w:val="left"/>
      <w:pPr>
        <w:ind w:left="1800" w:hanging="1800"/>
      </w:pPr>
      <w:rPr>
        <w:rFonts w:ascii="Cambria Math" w:hAnsi="Cambria Math" w:hint="default"/>
        <w:b w:val="0"/>
        <w:i/>
        <w:color w:val="auto"/>
      </w:rPr>
    </w:lvl>
  </w:abstractNum>
  <w:abstractNum w:abstractNumId="12" w15:restartNumberingAfterBreak="0">
    <w:nsid w:val="533B3C19"/>
    <w:multiLevelType w:val="hybridMultilevel"/>
    <w:tmpl w:val="66D43148"/>
    <w:lvl w:ilvl="0" w:tplc="1ED65176">
      <w:start w:val="1"/>
      <w:numFmt w:val="upperLetter"/>
      <w:lvlText w:val="%1."/>
      <w:lvlJc w:val="left"/>
      <w:pPr>
        <w:ind w:left="360" w:hanging="360"/>
      </w:pPr>
      <w:rPr>
        <w:rFonts w:ascii="Times New Roman" w:eastAsia="Times New Roman" w:hAnsi="Times New Roman" w:cs="Times New Roman" w:hint="default"/>
        <w:b/>
        <w:bCs w:val="0"/>
      </w:rPr>
    </w:lvl>
    <w:lvl w:ilvl="1" w:tplc="DFE4DECC">
      <w:start w:val="1"/>
      <w:numFmt w:val="decimal"/>
      <w:lvlText w:val="%2."/>
      <w:lvlJc w:val="left"/>
      <w:pPr>
        <w:ind w:left="1068" w:hanging="360"/>
      </w:pPr>
      <w:rPr>
        <w:rFonts w:ascii="Times New Roman" w:eastAsia="Times New Roman" w:hAnsi="Times New Roman" w:cs="Times New Roman" w:hint="default"/>
        <w:b w:val="0"/>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FF3D56"/>
    <w:multiLevelType w:val="hybridMultilevel"/>
    <w:tmpl w:val="D1566E68"/>
    <w:lvl w:ilvl="0" w:tplc="0498A89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A2632"/>
    <w:multiLevelType w:val="multilevel"/>
    <w:tmpl w:val="25E64434"/>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E7E5135"/>
    <w:multiLevelType w:val="hybridMultilevel"/>
    <w:tmpl w:val="D0A2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DA12A8"/>
    <w:multiLevelType w:val="hybridMultilevel"/>
    <w:tmpl w:val="141A8B72"/>
    <w:lvl w:ilvl="0" w:tplc="A7DAD4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F44784"/>
    <w:multiLevelType w:val="hybridMultilevel"/>
    <w:tmpl w:val="0608A932"/>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0409000F">
      <w:start w:val="1"/>
      <w:numFmt w:val="decimal"/>
      <w:lvlText w:val="%4."/>
      <w:lvlJc w:val="left"/>
      <w:pPr>
        <w:ind w:left="1069" w:hanging="360"/>
      </w:p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68C403D7"/>
    <w:multiLevelType w:val="multilevel"/>
    <w:tmpl w:val="DDB880C8"/>
    <w:styleLink w:val="CurrentList1"/>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F7944CF"/>
    <w:multiLevelType w:val="multilevel"/>
    <w:tmpl w:val="0C00BBAC"/>
    <w:lvl w:ilvl="0">
      <w:start w:val="1"/>
      <w:numFmt w:val="upperLetter"/>
      <w:lvlText w:val="%1."/>
      <w:lvlJc w:val="left"/>
      <w:pPr>
        <w:ind w:left="567" w:hanging="567"/>
      </w:pPr>
      <w:rPr>
        <w:rFonts w:ascii="Arial" w:hAnsi="Arial" w:hint="default"/>
        <w:b/>
        <w:i w:val="0"/>
        <w:sz w:val="24"/>
      </w:rPr>
    </w:lvl>
    <w:lvl w:ilvl="1">
      <w:start w:val="1"/>
      <w:numFmt w:val="decimal"/>
      <w:lvlText w:val="%2."/>
      <w:lvlJc w:val="center"/>
      <w:pPr>
        <w:ind w:left="927" w:hanging="360"/>
      </w:pPr>
      <w:rPr>
        <w:rFonts w:hint="default"/>
        <w:sz w:val="24"/>
        <w:szCs w:val="24"/>
      </w:rPr>
    </w:lvl>
    <w:lvl w:ilvl="2">
      <w:start w:val="1"/>
      <w:numFmt w:val="lowerRoman"/>
      <w:lvlText w:val="%3."/>
      <w:lvlJc w:val="left"/>
      <w:pPr>
        <w:ind w:left="1134" w:hanging="283"/>
      </w:pPr>
      <w:rPr>
        <w:rFonts w:ascii="Arial" w:hAnsi="Arial" w:hint="default"/>
        <w:b w:val="0"/>
        <w:i/>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12E35A9"/>
    <w:multiLevelType w:val="multilevel"/>
    <w:tmpl w:val="8CD43994"/>
    <w:lvl w:ilvl="0">
      <w:start w:val="2"/>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Zero"/>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1" w15:restartNumberingAfterBreak="0">
    <w:nsid w:val="74CF6766"/>
    <w:multiLevelType w:val="hybridMultilevel"/>
    <w:tmpl w:val="EE468978"/>
    <w:lvl w:ilvl="0" w:tplc="FFFFFFFF">
      <w:start w:val="1"/>
      <w:numFmt w:val="bullet"/>
      <w:lvlText w:val=""/>
      <w:lvlJc w:val="left"/>
      <w:pPr>
        <w:ind w:left="720" w:hanging="360"/>
      </w:pPr>
      <w:rPr>
        <w:rFonts w:ascii="Symbol" w:hAnsi="Symbol" w:hint="default"/>
      </w:rPr>
    </w:lvl>
    <w:lvl w:ilvl="1" w:tplc="4CC0F444">
      <w:start w:val="1"/>
      <w:numFmt w:val="decimal"/>
      <w:lvlText w:val="%2."/>
      <w:lvlJc w:val="center"/>
      <w:pPr>
        <w:ind w:left="927" w:hanging="360"/>
      </w:pPr>
      <w:rPr>
        <w:rFonts w:hint="default"/>
        <w:sz w:val="24"/>
        <w:szCs w:val="24"/>
      </w:rPr>
    </w:lvl>
    <w:lvl w:ilvl="2" w:tplc="FFFFFFFF">
      <w:start w:val="1"/>
      <w:numFmt w:val="bullet"/>
      <w:lvlText w:val=""/>
      <w:lvlJc w:val="left"/>
      <w:pPr>
        <w:ind w:left="1635"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7BA70E0"/>
    <w:multiLevelType w:val="multilevel"/>
    <w:tmpl w:val="B3E27C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Zero"/>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84671FD"/>
    <w:multiLevelType w:val="multilevel"/>
    <w:tmpl w:val="9E687270"/>
    <w:lvl w:ilvl="0">
      <w:start w:val="1"/>
      <w:numFmt w:val="decimal"/>
      <w:lvlText w:val="%1."/>
      <w:lvlJc w:val="left"/>
      <w:pPr>
        <w:ind w:left="720" w:hanging="360"/>
      </w:pPr>
      <w:rPr>
        <w:rFonts w:hint="default"/>
      </w:rPr>
    </w:lvl>
    <w:lvl w:ilvl="1">
      <w:start w:val="9"/>
      <w:numFmt w:val="decimal"/>
      <w:isLgl/>
      <w:lvlText w:val="%1.%2"/>
      <w:lvlJc w:val="left"/>
      <w:pPr>
        <w:ind w:left="720" w:hanging="360"/>
      </w:pPr>
      <w:rPr>
        <w:rFonts w:ascii="Cambria Math" w:hAnsi="Cambria Math" w:hint="default"/>
        <w:i/>
      </w:rPr>
    </w:lvl>
    <w:lvl w:ilvl="2">
      <w:start w:val="1"/>
      <w:numFmt w:val="decimal"/>
      <w:isLgl/>
      <w:lvlText w:val="%1.%2.%3"/>
      <w:lvlJc w:val="left"/>
      <w:pPr>
        <w:ind w:left="1080" w:hanging="720"/>
      </w:pPr>
      <w:rPr>
        <w:rFonts w:ascii="Cambria Math" w:hAnsi="Cambria Math" w:hint="default"/>
        <w:i/>
      </w:rPr>
    </w:lvl>
    <w:lvl w:ilvl="3">
      <w:start w:val="1"/>
      <w:numFmt w:val="decimal"/>
      <w:isLgl/>
      <w:lvlText w:val="%1.%2.%3.%4"/>
      <w:lvlJc w:val="left"/>
      <w:pPr>
        <w:ind w:left="1080" w:hanging="720"/>
      </w:pPr>
      <w:rPr>
        <w:rFonts w:ascii="Cambria Math" w:hAnsi="Cambria Math" w:hint="default"/>
        <w:i/>
      </w:rPr>
    </w:lvl>
    <w:lvl w:ilvl="4">
      <w:start w:val="1"/>
      <w:numFmt w:val="decimal"/>
      <w:isLgl/>
      <w:lvlText w:val="%1.%2.%3.%4.%5"/>
      <w:lvlJc w:val="left"/>
      <w:pPr>
        <w:ind w:left="1440" w:hanging="1080"/>
      </w:pPr>
      <w:rPr>
        <w:rFonts w:ascii="Cambria Math" w:hAnsi="Cambria Math" w:hint="default"/>
        <w:i/>
      </w:rPr>
    </w:lvl>
    <w:lvl w:ilvl="5">
      <w:start w:val="1"/>
      <w:numFmt w:val="decimal"/>
      <w:isLgl/>
      <w:lvlText w:val="%1.%2.%3.%4.%5.%6"/>
      <w:lvlJc w:val="left"/>
      <w:pPr>
        <w:ind w:left="1440" w:hanging="1080"/>
      </w:pPr>
      <w:rPr>
        <w:rFonts w:ascii="Cambria Math" w:hAnsi="Cambria Math" w:hint="default"/>
        <w:i/>
      </w:rPr>
    </w:lvl>
    <w:lvl w:ilvl="6">
      <w:start w:val="1"/>
      <w:numFmt w:val="decimal"/>
      <w:isLgl/>
      <w:lvlText w:val="%1.%2.%3.%4.%5.%6.%7"/>
      <w:lvlJc w:val="left"/>
      <w:pPr>
        <w:ind w:left="1800" w:hanging="1440"/>
      </w:pPr>
      <w:rPr>
        <w:rFonts w:ascii="Cambria Math" w:hAnsi="Cambria Math" w:hint="default"/>
        <w:i/>
      </w:rPr>
    </w:lvl>
    <w:lvl w:ilvl="7">
      <w:start w:val="1"/>
      <w:numFmt w:val="decimal"/>
      <w:isLgl/>
      <w:lvlText w:val="%1.%2.%3.%4.%5.%6.%7.%8"/>
      <w:lvlJc w:val="left"/>
      <w:pPr>
        <w:ind w:left="1800" w:hanging="1440"/>
      </w:pPr>
      <w:rPr>
        <w:rFonts w:ascii="Cambria Math" w:hAnsi="Cambria Math" w:hint="default"/>
        <w:i/>
      </w:rPr>
    </w:lvl>
    <w:lvl w:ilvl="8">
      <w:start w:val="1"/>
      <w:numFmt w:val="decimal"/>
      <w:isLgl/>
      <w:lvlText w:val="%1.%2.%3.%4.%5.%6.%7.%8.%9"/>
      <w:lvlJc w:val="left"/>
      <w:pPr>
        <w:ind w:left="2160" w:hanging="1800"/>
      </w:pPr>
      <w:rPr>
        <w:rFonts w:ascii="Cambria Math" w:hAnsi="Cambria Math" w:hint="default"/>
        <w:i/>
      </w:rPr>
    </w:lvl>
  </w:abstractNum>
  <w:abstractNum w:abstractNumId="24" w15:restartNumberingAfterBreak="0">
    <w:nsid w:val="799103AC"/>
    <w:multiLevelType w:val="hybridMultilevel"/>
    <w:tmpl w:val="217CE8F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6203364">
    <w:abstractNumId w:val="2"/>
  </w:num>
  <w:num w:numId="2" w16cid:durableId="1145776020">
    <w:abstractNumId w:val="7"/>
  </w:num>
  <w:num w:numId="3" w16cid:durableId="285894452">
    <w:abstractNumId w:val="23"/>
  </w:num>
  <w:num w:numId="4" w16cid:durableId="2016762516">
    <w:abstractNumId w:val="18"/>
  </w:num>
  <w:num w:numId="5" w16cid:durableId="695620053">
    <w:abstractNumId w:val="16"/>
  </w:num>
  <w:num w:numId="6" w16cid:durableId="710544487">
    <w:abstractNumId w:val="12"/>
  </w:num>
  <w:num w:numId="7" w16cid:durableId="272832492">
    <w:abstractNumId w:val="17"/>
  </w:num>
  <w:num w:numId="8" w16cid:durableId="1814520506">
    <w:abstractNumId w:val="19"/>
  </w:num>
  <w:num w:numId="9" w16cid:durableId="1173953263">
    <w:abstractNumId w:val="21"/>
  </w:num>
  <w:num w:numId="10" w16cid:durableId="1909026790">
    <w:abstractNumId w:val="3"/>
  </w:num>
  <w:num w:numId="11" w16cid:durableId="604728096">
    <w:abstractNumId w:val="24"/>
  </w:num>
  <w:num w:numId="12" w16cid:durableId="2012370043">
    <w:abstractNumId w:val="11"/>
  </w:num>
  <w:num w:numId="13" w16cid:durableId="1048992870">
    <w:abstractNumId w:val="5"/>
  </w:num>
  <w:num w:numId="14" w16cid:durableId="285082278">
    <w:abstractNumId w:val="13"/>
  </w:num>
  <w:num w:numId="15" w16cid:durableId="911280802">
    <w:abstractNumId w:val="9"/>
  </w:num>
  <w:num w:numId="16" w16cid:durableId="671294279">
    <w:abstractNumId w:val="8"/>
  </w:num>
  <w:num w:numId="17" w16cid:durableId="20203005">
    <w:abstractNumId w:val="0"/>
  </w:num>
  <w:num w:numId="18" w16cid:durableId="1273439346">
    <w:abstractNumId w:val="6"/>
  </w:num>
  <w:num w:numId="19" w16cid:durableId="1960911364">
    <w:abstractNumId w:val="15"/>
  </w:num>
  <w:num w:numId="20" w16cid:durableId="1124812071">
    <w:abstractNumId w:val="22"/>
  </w:num>
  <w:num w:numId="21" w16cid:durableId="264919243">
    <w:abstractNumId w:val="1"/>
  </w:num>
  <w:num w:numId="22" w16cid:durableId="559632707">
    <w:abstractNumId w:val="20"/>
  </w:num>
  <w:num w:numId="23" w16cid:durableId="1936284643">
    <w:abstractNumId w:val="14"/>
  </w:num>
  <w:num w:numId="24" w16cid:durableId="923881037">
    <w:abstractNumId w:val="10"/>
  </w:num>
  <w:num w:numId="25" w16cid:durableId="579409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060A47"/>
    <w:rsid w:val="00001ED4"/>
    <w:rsid w:val="00011EB8"/>
    <w:rsid w:val="0001462D"/>
    <w:rsid w:val="00015FB0"/>
    <w:rsid w:val="00022921"/>
    <w:rsid w:val="00023094"/>
    <w:rsid w:val="000305A2"/>
    <w:rsid w:val="00037580"/>
    <w:rsid w:val="00043230"/>
    <w:rsid w:val="00050DC5"/>
    <w:rsid w:val="00050DEE"/>
    <w:rsid w:val="00060A47"/>
    <w:rsid w:val="00083929"/>
    <w:rsid w:val="000865E0"/>
    <w:rsid w:val="00092AA9"/>
    <w:rsid w:val="000A3F4E"/>
    <w:rsid w:val="000B70E6"/>
    <w:rsid w:val="000C38E5"/>
    <w:rsid w:val="000D61BA"/>
    <w:rsid w:val="000E057B"/>
    <w:rsid w:val="00103147"/>
    <w:rsid w:val="00111F8C"/>
    <w:rsid w:val="00112807"/>
    <w:rsid w:val="00112B70"/>
    <w:rsid w:val="00134E4B"/>
    <w:rsid w:val="00146FDC"/>
    <w:rsid w:val="001576FF"/>
    <w:rsid w:val="00167642"/>
    <w:rsid w:val="00181211"/>
    <w:rsid w:val="001870E3"/>
    <w:rsid w:val="0018716A"/>
    <w:rsid w:val="001B37D6"/>
    <w:rsid w:val="001B5063"/>
    <w:rsid w:val="001B5542"/>
    <w:rsid w:val="001B7CB4"/>
    <w:rsid w:val="001B7E3C"/>
    <w:rsid w:val="001C2609"/>
    <w:rsid w:val="001F3E8C"/>
    <w:rsid w:val="00206773"/>
    <w:rsid w:val="00206B2D"/>
    <w:rsid w:val="002302D0"/>
    <w:rsid w:val="00235E97"/>
    <w:rsid w:val="002515D1"/>
    <w:rsid w:val="002567A8"/>
    <w:rsid w:val="0026019E"/>
    <w:rsid w:val="0028067E"/>
    <w:rsid w:val="0028275B"/>
    <w:rsid w:val="00282CF3"/>
    <w:rsid w:val="00287515"/>
    <w:rsid w:val="002A62F7"/>
    <w:rsid w:val="002B52FE"/>
    <w:rsid w:val="002C3057"/>
    <w:rsid w:val="002C6C5C"/>
    <w:rsid w:val="002D02B1"/>
    <w:rsid w:val="002D0623"/>
    <w:rsid w:val="002D229E"/>
    <w:rsid w:val="002E157A"/>
    <w:rsid w:val="002F0253"/>
    <w:rsid w:val="002F2C32"/>
    <w:rsid w:val="002F5674"/>
    <w:rsid w:val="002F7B8C"/>
    <w:rsid w:val="0030425A"/>
    <w:rsid w:val="00317EDD"/>
    <w:rsid w:val="00324452"/>
    <w:rsid w:val="003274DF"/>
    <w:rsid w:val="003714B4"/>
    <w:rsid w:val="00386A8E"/>
    <w:rsid w:val="00386E8D"/>
    <w:rsid w:val="0039345A"/>
    <w:rsid w:val="00394102"/>
    <w:rsid w:val="0039615D"/>
    <w:rsid w:val="003C474F"/>
    <w:rsid w:val="003C4962"/>
    <w:rsid w:val="003D1CF5"/>
    <w:rsid w:val="003D420B"/>
    <w:rsid w:val="00400845"/>
    <w:rsid w:val="004043C0"/>
    <w:rsid w:val="00405F3E"/>
    <w:rsid w:val="00413B2F"/>
    <w:rsid w:val="004176E3"/>
    <w:rsid w:val="00440406"/>
    <w:rsid w:val="00441F81"/>
    <w:rsid w:val="0046628F"/>
    <w:rsid w:val="00481E4F"/>
    <w:rsid w:val="004855F8"/>
    <w:rsid w:val="004A6F25"/>
    <w:rsid w:val="004B70BE"/>
    <w:rsid w:val="004E576D"/>
    <w:rsid w:val="004F2269"/>
    <w:rsid w:val="00500ED2"/>
    <w:rsid w:val="00511DAF"/>
    <w:rsid w:val="00515ED2"/>
    <w:rsid w:val="00517630"/>
    <w:rsid w:val="00520287"/>
    <w:rsid w:val="00527362"/>
    <w:rsid w:val="00530397"/>
    <w:rsid w:val="0054240E"/>
    <w:rsid w:val="00556B9A"/>
    <w:rsid w:val="00573E14"/>
    <w:rsid w:val="005805A8"/>
    <w:rsid w:val="00580A77"/>
    <w:rsid w:val="005873A6"/>
    <w:rsid w:val="005875D4"/>
    <w:rsid w:val="00593CFC"/>
    <w:rsid w:val="005940E0"/>
    <w:rsid w:val="005968F9"/>
    <w:rsid w:val="005B176A"/>
    <w:rsid w:val="005C4BD4"/>
    <w:rsid w:val="005D6C1F"/>
    <w:rsid w:val="005E699A"/>
    <w:rsid w:val="005F2558"/>
    <w:rsid w:val="005F3C6B"/>
    <w:rsid w:val="00610CFB"/>
    <w:rsid w:val="00612355"/>
    <w:rsid w:val="00615FF8"/>
    <w:rsid w:val="00664A6B"/>
    <w:rsid w:val="006750BE"/>
    <w:rsid w:val="006836CC"/>
    <w:rsid w:val="0069218A"/>
    <w:rsid w:val="006B795B"/>
    <w:rsid w:val="006F034A"/>
    <w:rsid w:val="006F56E3"/>
    <w:rsid w:val="007000A8"/>
    <w:rsid w:val="00715F27"/>
    <w:rsid w:val="0071740E"/>
    <w:rsid w:val="007423F1"/>
    <w:rsid w:val="007446D6"/>
    <w:rsid w:val="00747B06"/>
    <w:rsid w:val="00752B09"/>
    <w:rsid w:val="007559A6"/>
    <w:rsid w:val="00767A7E"/>
    <w:rsid w:val="007742D6"/>
    <w:rsid w:val="0077711F"/>
    <w:rsid w:val="007800E3"/>
    <w:rsid w:val="00780A3E"/>
    <w:rsid w:val="00790269"/>
    <w:rsid w:val="00795B6B"/>
    <w:rsid w:val="00795E28"/>
    <w:rsid w:val="007B4AD6"/>
    <w:rsid w:val="007C45E9"/>
    <w:rsid w:val="007E16C7"/>
    <w:rsid w:val="00806086"/>
    <w:rsid w:val="00810C1D"/>
    <w:rsid w:val="008370AC"/>
    <w:rsid w:val="008425C4"/>
    <w:rsid w:val="008427A2"/>
    <w:rsid w:val="00853CFD"/>
    <w:rsid w:val="00864080"/>
    <w:rsid w:val="00882C24"/>
    <w:rsid w:val="008A7B68"/>
    <w:rsid w:val="008B2C85"/>
    <w:rsid w:val="008B47D5"/>
    <w:rsid w:val="008B7FF0"/>
    <w:rsid w:val="008D5EC3"/>
    <w:rsid w:val="008E266D"/>
    <w:rsid w:val="008E61C9"/>
    <w:rsid w:val="008F5824"/>
    <w:rsid w:val="008F7F5B"/>
    <w:rsid w:val="0090053D"/>
    <w:rsid w:val="00903F94"/>
    <w:rsid w:val="00913EDD"/>
    <w:rsid w:val="00916176"/>
    <w:rsid w:val="0093048E"/>
    <w:rsid w:val="0093601A"/>
    <w:rsid w:val="00936777"/>
    <w:rsid w:val="00942C72"/>
    <w:rsid w:val="00943832"/>
    <w:rsid w:val="00945503"/>
    <w:rsid w:val="00950C24"/>
    <w:rsid w:val="00962EC6"/>
    <w:rsid w:val="0096399B"/>
    <w:rsid w:val="00976568"/>
    <w:rsid w:val="00980B9C"/>
    <w:rsid w:val="00985FA9"/>
    <w:rsid w:val="00990009"/>
    <w:rsid w:val="00995D3F"/>
    <w:rsid w:val="009A29BB"/>
    <w:rsid w:val="009A5266"/>
    <w:rsid w:val="009B1F98"/>
    <w:rsid w:val="009C7538"/>
    <w:rsid w:val="009D0A34"/>
    <w:rsid w:val="009F12EC"/>
    <w:rsid w:val="00A11470"/>
    <w:rsid w:val="00A21169"/>
    <w:rsid w:val="00A30CC6"/>
    <w:rsid w:val="00A3632D"/>
    <w:rsid w:val="00A371F8"/>
    <w:rsid w:val="00A41CB3"/>
    <w:rsid w:val="00A46426"/>
    <w:rsid w:val="00A5394B"/>
    <w:rsid w:val="00A542B3"/>
    <w:rsid w:val="00A642C6"/>
    <w:rsid w:val="00A743C3"/>
    <w:rsid w:val="00A746D5"/>
    <w:rsid w:val="00A757DF"/>
    <w:rsid w:val="00A7674F"/>
    <w:rsid w:val="00A77438"/>
    <w:rsid w:val="00A77B74"/>
    <w:rsid w:val="00A92EE0"/>
    <w:rsid w:val="00A9323A"/>
    <w:rsid w:val="00A94BB2"/>
    <w:rsid w:val="00AA28F4"/>
    <w:rsid w:val="00AB52F8"/>
    <w:rsid w:val="00AB6A3F"/>
    <w:rsid w:val="00AB7569"/>
    <w:rsid w:val="00AC082F"/>
    <w:rsid w:val="00AC3243"/>
    <w:rsid w:val="00AE076B"/>
    <w:rsid w:val="00AE0F01"/>
    <w:rsid w:val="00AE31C6"/>
    <w:rsid w:val="00B06614"/>
    <w:rsid w:val="00B25C5A"/>
    <w:rsid w:val="00B25FD4"/>
    <w:rsid w:val="00B27BBB"/>
    <w:rsid w:val="00B357D4"/>
    <w:rsid w:val="00B37333"/>
    <w:rsid w:val="00B471FC"/>
    <w:rsid w:val="00B51CC5"/>
    <w:rsid w:val="00B628F9"/>
    <w:rsid w:val="00B658F5"/>
    <w:rsid w:val="00B87EDF"/>
    <w:rsid w:val="00B932CC"/>
    <w:rsid w:val="00BA1839"/>
    <w:rsid w:val="00BA5EAC"/>
    <w:rsid w:val="00BA6DCA"/>
    <w:rsid w:val="00BD09C3"/>
    <w:rsid w:val="00BE07A4"/>
    <w:rsid w:val="00BE465B"/>
    <w:rsid w:val="00C0454A"/>
    <w:rsid w:val="00C1782D"/>
    <w:rsid w:val="00C17F3E"/>
    <w:rsid w:val="00C35CED"/>
    <w:rsid w:val="00C54219"/>
    <w:rsid w:val="00C55F5B"/>
    <w:rsid w:val="00CA01B1"/>
    <w:rsid w:val="00CA4F49"/>
    <w:rsid w:val="00CA74F0"/>
    <w:rsid w:val="00CD01BF"/>
    <w:rsid w:val="00D216B8"/>
    <w:rsid w:val="00D25E00"/>
    <w:rsid w:val="00D46133"/>
    <w:rsid w:val="00D64353"/>
    <w:rsid w:val="00D64D2A"/>
    <w:rsid w:val="00D82C33"/>
    <w:rsid w:val="00D92924"/>
    <w:rsid w:val="00DA166D"/>
    <w:rsid w:val="00DA6241"/>
    <w:rsid w:val="00DB052B"/>
    <w:rsid w:val="00DC5AFE"/>
    <w:rsid w:val="00DE39A4"/>
    <w:rsid w:val="00DE5075"/>
    <w:rsid w:val="00DE69DC"/>
    <w:rsid w:val="00DE7F03"/>
    <w:rsid w:val="00DF0E44"/>
    <w:rsid w:val="00E14969"/>
    <w:rsid w:val="00E17592"/>
    <w:rsid w:val="00E25E00"/>
    <w:rsid w:val="00E47CA4"/>
    <w:rsid w:val="00E513EA"/>
    <w:rsid w:val="00E51F0A"/>
    <w:rsid w:val="00E60E49"/>
    <w:rsid w:val="00E95012"/>
    <w:rsid w:val="00EA01D3"/>
    <w:rsid w:val="00EA2378"/>
    <w:rsid w:val="00EA4682"/>
    <w:rsid w:val="00EA78A0"/>
    <w:rsid w:val="00ED0B0F"/>
    <w:rsid w:val="00ED64E5"/>
    <w:rsid w:val="00EE6301"/>
    <w:rsid w:val="00EF5893"/>
    <w:rsid w:val="00F00DC2"/>
    <w:rsid w:val="00F13E6E"/>
    <w:rsid w:val="00F16329"/>
    <w:rsid w:val="00F26298"/>
    <w:rsid w:val="00F3030C"/>
    <w:rsid w:val="00F31EE0"/>
    <w:rsid w:val="00F5172A"/>
    <w:rsid w:val="00F51F70"/>
    <w:rsid w:val="00F5510C"/>
    <w:rsid w:val="00F5637C"/>
    <w:rsid w:val="00F60E6E"/>
    <w:rsid w:val="00F64F4E"/>
    <w:rsid w:val="00F83882"/>
    <w:rsid w:val="00F85EFE"/>
    <w:rsid w:val="00F90E70"/>
    <w:rsid w:val="00FC2441"/>
    <w:rsid w:val="00FC6083"/>
    <w:rsid w:val="00FD196B"/>
    <w:rsid w:val="00FD2515"/>
    <w:rsid w:val="00FD7276"/>
    <w:rsid w:val="00FF2B2E"/>
    <w:rsid w:val="00FF5C7B"/>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49B44"/>
  <w15:chartTrackingRefBased/>
  <w15:docId w15:val="{13CDCA15-D496-334B-8834-C7FD1BECE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A47"/>
    <w:rPr>
      <w:rFonts w:ascii="Times New Roman" w:eastAsia="Times New Roman" w:hAnsi="Times New Roman" w:cs="Times New Roman"/>
    </w:rPr>
  </w:style>
  <w:style w:type="paragraph" w:styleId="Heading1">
    <w:name w:val="heading 1"/>
    <w:basedOn w:val="Normal"/>
    <w:next w:val="Normal"/>
    <w:link w:val="Heading1Char"/>
    <w:uiPriority w:val="9"/>
    <w:qFormat/>
    <w:rsid w:val="002D02B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02B1"/>
    <w:pPr>
      <w:keepNext/>
      <w:keepLines/>
      <w:spacing w:before="200" w:line="480" w:lineRule="auto"/>
      <w:jc w:val="both"/>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unhideWhenUsed/>
    <w:qFormat/>
    <w:rsid w:val="002D02B1"/>
    <w:pPr>
      <w:keepNext/>
      <w:keepLines/>
      <w:spacing w:before="200" w:line="480" w:lineRule="auto"/>
      <w:jc w:val="both"/>
      <w:outlineLvl w:val="2"/>
    </w:pPr>
    <w:rPr>
      <w:rFonts w:asciiTheme="majorHAnsi" w:eastAsiaTheme="majorEastAsia" w:hAnsiTheme="majorHAnsi" w:cstheme="majorBidi"/>
      <w:b/>
      <w:bCs/>
      <w:color w:val="4472C4" w:themeColor="accent1"/>
      <w:lang w:val="en-US"/>
    </w:rPr>
  </w:style>
  <w:style w:type="paragraph" w:styleId="Heading4">
    <w:name w:val="heading 4"/>
    <w:basedOn w:val="Normal"/>
    <w:next w:val="Normal"/>
    <w:link w:val="Heading4Char"/>
    <w:uiPriority w:val="9"/>
    <w:semiHidden/>
    <w:unhideWhenUsed/>
    <w:qFormat/>
    <w:rsid w:val="002D02B1"/>
    <w:pPr>
      <w:keepNext/>
      <w:keepLines/>
      <w:spacing w:before="40"/>
      <w:jc w:val="both"/>
      <w:outlineLvl w:val="3"/>
    </w:pPr>
    <w:rPr>
      <w:rFonts w:eastAsiaTheme="majorEastAsia" w:cstheme="majorBidi"/>
      <w:i/>
      <w:iCs/>
      <w:color w:val="2F5496" w:themeColor="accent1" w:themeShade="BF"/>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8B2C8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aliases w:val="Figure Caption"/>
    <w:basedOn w:val="Normal"/>
    <w:next w:val="Normal"/>
    <w:uiPriority w:val="35"/>
    <w:unhideWhenUsed/>
    <w:qFormat/>
    <w:rsid w:val="008B2C85"/>
    <w:pPr>
      <w:spacing w:after="200"/>
    </w:pPr>
    <w:rPr>
      <w:rFonts w:asciiTheme="minorHAnsi" w:eastAsiaTheme="minorHAnsi" w:hAnsiTheme="minorHAnsi" w:cstheme="minorBidi"/>
      <w:i/>
      <w:iCs/>
      <w:color w:val="44546A" w:themeColor="text2"/>
      <w:sz w:val="18"/>
      <w:szCs w:val="18"/>
    </w:rPr>
  </w:style>
  <w:style w:type="paragraph" w:customStyle="1" w:styleId="EndNoteBibliographyTitle">
    <w:name w:val="EndNote Bibliography Title"/>
    <w:basedOn w:val="Normal"/>
    <w:link w:val="EndNoteBibliographyTitleChar"/>
    <w:rsid w:val="00A371F8"/>
    <w:pPr>
      <w:jc w:val="center"/>
    </w:pPr>
    <w:rPr>
      <w:lang w:val="en-US"/>
    </w:rPr>
  </w:style>
  <w:style w:type="character" w:customStyle="1" w:styleId="EndNoteBibliographyTitleChar">
    <w:name w:val="EndNote Bibliography Title Char"/>
    <w:basedOn w:val="DefaultParagraphFont"/>
    <w:link w:val="EndNoteBibliographyTitle"/>
    <w:rsid w:val="00A371F8"/>
    <w:rPr>
      <w:rFonts w:ascii="Times New Roman" w:eastAsia="Times New Roman" w:hAnsi="Times New Roman" w:cs="Times New Roman"/>
      <w:lang w:val="en-US"/>
    </w:rPr>
  </w:style>
  <w:style w:type="paragraph" w:customStyle="1" w:styleId="EndNoteBibliography">
    <w:name w:val="EndNote Bibliography"/>
    <w:basedOn w:val="Normal"/>
    <w:link w:val="EndNoteBibliographyChar"/>
    <w:rsid w:val="00A371F8"/>
    <w:rPr>
      <w:lang w:val="en-US"/>
    </w:rPr>
  </w:style>
  <w:style w:type="character" w:customStyle="1" w:styleId="EndNoteBibliographyChar">
    <w:name w:val="EndNote Bibliography Char"/>
    <w:basedOn w:val="DefaultParagraphFont"/>
    <w:link w:val="EndNoteBibliography"/>
    <w:rsid w:val="00A371F8"/>
    <w:rPr>
      <w:rFonts w:ascii="Times New Roman" w:eastAsia="Times New Roman" w:hAnsi="Times New Roman" w:cs="Times New Roman"/>
      <w:lang w:val="en-US"/>
    </w:rPr>
  </w:style>
  <w:style w:type="character" w:styleId="CommentReference">
    <w:name w:val="annotation reference"/>
    <w:basedOn w:val="DefaultParagraphFont"/>
    <w:uiPriority w:val="99"/>
    <w:semiHidden/>
    <w:unhideWhenUsed/>
    <w:rsid w:val="00EA78A0"/>
    <w:rPr>
      <w:sz w:val="16"/>
      <w:szCs w:val="16"/>
    </w:rPr>
  </w:style>
  <w:style w:type="paragraph" w:styleId="CommentText">
    <w:name w:val="annotation text"/>
    <w:basedOn w:val="Normal"/>
    <w:link w:val="CommentTextChar"/>
    <w:uiPriority w:val="99"/>
    <w:unhideWhenUsed/>
    <w:rsid w:val="00EA78A0"/>
    <w:rPr>
      <w:sz w:val="20"/>
      <w:szCs w:val="20"/>
    </w:rPr>
  </w:style>
  <w:style w:type="character" w:customStyle="1" w:styleId="CommentTextChar">
    <w:name w:val="Comment Text Char"/>
    <w:basedOn w:val="DefaultParagraphFont"/>
    <w:link w:val="CommentText"/>
    <w:uiPriority w:val="99"/>
    <w:rsid w:val="00EA78A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A78A0"/>
    <w:rPr>
      <w:b/>
      <w:bCs/>
    </w:rPr>
  </w:style>
  <w:style w:type="character" w:customStyle="1" w:styleId="CommentSubjectChar">
    <w:name w:val="Comment Subject Char"/>
    <w:basedOn w:val="CommentTextChar"/>
    <w:link w:val="CommentSubject"/>
    <w:uiPriority w:val="99"/>
    <w:semiHidden/>
    <w:rsid w:val="00EA78A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DE39A4"/>
    <w:rPr>
      <w:color w:val="0563C1" w:themeColor="hyperlink"/>
      <w:u w:val="single"/>
    </w:rPr>
  </w:style>
  <w:style w:type="character" w:styleId="UnresolvedMention">
    <w:name w:val="Unresolved Mention"/>
    <w:basedOn w:val="DefaultParagraphFont"/>
    <w:uiPriority w:val="99"/>
    <w:semiHidden/>
    <w:unhideWhenUsed/>
    <w:rsid w:val="00DE39A4"/>
    <w:rPr>
      <w:color w:val="605E5C"/>
      <w:shd w:val="clear" w:color="auto" w:fill="E1DFDD"/>
    </w:rPr>
  </w:style>
  <w:style w:type="character" w:customStyle="1" w:styleId="Heading1Char">
    <w:name w:val="Heading 1 Char"/>
    <w:basedOn w:val="DefaultParagraphFont"/>
    <w:link w:val="Heading1"/>
    <w:uiPriority w:val="9"/>
    <w:rsid w:val="002D02B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D02B1"/>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2D02B1"/>
    <w:rPr>
      <w:rFonts w:asciiTheme="majorHAnsi" w:eastAsiaTheme="majorEastAsia" w:hAnsiTheme="majorHAnsi" w:cstheme="majorBidi"/>
      <w:b/>
      <w:bCs/>
      <w:color w:val="4472C4" w:themeColor="accent1"/>
      <w:lang w:val="en-US"/>
    </w:rPr>
  </w:style>
  <w:style w:type="character" w:customStyle="1" w:styleId="Heading4Char">
    <w:name w:val="Heading 4 Char"/>
    <w:basedOn w:val="DefaultParagraphFont"/>
    <w:link w:val="Heading4"/>
    <w:uiPriority w:val="9"/>
    <w:semiHidden/>
    <w:rsid w:val="002D02B1"/>
    <w:rPr>
      <w:rFonts w:ascii="Times New Roman" w:eastAsiaTheme="majorEastAsia" w:hAnsi="Times New Roman" w:cstheme="majorBidi"/>
      <w:i/>
      <w:iCs/>
      <w:color w:val="2F5496" w:themeColor="accent1" w:themeShade="BF"/>
      <w:lang w:val="en-US"/>
    </w:rPr>
  </w:style>
  <w:style w:type="paragraph" w:styleId="BalloonText">
    <w:name w:val="Balloon Text"/>
    <w:basedOn w:val="Normal"/>
    <w:link w:val="BalloonTextChar"/>
    <w:semiHidden/>
    <w:rsid w:val="002D02B1"/>
    <w:pPr>
      <w:spacing w:line="480" w:lineRule="auto"/>
      <w:jc w:val="both"/>
    </w:pPr>
    <w:rPr>
      <w:rFonts w:ascii="Tahoma" w:hAnsi="Tahoma" w:cs="Tahoma"/>
      <w:sz w:val="16"/>
      <w:szCs w:val="16"/>
      <w:lang w:val="en-US"/>
    </w:rPr>
  </w:style>
  <w:style w:type="character" w:customStyle="1" w:styleId="BalloonTextChar">
    <w:name w:val="Balloon Text Char"/>
    <w:basedOn w:val="DefaultParagraphFont"/>
    <w:link w:val="BalloonText"/>
    <w:semiHidden/>
    <w:rsid w:val="002D02B1"/>
    <w:rPr>
      <w:rFonts w:ascii="Tahoma" w:eastAsia="Times New Roman" w:hAnsi="Tahoma" w:cs="Tahoma"/>
      <w:sz w:val="16"/>
      <w:szCs w:val="16"/>
      <w:lang w:val="en-US"/>
    </w:rPr>
  </w:style>
  <w:style w:type="paragraph" w:styleId="Header">
    <w:name w:val="header"/>
    <w:basedOn w:val="Normal"/>
    <w:link w:val="HeaderChar"/>
    <w:uiPriority w:val="99"/>
    <w:rsid w:val="002D02B1"/>
    <w:pPr>
      <w:tabs>
        <w:tab w:val="center" w:pos="4320"/>
        <w:tab w:val="right" w:pos="8640"/>
      </w:tabs>
      <w:spacing w:line="480" w:lineRule="auto"/>
      <w:jc w:val="both"/>
    </w:pPr>
    <w:rPr>
      <w:lang w:val="en-US"/>
    </w:rPr>
  </w:style>
  <w:style w:type="character" w:customStyle="1" w:styleId="HeaderChar">
    <w:name w:val="Header Char"/>
    <w:basedOn w:val="DefaultParagraphFont"/>
    <w:link w:val="Header"/>
    <w:uiPriority w:val="99"/>
    <w:rsid w:val="002D02B1"/>
    <w:rPr>
      <w:rFonts w:ascii="Times New Roman" w:eastAsia="Times New Roman" w:hAnsi="Times New Roman" w:cs="Times New Roman"/>
      <w:lang w:val="en-US"/>
    </w:rPr>
  </w:style>
  <w:style w:type="character" w:styleId="PageNumber">
    <w:name w:val="page number"/>
    <w:basedOn w:val="DefaultParagraphFont"/>
    <w:uiPriority w:val="99"/>
    <w:rsid w:val="002D02B1"/>
  </w:style>
  <w:style w:type="paragraph" w:styleId="Footer">
    <w:name w:val="footer"/>
    <w:basedOn w:val="Normal"/>
    <w:link w:val="FooterChar"/>
    <w:uiPriority w:val="99"/>
    <w:rsid w:val="002D02B1"/>
    <w:pPr>
      <w:tabs>
        <w:tab w:val="center" w:pos="4320"/>
        <w:tab w:val="right" w:pos="8640"/>
      </w:tabs>
      <w:spacing w:line="480" w:lineRule="auto"/>
      <w:jc w:val="both"/>
    </w:pPr>
    <w:rPr>
      <w:lang w:val="en-US"/>
    </w:rPr>
  </w:style>
  <w:style w:type="character" w:customStyle="1" w:styleId="FooterChar">
    <w:name w:val="Footer Char"/>
    <w:basedOn w:val="DefaultParagraphFont"/>
    <w:link w:val="Footer"/>
    <w:uiPriority w:val="99"/>
    <w:rsid w:val="002D02B1"/>
    <w:rPr>
      <w:rFonts w:ascii="Times New Roman" w:eastAsia="Times New Roman" w:hAnsi="Times New Roman" w:cs="Times New Roman"/>
      <w:lang w:val="en-US"/>
    </w:rPr>
  </w:style>
  <w:style w:type="paragraph" w:customStyle="1" w:styleId="MajorHeading">
    <w:name w:val="Major Heading"/>
    <w:basedOn w:val="Normal"/>
    <w:qFormat/>
    <w:rsid w:val="002D02B1"/>
    <w:pPr>
      <w:pageBreakBefore/>
      <w:spacing w:line="480" w:lineRule="auto"/>
      <w:jc w:val="center"/>
      <w:outlineLvl w:val="0"/>
    </w:pPr>
    <w:rPr>
      <w:caps/>
      <w:lang w:val="en-US"/>
    </w:rPr>
  </w:style>
  <w:style w:type="paragraph" w:customStyle="1" w:styleId="Default">
    <w:name w:val="Default"/>
    <w:link w:val="DefaultChar"/>
    <w:rsid w:val="002D02B1"/>
    <w:pPr>
      <w:autoSpaceDE w:val="0"/>
      <w:autoSpaceDN w:val="0"/>
      <w:adjustRightInd w:val="0"/>
    </w:pPr>
    <w:rPr>
      <w:rFonts w:ascii="Times New Roman" w:eastAsia="Times New Roman" w:hAnsi="Times New Roman" w:cs="Times New Roman"/>
      <w:color w:val="000000"/>
      <w:lang w:val="en-US"/>
    </w:rPr>
  </w:style>
  <w:style w:type="paragraph" w:customStyle="1" w:styleId="FirstLevelSubheading">
    <w:name w:val="First Level Subheading"/>
    <w:basedOn w:val="Default"/>
    <w:link w:val="FirstLevelSubheadingChar"/>
    <w:qFormat/>
    <w:rsid w:val="002D02B1"/>
    <w:pPr>
      <w:spacing w:line="480" w:lineRule="auto"/>
      <w:outlineLvl w:val="1"/>
    </w:pPr>
    <w:rPr>
      <w:b/>
      <w:bCs/>
    </w:rPr>
  </w:style>
  <w:style w:type="paragraph" w:customStyle="1" w:styleId="SecondLevelSubheading">
    <w:name w:val="Second Level Subheading"/>
    <w:basedOn w:val="Default"/>
    <w:link w:val="SecondLevelSubheadingChar"/>
    <w:qFormat/>
    <w:rsid w:val="002D02B1"/>
    <w:pPr>
      <w:spacing w:line="480" w:lineRule="auto"/>
      <w:outlineLvl w:val="2"/>
    </w:pPr>
    <w:rPr>
      <w:b/>
      <w:bCs/>
      <w:iCs/>
    </w:rPr>
  </w:style>
  <w:style w:type="character" w:customStyle="1" w:styleId="DefaultChar">
    <w:name w:val="Default Char"/>
    <w:basedOn w:val="DefaultParagraphFont"/>
    <w:link w:val="Default"/>
    <w:rsid w:val="002D02B1"/>
    <w:rPr>
      <w:rFonts w:ascii="Times New Roman" w:eastAsia="Times New Roman" w:hAnsi="Times New Roman" w:cs="Times New Roman"/>
      <w:color w:val="000000"/>
      <w:lang w:val="en-US"/>
    </w:rPr>
  </w:style>
  <w:style w:type="character" w:customStyle="1" w:styleId="FirstLevelSubheadingChar">
    <w:name w:val="First Level Subheading Char"/>
    <w:basedOn w:val="DefaultChar"/>
    <w:link w:val="FirstLevelSubheading"/>
    <w:rsid w:val="002D02B1"/>
    <w:rPr>
      <w:rFonts w:ascii="Times New Roman" w:eastAsia="Times New Roman" w:hAnsi="Times New Roman" w:cs="Times New Roman"/>
      <w:b/>
      <w:bCs/>
      <w:color w:val="000000"/>
      <w:lang w:val="en-US"/>
    </w:rPr>
  </w:style>
  <w:style w:type="paragraph" w:customStyle="1" w:styleId="ThirdLevelSubheading">
    <w:name w:val="Third Level Subheading"/>
    <w:basedOn w:val="Default"/>
    <w:link w:val="ThirdLevelSubheadingChar"/>
    <w:qFormat/>
    <w:rsid w:val="002D02B1"/>
    <w:pPr>
      <w:spacing w:line="480" w:lineRule="auto"/>
      <w:outlineLvl w:val="3"/>
    </w:pPr>
    <w:rPr>
      <w:b/>
      <w:iCs/>
    </w:rPr>
  </w:style>
  <w:style w:type="character" w:customStyle="1" w:styleId="SecondLevelSubheadingChar">
    <w:name w:val="Second Level Subheading Char"/>
    <w:basedOn w:val="DefaultChar"/>
    <w:link w:val="SecondLevelSubheading"/>
    <w:rsid w:val="002D02B1"/>
    <w:rPr>
      <w:rFonts w:ascii="Times New Roman" w:eastAsia="Times New Roman" w:hAnsi="Times New Roman" w:cs="Times New Roman"/>
      <w:b/>
      <w:bCs/>
      <w:iCs/>
      <w:color w:val="000000"/>
      <w:lang w:val="en-US"/>
    </w:rPr>
  </w:style>
  <w:style w:type="paragraph" w:customStyle="1" w:styleId="FourthLevelSubheading">
    <w:name w:val="Fourth Level Subheading"/>
    <w:basedOn w:val="Normal"/>
    <w:link w:val="FourthLevelSubheadingChar"/>
    <w:qFormat/>
    <w:rsid w:val="002D02B1"/>
    <w:pPr>
      <w:spacing w:line="480" w:lineRule="auto"/>
      <w:jc w:val="both"/>
      <w:outlineLvl w:val="4"/>
    </w:pPr>
    <w:rPr>
      <w:b/>
      <w:i/>
      <w:lang w:val="en-US"/>
    </w:rPr>
  </w:style>
  <w:style w:type="character" w:customStyle="1" w:styleId="ThirdLevelSubheadingChar">
    <w:name w:val="Third Level Subheading Char"/>
    <w:basedOn w:val="DefaultChar"/>
    <w:link w:val="ThirdLevelSubheading"/>
    <w:rsid w:val="002D02B1"/>
    <w:rPr>
      <w:rFonts w:ascii="Times New Roman" w:eastAsia="Times New Roman" w:hAnsi="Times New Roman" w:cs="Times New Roman"/>
      <w:b/>
      <w:iCs/>
      <w:color w:val="000000"/>
      <w:lang w:val="en-US"/>
    </w:rPr>
  </w:style>
  <w:style w:type="paragraph" w:customStyle="1" w:styleId="FifthLevelSubeading">
    <w:name w:val="Fifth Level Subeading"/>
    <w:basedOn w:val="Normal"/>
    <w:link w:val="FifthLevelSubeadingChar"/>
    <w:qFormat/>
    <w:rsid w:val="002D02B1"/>
    <w:pPr>
      <w:spacing w:line="480" w:lineRule="auto"/>
      <w:jc w:val="both"/>
      <w:outlineLvl w:val="5"/>
    </w:pPr>
    <w:rPr>
      <w:b/>
      <w:i/>
      <w:lang w:val="en-US"/>
    </w:rPr>
  </w:style>
  <w:style w:type="character" w:customStyle="1" w:styleId="FourthLevelSubheadingChar">
    <w:name w:val="Fourth Level Subheading Char"/>
    <w:basedOn w:val="DefaultParagraphFont"/>
    <w:link w:val="FourthLevelSubheading"/>
    <w:rsid w:val="002D02B1"/>
    <w:rPr>
      <w:rFonts w:ascii="Times New Roman" w:eastAsia="Times New Roman" w:hAnsi="Times New Roman" w:cs="Times New Roman"/>
      <w:b/>
      <w:i/>
      <w:lang w:val="en-US"/>
    </w:rPr>
  </w:style>
  <w:style w:type="paragraph" w:styleId="ListParagraph">
    <w:name w:val="List Paragraph"/>
    <w:basedOn w:val="Normal"/>
    <w:uiPriority w:val="34"/>
    <w:qFormat/>
    <w:rsid w:val="002D02B1"/>
    <w:pPr>
      <w:spacing w:line="480" w:lineRule="auto"/>
      <w:ind w:left="720"/>
      <w:contextualSpacing/>
      <w:jc w:val="both"/>
    </w:pPr>
    <w:rPr>
      <w:lang w:val="en-US"/>
    </w:rPr>
  </w:style>
  <w:style w:type="character" w:customStyle="1" w:styleId="FifthLevelSubeadingChar">
    <w:name w:val="Fifth Level Subeading Char"/>
    <w:basedOn w:val="DefaultParagraphFont"/>
    <w:link w:val="FifthLevelSubeading"/>
    <w:rsid w:val="002D02B1"/>
    <w:rPr>
      <w:rFonts w:ascii="Times New Roman" w:eastAsia="Times New Roman" w:hAnsi="Times New Roman" w:cs="Times New Roman"/>
      <w:b/>
      <w:i/>
      <w:lang w:val="en-US"/>
    </w:rPr>
  </w:style>
  <w:style w:type="paragraph" w:styleId="TableofFigures">
    <w:name w:val="table of figures"/>
    <w:basedOn w:val="Normal"/>
    <w:next w:val="Normal"/>
    <w:uiPriority w:val="99"/>
    <w:rsid w:val="002D02B1"/>
    <w:pPr>
      <w:spacing w:after="240"/>
      <w:ind w:left="936" w:right="288" w:hanging="936"/>
      <w:jc w:val="both"/>
    </w:pPr>
    <w:rPr>
      <w:lang w:val="en-US"/>
    </w:rPr>
  </w:style>
  <w:style w:type="table" w:styleId="TableGrid">
    <w:name w:val="Table Grid"/>
    <w:basedOn w:val="TableNormal"/>
    <w:uiPriority w:val="39"/>
    <w:rsid w:val="002D02B1"/>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rsid w:val="002D02B1"/>
    <w:pPr>
      <w:ind w:left="245" w:right="288"/>
      <w:jc w:val="both"/>
    </w:pPr>
    <w:rPr>
      <w:lang w:val="en-US"/>
    </w:rPr>
  </w:style>
  <w:style w:type="paragraph" w:styleId="TOC1">
    <w:name w:val="toc 1"/>
    <w:basedOn w:val="Normal"/>
    <w:next w:val="Normal"/>
    <w:autoRedefine/>
    <w:uiPriority w:val="39"/>
    <w:qFormat/>
    <w:rsid w:val="002D02B1"/>
    <w:pPr>
      <w:tabs>
        <w:tab w:val="right" w:leader="dot" w:pos="8555"/>
      </w:tabs>
      <w:spacing w:line="480" w:lineRule="auto"/>
      <w:ind w:right="288"/>
      <w:jc w:val="both"/>
    </w:pPr>
    <w:rPr>
      <w:caps/>
      <w:lang w:val="en-US"/>
    </w:rPr>
  </w:style>
  <w:style w:type="paragraph" w:styleId="TOC3">
    <w:name w:val="toc 3"/>
    <w:basedOn w:val="Normal"/>
    <w:next w:val="Normal"/>
    <w:autoRedefine/>
    <w:uiPriority w:val="39"/>
    <w:qFormat/>
    <w:rsid w:val="002D02B1"/>
    <w:pPr>
      <w:ind w:left="475" w:right="288"/>
      <w:jc w:val="both"/>
    </w:pPr>
    <w:rPr>
      <w:lang w:val="en-US"/>
    </w:rPr>
  </w:style>
  <w:style w:type="paragraph" w:styleId="TOC4">
    <w:name w:val="toc 4"/>
    <w:basedOn w:val="Normal"/>
    <w:next w:val="Normal"/>
    <w:autoRedefine/>
    <w:uiPriority w:val="39"/>
    <w:rsid w:val="002D02B1"/>
    <w:pPr>
      <w:ind w:left="720" w:right="288"/>
      <w:jc w:val="both"/>
    </w:pPr>
    <w:rPr>
      <w:lang w:val="en-US"/>
    </w:rPr>
  </w:style>
  <w:style w:type="paragraph" w:styleId="TOC5">
    <w:name w:val="toc 5"/>
    <w:basedOn w:val="Normal"/>
    <w:next w:val="Normal"/>
    <w:autoRedefine/>
    <w:uiPriority w:val="39"/>
    <w:rsid w:val="002D02B1"/>
    <w:pPr>
      <w:ind w:left="965" w:right="288"/>
      <w:jc w:val="both"/>
    </w:pPr>
    <w:rPr>
      <w:lang w:val="en-US"/>
    </w:rPr>
  </w:style>
  <w:style w:type="paragraph" w:styleId="TOC6">
    <w:name w:val="toc 6"/>
    <w:basedOn w:val="Normal"/>
    <w:next w:val="Normal"/>
    <w:autoRedefine/>
    <w:uiPriority w:val="39"/>
    <w:rsid w:val="002D02B1"/>
    <w:pPr>
      <w:ind w:left="1195" w:right="288"/>
      <w:jc w:val="both"/>
    </w:pPr>
    <w:rPr>
      <w:lang w:val="en-US"/>
    </w:rPr>
  </w:style>
  <w:style w:type="character" w:styleId="PlaceholderText">
    <w:name w:val="Placeholder Text"/>
    <w:basedOn w:val="DefaultParagraphFont"/>
    <w:uiPriority w:val="99"/>
    <w:semiHidden/>
    <w:rsid w:val="002D02B1"/>
    <w:rPr>
      <w:color w:val="808080"/>
    </w:rPr>
  </w:style>
  <w:style w:type="paragraph" w:customStyle="1" w:styleId="SingleSpacing">
    <w:name w:val="Single Spacing"/>
    <w:basedOn w:val="Normal"/>
    <w:qFormat/>
    <w:rsid w:val="002D02B1"/>
    <w:pPr>
      <w:tabs>
        <w:tab w:val="left" w:pos="2520"/>
      </w:tabs>
      <w:jc w:val="both"/>
    </w:pPr>
    <w:rPr>
      <w:lang w:val="en-US"/>
    </w:rPr>
  </w:style>
  <w:style w:type="paragraph" w:styleId="TOCHeading">
    <w:name w:val="TOC Heading"/>
    <w:basedOn w:val="Heading1"/>
    <w:next w:val="Normal"/>
    <w:uiPriority w:val="39"/>
    <w:unhideWhenUsed/>
    <w:qFormat/>
    <w:rsid w:val="002D02B1"/>
    <w:pPr>
      <w:pageBreakBefore/>
      <w:spacing w:before="0" w:line="276" w:lineRule="auto"/>
      <w:jc w:val="center"/>
      <w:outlineLvl w:val="9"/>
    </w:pPr>
    <w:rPr>
      <w:rFonts w:ascii="Times New Roman" w:hAnsi="Times New Roman"/>
      <w:bCs/>
      <w:caps/>
      <w:color w:val="auto"/>
      <w:sz w:val="24"/>
      <w:szCs w:val="28"/>
      <w:lang w:val="en-US" w:eastAsia="ja-JP"/>
    </w:rPr>
  </w:style>
  <w:style w:type="paragraph" w:customStyle="1" w:styleId="TitlePage">
    <w:name w:val="TitlePage"/>
    <w:basedOn w:val="Normal"/>
    <w:link w:val="TitlePageChar"/>
    <w:qFormat/>
    <w:rsid w:val="002D02B1"/>
    <w:pPr>
      <w:spacing w:line="480" w:lineRule="auto"/>
      <w:jc w:val="center"/>
    </w:pPr>
    <w:rPr>
      <w:caps/>
      <w:lang w:val="en-US"/>
    </w:rPr>
  </w:style>
  <w:style w:type="character" w:customStyle="1" w:styleId="TitlePageChar">
    <w:name w:val="TitlePage Char"/>
    <w:basedOn w:val="DefaultParagraphFont"/>
    <w:link w:val="TitlePage"/>
    <w:rsid w:val="002D02B1"/>
    <w:rPr>
      <w:rFonts w:ascii="Times New Roman" w:eastAsia="Times New Roman" w:hAnsi="Times New Roman" w:cs="Times New Roman"/>
      <w:caps/>
      <w:lang w:val="en-US"/>
    </w:rPr>
  </w:style>
  <w:style w:type="character" w:styleId="FollowedHyperlink">
    <w:name w:val="FollowedHyperlink"/>
    <w:basedOn w:val="DefaultParagraphFont"/>
    <w:semiHidden/>
    <w:unhideWhenUsed/>
    <w:rsid w:val="002D02B1"/>
    <w:rPr>
      <w:color w:val="954F72" w:themeColor="followedHyperlink"/>
      <w:u w:val="single"/>
    </w:rPr>
  </w:style>
  <w:style w:type="numbering" w:customStyle="1" w:styleId="CurrentList1">
    <w:name w:val="Current List1"/>
    <w:uiPriority w:val="99"/>
    <w:rsid w:val="002D02B1"/>
    <w:pPr>
      <w:numPr>
        <w:numId w:val="4"/>
      </w:numPr>
    </w:pPr>
  </w:style>
  <w:style w:type="paragraph" w:styleId="Title">
    <w:name w:val="Title"/>
    <w:basedOn w:val="Normal"/>
    <w:next w:val="Normal"/>
    <w:link w:val="TitleChar"/>
    <w:uiPriority w:val="10"/>
    <w:qFormat/>
    <w:rsid w:val="002D02B1"/>
    <w:pPr>
      <w:contextualSpacing/>
      <w:jc w:val="both"/>
    </w:pPr>
    <w:rPr>
      <w:rFonts w:eastAsiaTheme="majorEastAsia" w:cstheme="majorBidi"/>
      <w:spacing w:val="-10"/>
      <w:kern w:val="28"/>
      <w:sz w:val="56"/>
      <w:szCs w:val="56"/>
      <w:lang w:val="en-US"/>
    </w:rPr>
  </w:style>
  <w:style w:type="character" w:customStyle="1" w:styleId="TitleChar">
    <w:name w:val="Title Char"/>
    <w:basedOn w:val="DefaultParagraphFont"/>
    <w:link w:val="Title"/>
    <w:uiPriority w:val="10"/>
    <w:rsid w:val="002D02B1"/>
    <w:rPr>
      <w:rFonts w:ascii="Times New Roman" w:eastAsiaTheme="majorEastAsia" w:hAnsi="Times New Roman" w:cstheme="majorBidi"/>
      <w:spacing w:val="-10"/>
      <w:kern w:val="28"/>
      <w:sz w:val="56"/>
      <w:szCs w:val="56"/>
      <w:lang w:val="en-US"/>
    </w:rPr>
  </w:style>
  <w:style w:type="paragraph" w:styleId="TOC7">
    <w:name w:val="toc 7"/>
    <w:basedOn w:val="Normal"/>
    <w:next w:val="Normal"/>
    <w:autoRedefine/>
    <w:uiPriority w:val="39"/>
    <w:unhideWhenUsed/>
    <w:rsid w:val="002D02B1"/>
    <w:pPr>
      <w:ind w:left="1440"/>
      <w:jc w:val="both"/>
    </w:pPr>
    <w:rPr>
      <w:rFonts w:asciiTheme="minorHAnsi" w:hAnsiTheme="minorHAnsi" w:cstheme="minorHAnsi"/>
      <w:sz w:val="18"/>
      <w:szCs w:val="18"/>
      <w:lang w:val="en-US"/>
    </w:rPr>
  </w:style>
  <w:style w:type="paragraph" w:styleId="TOC8">
    <w:name w:val="toc 8"/>
    <w:basedOn w:val="Normal"/>
    <w:next w:val="Normal"/>
    <w:autoRedefine/>
    <w:uiPriority w:val="39"/>
    <w:unhideWhenUsed/>
    <w:rsid w:val="002D02B1"/>
    <w:pPr>
      <w:ind w:left="1680"/>
      <w:jc w:val="both"/>
    </w:pPr>
    <w:rPr>
      <w:rFonts w:asciiTheme="minorHAnsi" w:hAnsiTheme="minorHAnsi" w:cstheme="minorHAnsi"/>
      <w:sz w:val="18"/>
      <w:szCs w:val="18"/>
      <w:lang w:val="en-US"/>
    </w:rPr>
  </w:style>
  <w:style w:type="paragraph" w:styleId="TOC9">
    <w:name w:val="toc 9"/>
    <w:basedOn w:val="Normal"/>
    <w:next w:val="Normal"/>
    <w:autoRedefine/>
    <w:uiPriority w:val="39"/>
    <w:unhideWhenUsed/>
    <w:rsid w:val="002D02B1"/>
    <w:pPr>
      <w:ind w:left="1920"/>
      <w:jc w:val="both"/>
    </w:pPr>
    <w:rPr>
      <w:rFonts w:asciiTheme="minorHAnsi" w:hAnsiTheme="minorHAnsi" w:cstheme="minorHAnsi"/>
      <w:sz w:val="18"/>
      <w:szCs w:val="18"/>
      <w:lang w:val="en-US"/>
    </w:rPr>
  </w:style>
  <w:style w:type="paragraph" w:styleId="NormalWeb">
    <w:name w:val="Normal (Web)"/>
    <w:basedOn w:val="Normal"/>
    <w:uiPriority w:val="99"/>
    <w:unhideWhenUsed/>
    <w:rsid w:val="002D02B1"/>
    <w:pPr>
      <w:spacing w:before="100" w:beforeAutospacing="1" w:after="100" w:afterAutospacing="1"/>
      <w:jc w:val="both"/>
    </w:pPr>
    <w:rPr>
      <w:lang w:val="en-US"/>
    </w:rPr>
  </w:style>
  <w:style w:type="table" w:styleId="PlainTable1">
    <w:name w:val="Plain Table 1"/>
    <w:basedOn w:val="TableNormal"/>
    <w:uiPriority w:val="41"/>
    <w:rsid w:val="002D02B1"/>
    <w:rPr>
      <w:kern w:val="2"/>
      <w:lang w:val="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2D02B1"/>
    <w:pPr>
      <w:spacing w:before="100" w:beforeAutospacing="1" w:after="100" w:afterAutospacing="1"/>
      <w:jc w:val="both"/>
    </w:pPr>
    <w:rPr>
      <w:lang w:val="en-US"/>
    </w:rPr>
  </w:style>
  <w:style w:type="paragraph" w:customStyle="1" w:styleId="paragraph">
    <w:name w:val="paragraph"/>
    <w:basedOn w:val="Normal"/>
    <w:rsid w:val="002D02B1"/>
    <w:pPr>
      <w:spacing w:before="100" w:beforeAutospacing="1" w:after="100" w:afterAutospacing="1"/>
      <w:jc w:val="both"/>
    </w:pPr>
    <w:rPr>
      <w:lang w:val="en-US"/>
    </w:rPr>
  </w:style>
  <w:style w:type="character" w:customStyle="1" w:styleId="textrun">
    <w:name w:val="textrun"/>
    <w:basedOn w:val="DefaultParagraphFont"/>
    <w:rsid w:val="002D02B1"/>
  </w:style>
  <w:style w:type="character" w:customStyle="1" w:styleId="normaltextrun">
    <w:name w:val="normaltextrun"/>
    <w:basedOn w:val="DefaultParagraphFont"/>
    <w:rsid w:val="002D02B1"/>
  </w:style>
  <w:style w:type="character" w:customStyle="1" w:styleId="eop">
    <w:name w:val="eop"/>
    <w:basedOn w:val="DefaultParagraphFont"/>
    <w:rsid w:val="002D02B1"/>
  </w:style>
  <w:style w:type="character" w:customStyle="1" w:styleId="linebreakblob">
    <w:name w:val="linebreakblob"/>
    <w:basedOn w:val="DefaultParagraphFont"/>
    <w:rsid w:val="002D02B1"/>
  </w:style>
  <w:style w:type="character" w:customStyle="1" w:styleId="scxo169760640">
    <w:name w:val="scxo169760640"/>
    <w:basedOn w:val="DefaultParagraphFont"/>
    <w:rsid w:val="002D02B1"/>
  </w:style>
  <w:style w:type="character" w:customStyle="1" w:styleId="spellingerror">
    <w:name w:val="spellingerror"/>
    <w:basedOn w:val="DefaultParagraphFont"/>
    <w:rsid w:val="002D02B1"/>
  </w:style>
  <w:style w:type="paragraph" w:customStyle="1" w:styleId="outlineelement">
    <w:name w:val="outlineelement"/>
    <w:basedOn w:val="Normal"/>
    <w:rsid w:val="002D02B1"/>
    <w:pPr>
      <w:spacing w:before="100" w:beforeAutospacing="1" w:after="100" w:afterAutospacing="1"/>
      <w:jc w:val="both"/>
    </w:pPr>
    <w:rPr>
      <w:lang w:val="en-US"/>
    </w:rPr>
  </w:style>
  <w:style w:type="paragraph" w:customStyle="1" w:styleId="p1">
    <w:name w:val="p1"/>
    <w:basedOn w:val="Normal"/>
    <w:rsid w:val="002D02B1"/>
    <w:pPr>
      <w:jc w:val="both"/>
    </w:pPr>
    <w:rPr>
      <w:rFonts w:ascii=".AppleSystemUIFont" w:hAnsi=".AppleSystemUIFont"/>
      <w:sz w:val="26"/>
      <w:szCs w:val="26"/>
      <w:lang w:val="en-US"/>
    </w:rPr>
  </w:style>
  <w:style w:type="character" w:customStyle="1" w:styleId="s1">
    <w:name w:val="s1"/>
    <w:basedOn w:val="DefaultParagraphFont"/>
    <w:rsid w:val="002D02B1"/>
    <w:rPr>
      <w:rFonts w:ascii="UICTFontTextStyleBody" w:hAnsi="UICTFontTextStyleBody" w:hint="default"/>
      <w:b w:val="0"/>
      <w:bCs w:val="0"/>
      <w:i w:val="0"/>
      <w:iCs w:val="0"/>
      <w:sz w:val="26"/>
      <w:szCs w:val="26"/>
    </w:rPr>
  </w:style>
  <w:style w:type="character" w:customStyle="1" w:styleId="scxo210595501">
    <w:name w:val="scxo210595501"/>
    <w:basedOn w:val="DefaultParagraphFont"/>
    <w:rsid w:val="002D02B1"/>
  </w:style>
  <w:style w:type="table" w:styleId="PlainTable2">
    <w:name w:val="Plain Table 2"/>
    <w:basedOn w:val="TableNormal"/>
    <w:uiPriority w:val="42"/>
    <w:rsid w:val="002D02B1"/>
    <w:rPr>
      <w:kern w:val="2"/>
      <w:lang w:val="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2D02B1"/>
    <w:pPr>
      <w:tabs>
        <w:tab w:val="left" w:pos="380"/>
      </w:tabs>
      <w:ind w:left="384" w:hanging="384"/>
      <w:jc w:val="both"/>
    </w:pPr>
    <w:rPr>
      <w:lang w:val="en-US"/>
    </w:rPr>
  </w:style>
  <w:style w:type="paragraph" w:styleId="Revision">
    <w:name w:val="Revision"/>
    <w:hidden/>
    <w:uiPriority w:val="99"/>
    <w:semiHidden/>
    <w:rsid w:val="002D02B1"/>
    <w:rPr>
      <w:rFonts w:ascii="Times New Roman" w:eastAsia="Times New Roman" w:hAnsi="Times New Roman" w:cs="Times New Roman"/>
      <w:lang w:val="en-US"/>
    </w:rPr>
  </w:style>
  <w:style w:type="table" w:styleId="TableGridLight">
    <w:name w:val="Grid Table Light"/>
    <w:basedOn w:val="TableNormal"/>
    <w:uiPriority w:val="40"/>
    <w:rsid w:val="002D02B1"/>
    <w:rPr>
      <w:kern w:val="2"/>
      <w:lang w:val="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
    <w:name w:val="List Table 1 Light"/>
    <w:basedOn w:val="TableNormal"/>
    <w:uiPriority w:val="46"/>
    <w:rsid w:val="002D02B1"/>
    <w:rPr>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2D02B1"/>
    <w:rPr>
      <w:rFonts w:ascii="Times New Roman" w:eastAsia="Times New Roman" w:hAnsi="Times New Roman" w:cs="Times New Roman"/>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dnoteText">
    <w:name w:val="endnote text"/>
    <w:basedOn w:val="Normal"/>
    <w:link w:val="EndnoteTextChar"/>
    <w:semiHidden/>
    <w:unhideWhenUsed/>
    <w:rsid w:val="002D02B1"/>
    <w:pPr>
      <w:jc w:val="both"/>
    </w:pPr>
    <w:rPr>
      <w:sz w:val="20"/>
      <w:szCs w:val="20"/>
      <w:lang w:val="en-US"/>
    </w:rPr>
  </w:style>
  <w:style w:type="character" w:customStyle="1" w:styleId="EndnoteTextChar">
    <w:name w:val="Endnote Text Char"/>
    <w:basedOn w:val="DefaultParagraphFont"/>
    <w:link w:val="EndnoteText"/>
    <w:semiHidden/>
    <w:rsid w:val="002D02B1"/>
    <w:rPr>
      <w:rFonts w:ascii="Times New Roman" w:eastAsia="Times New Roman" w:hAnsi="Times New Roman" w:cs="Times New Roman"/>
      <w:sz w:val="20"/>
      <w:szCs w:val="20"/>
      <w:lang w:val="en-US"/>
    </w:rPr>
  </w:style>
  <w:style w:type="character" w:styleId="EndnoteReference">
    <w:name w:val="endnote reference"/>
    <w:basedOn w:val="DefaultParagraphFont"/>
    <w:semiHidden/>
    <w:unhideWhenUsed/>
    <w:rsid w:val="002D02B1"/>
    <w:rPr>
      <w:vertAlign w:val="superscript"/>
    </w:rPr>
  </w:style>
  <w:style w:type="character" w:customStyle="1" w:styleId="katex-mathml">
    <w:name w:val="katex-mathml"/>
    <w:basedOn w:val="DefaultParagraphFont"/>
    <w:rsid w:val="00795E28"/>
  </w:style>
  <w:style w:type="character" w:customStyle="1" w:styleId="mord">
    <w:name w:val="mord"/>
    <w:basedOn w:val="DefaultParagraphFont"/>
    <w:rsid w:val="00795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35920">
      <w:bodyDiv w:val="1"/>
      <w:marLeft w:val="0"/>
      <w:marRight w:val="0"/>
      <w:marTop w:val="0"/>
      <w:marBottom w:val="0"/>
      <w:divBdr>
        <w:top w:val="none" w:sz="0" w:space="0" w:color="auto"/>
        <w:left w:val="none" w:sz="0" w:space="0" w:color="auto"/>
        <w:bottom w:val="none" w:sz="0" w:space="0" w:color="auto"/>
        <w:right w:val="none" w:sz="0" w:space="0" w:color="auto"/>
      </w:divBdr>
      <w:divsChild>
        <w:div w:id="642663432">
          <w:marLeft w:val="0"/>
          <w:marRight w:val="0"/>
          <w:marTop w:val="0"/>
          <w:marBottom w:val="0"/>
          <w:divBdr>
            <w:top w:val="none" w:sz="0" w:space="0" w:color="auto"/>
            <w:left w:val="none" w:sz="0" w:space="0" w:color="auto"/>
            <w:bottom w:val="none" w:sz="0" w:space="0" w:color="auto"/>
            <w:right w:val="none" w:sz="0" w:space="0" w:color="auto"/>
          </w:divBdr>
          <w:divsChild>
            <w:div w:id="538201815">
              <w:marLeft w:val="0"/>
              <w:marRight w:val="0"/>
              <w:marTop w:val="0"/>
              <w:marBottom w:val="0"/>
              <w:divBdr>
                <w:top w:val="none" w:sz="0" w:space="0" w:color="auto"/>
                <w:left w:val="none" w:sz="0" w:space="0" w:color="auto"/>
                <w:bottom w:val="none" w:sz="0" w:space="0" w:color="auto"/>
                <w:right w:val="none" w:sz="0" w:space="0" w:color="auto"/>
              </w:divBdr>
              <w:divsChild>
                <w:div w:id="9495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86313">
      <w:bodyDiv w:val="1"/>
      <w:marLeft w:val="0"/>
      <w:marRight w:val="0"/>
      <w:marTop w:val="0"/>
      <w:marBottom w:val="0"/>
      <w:divBdr>
        <w:top w:val="none" w:sz="0" w:space="0" w:color="auto"/>
        <w:left w:val="none" w:sz="0" w:space="0" w:color="auto"/>
        <w:bottom w:val="none" w:sz="0" w:space="0" w:color="auto"/>
        <w:right w:val="none" w:sz="0" w:space="0" w:color="auto"/>
      </w:divBdr>
    </w:div>
    <w:div w:id="559219877">
      <w:bodyDiv w:val="1"/>
      <w:marLeft w:val="0"/>
      <w:marRight w:val="0"/>
      <w:marTop w:val="0"/>
      <w:marBottom w:val="0"/>
      <w:divBdr>
        <w:top w:val="none" w:sz="0" w:space="0" w:color="auto"/>
        <w:left w:val="none" w:sz="0" w:space="0" w:color="auto"/>
        <w:bottom w:val="none" w:sz="0" w:space="0" w:color="auto"/>
        <w:right w:val="none" w:sz="0" w:space="0" w:color="auto"/>
      </w:divBdr>
    </w:div>
    <w:div w:id="614483591">
      <w:bodyDiv w:val="1"/>
      <w:marLeft w:val="0"/>
      <w:marRight w:val="0"/>
      <w:marTop w:val="0"/>
      <w:marBottom w:val="0"/>
      <w:divBdr>
        <w:top w:val="none" w:sz="0" w:space="0" w:color="auto"/>
        <w:left w:val="none" w:sz="0" w:space="0" w:color="auto"/>
        <w:bottom w:val="none" w:sz="0" w:space="0" w:color="auto"/>
        <w:right w:val="none" w:sz="0" w:space="0" w:color="auto"/>
      </w:divBdr>
      <w:divsChild>
        <w:div w:id="502859634">
          <w:marLeft w:val="0"/>
          <w:marRight w:val="0"/>
          <w:marTop w:val="0"/>
          <w:marBottom w:val="0"/>
          <w:divBdr>
            <w:top w:val="none" w:sz="0" w:space="0" w:color="auto"/>
            <w:left w:val="none" w:sz="0" w:space="0" w:color="auto"/>
            <w:bottom w:val="none" w:sz="0" w:space="0" w:color="auto"/>
            <w:right w:val="none" w:sz="0" w:space="0" w:color="auto"/>
          </w:divBdr>
          <w:divsChild>
            <w:div w:id="1046757798">
              <w:marLeft w:val="0"/>
              <w:marRight w:val="0"/>
              <w:marTop w:val="0"/>
              <w:marBottom w:val="0"/>
              <w:divBdr>
                <w:top w:val="none" w:sz="0" w:space="0" w:color="auto"/>
                <w:left w:val="none" w:sz="0" w:space="0" w:color="auto"/>
                <w:bottom w:val="none" w:sz="0" w:space="0" w:color="auto"/>
                <w:right w:val="none" w:sz="0" w:space="0" w:color="auto"/>
              </w:divBdr>
              <w:divsChild>
                <w:div w:id="511653209">
                  <w:marLeft w:val="0"/>
                  <w:marRight w:val="0"/>
                  <w:marTop w:val="0"/>
                  <w:marBottom w:val="0"/>
                  <w:divBdr>
                    <w:top w:val="none" w:sz="0" w:space="0" w:color="auto"/>
                    <w:left w:val="none" w:sz="0" w:space="0" w:color="auto"/>
                    <w:bottom w:val="none" w:sz="0" w:space="0" w:color="auto"/>
                    <w:right w:val="none" w:sz="0" w:space="0" w:color="auto"/>
                  </w:divBdr>
                  <w:divsChild>
                    <w:div w:id="636839303">
                      <w:marLeft w:val="0"/>
                      <w:marRight w:val="0"/>
                      <w:marTop w:val="0"/>
                      <w:marBottom w:val="0"/>
                      <w:divBdr>
                        <w:top w:val="none" w:sz="0" w:space="0" w:color="auto"/>
                        <w:left w:val="none" w:sz="0" w:space="0" w:color="auto"/>
                        <w:bottom w:val="none" w:sz="0" w:space="0" w:color="auto"/>
                        <w:right w:val="none" w:sz="0" w:space="0" w:color="auto"/>
                      </w:divBdr>
                      <w:divsChild>
                        <w:div w:id="1618487914">
                          <w:marLeft w:val="0"/>
                          <w:marRight w:val="0"/>
                          <w:marTop w:val="0"/>
                          <w:marBottom w:val="0"/>
                          <w:divBdr>
                            <w:top w:val="none" w:sz="0" w:space="0" w:color="auto"/>
                            <w:left w:val="none" w:sz="0" w:space="0" w:color="auto"/>
                            <w:bottom w:val="none" w:sz="0" w:space="0" w:color="auto"/>
                            <w:right w:val="none" w:sz="0" w:space="0" w:color="auto"/>
                          </w:divBdr>
                          <w:divsChild>
                            <w:div w:id="917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841984">
      <w:bodyDiv w:val="1"/>
      <w:marLeft w:val="0"/>
      <w:marRight w:val="0"/>
      <w:marTop w:val="0"/>
      <w:marBottom w:val="0"/>
      <w:divBdr>
        <w:top w:val="none" w:sz="0" w:space="0" w:color="auto"/>
        <w:left w:val="none" w:sz="0" w:space="0" w:color="auto"/>
        <w:bottom w:val="none" w:sz="0" w:space="0" w:color="auto"/>
        <w:right w:val="none" w:sz="0" w:space="0" w:color="auto"/>
      </w:divBdr>
      <w:divsChild>
        <w:div w:id="659381746">
          <w:marLeft w:val="0"/>
          <w:marRight w:val="0"/>
          <w:marTop w:val="0"/>
          <w:marBottom w:val="0"/>
          <w:divBdr>
            <w:top w:val="none" w:sz="0" w:space="0" w:color="auto"/>
            <w:left w:val="none" w:sz="0" w:space="0" w:color="auto"/>
            <w:bottom w:val="none" w:sz="0" w:space="0" w:color="auto"/>
            <w:right w:val="none" w:sz="0" w:space="0" w:color="auto"/>
          </w:divBdr>
          <w:divsChild>
            <w:div w:id="322703522">
              <w:marLeft w:val="0"/>
              <w:marRight w:val="0"/>
              <w:marTop w:val="0"/>
              <w:marBottom w:val="0"/>
              <w:divBdr>
                <w:top w:val="none" w:sz="0" w:space="0" w:color="auto"/>
                <w:left w:val="none" w:sz="0" w:space="0" w:color="auto"/>
                <w:bottom w:val="none" w:sz="0" w:space="0" w:color="auto"/>
                <w:right w:val="none" w:sz="0" w:space="0" w:color="auto"/>
              </w:divBdr>
              <w:divsChild>
                <w:div w:id="13281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20373">
      <w:bodyDiv w:val="1"/>
      <w:marLeft w:val="0"/>
      <w:marRight w:val="0"/>
      <w:marTop w:val="0"/>
      <w:marBottom w:val="0"/>
      <w:divBdr>
        <w:top w:val="none" w:sz="0" w:space="0" w:color="auto"/>
        <w:left w:val="none" w:sz="0" w:space="0" w:color="auto"/>
        <w:bottom w:val="none" w:sz="0" w:space="0" w:color="auto"/>
        <w:right w:val="none" w:sz="0" w:space="0" w:color="auto"/>
      </w:divBdr>
    </w:div>
    <w:div w:id="1163356383">
      <w:bodyDiv w:val="1"/>
      <w:marLeft w:val="0"/>
      <w:marRight w:val="0"/>
      <w:marTop w:val="0"/>
      <w:marBottom w:val="0"/>
      <w:divBdr>
        <w:top w:val="none" w:sz="0" w:space="0" w:color="auto"/>
        <w:left w:val="none" w:sz="0" w:space="0" w:color="auto"/>
        <w:bottom w:val="none" w:sz="0" w:space="0" w:color="auto"/>
        <w:right w:val="none" w:sz="0" w:space="0" w:color="auto"/>
      </w:divBdr>
    </w:div>
    <w:div w:id="1318459175">
      <w:bodyDiv w:val="1"/>
      <w:marLeft w:val="0"/>
      <w:marRight w:val="0"/>
      <w:marTop w:val="0"/>
      <w:marBottom w:val="0"/>
      <w:divBdr>
        <w:top w:val="none" w:sz="0" w:space="0" w:color="auto"/>
        <w:left w:val="none" w:sz="0" w:space="0" w:color="auto"/>
        <w:bottom w:val="none" w:sz="0" w:space="0" w:color="auto"/>
        <w:right w:val="none" w:sz="0" w:space="0" w:color="auto"/>
      </w:divBdr>
      <w:divsChild>
        <w:div w:id="287316252">
          <w:marLeft w:val="0"/>
          <w:marRight w:val="0"/>
          <w:marTop w:val="0"/>
          <w:marBottom w:val="0"/>
          <w:divBdr>
            <w:top w:val="none" w:sz="0" w:space="0" w:color="auto"/>
            <w:left w:val="none" w:sz="0" w:space="0" w:color="auto"/>
            <w:bottom w:val="none" w:sz="0" w:space="0" w:color="auto"/>
            <w:right w:val="none" w:sz="0" w:space="0" w:color="auto"/>
          </w:divBdr>
          <w:divsChild>
            <w:div w:id="810368038">
              <w:marLeft w:val="0"/>
              <w:marRight w:val="0"/>
              <w:marTop w:val="0"/>
              <w:marBottom w:val="0"/>
              <w:divBdr>
                <w:top w:val="none" w:sz="0" w:space="0" w:color="auto"/>
                <w:left w:val="none" w:sz="0" w:space="0" w:color="auto"/>
                <w:bottom w:val="none" w:sz="0" w:space="0" w:color="auto"/>
                <w:right w:val="none" w:sz="0" w:space="0" w:color="auto"/>
              </w:divBdr>
              <w:divsChild>
                <w:div w:id="11724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0201">
      <w:bodyDiv w:val="1"/>
      <w:marLeft w:val="0"/>
      <w:marRight w:val="0"/>
      <w:marTop w:val="0"/>
      <w:marBottom w:val="0"/>
      <w:divBdr>
        <w:top w:val="none" w:sz="0" w:space="0" w:color="auto"/>
        <w:left w:val="none" w:sz="0" w:space="0" w:color="auto"/>
        <w:bottom w:val="none" w:sz="0" w:space="0" w:color="auto"/>
        <w:right w:val="none" w:sz="0" w:space="0" w:color="auto"/>
      </w:divBdr>
      <w:divsChild>
        <w:div w:id="1762071022">
          <w:marLeft w:val="0"/>
          <w:marRight w:val="0"/>
          <w:marTop w:val="0"/>
          <w:marBottom w:val="0"/>
          <w:divBdr>
            <w:top w:val="none" w:sz="0" w:space="0" w:color="auto"/>
            <w:left w:val="none" w:sz="0" w:space="0" w:color="auto"/>
            <w:bottom w:val="none" w:sz="0" w:space="0" w:color="auto"/>
            <w:right w:val="none" w:sz="0" w:space="0" w:color="auto"/>
          </w:divBdr>
          <w:divsChild>
            <w:div w:id="1697660278">
              <w:marLeft w:val="0"/>
              <w:marRight w:val="0"/>
              <w:marTop w:val="0"/>
              <w:marBottom w:val="0"/>
              <w:divBdr>
                <w:top w:val="none" w:sz="0" w:space="0" w:color="auto"/>
                <w:left w:val="none" w:sz="0" w:space="0" w:color="auto"/>
                <w:bottom w:val="none" w:sz="0" w:space="0" w:color="auto"/>
                <w:right w:val="none" w:sz="0" w:space="0" w:color="auto"/>
              </w:divBdr>
              <w:divsChild>
                <w:div w:id="1870290469">
                  <w:marLeft w:val="0"/>
                  <w:marRight w:val="0"/>
                  <w:marTop w:val="0"/>
                  <w:marBottom w:val="0"/>
                  <w:divBdr>
                    <w:top w:val="none" w:sz="0" w:space="0" w:color="auto"/>
                    <w:left w:val="none" w:sz="0" w:space="0" w:color="auto"/>
                    <w:bottom w:val="none" w:sz="0" w:space="0" w:color="auto"/>
                    <w:right w:val="none" w:sz="0" w:space="0" w:color="auto"/>
                  </w:divBdr>
                  <w:divsChild>
                    <w:div w:id="18751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751821">
      <w:bodyDiv w:val="1"/>
      <w:marLeft w:val="0"/>
      <w:marRight w:val="0"/>
      <w:marTop w:val="0"/>
      <w:marBottom w:val="0"/>
      <w:divBdr>
        <w:top w:val="none" w:sz="0" w:space="0" w:color="auto"/>
        <w:left w:val="none" w:sz="0" w:space="0" w:color="auto"/>
        <w:bottom w:val="none" w:sz="0" w:space="0" w:color="auto"/>
        <w:right w:val="none" w:sz="0" w:space="0" w:color="auto"/>
      </w:divBdr>
      <w:divsChild>
        <w:div w:id="725299756">
          <w:marLeft w:val="0"/>
          <w:marRight w:val="0"/>
          <w:marTop w:val="0"/>
          <w:marBottom w:val="0"/>
          <w:divBdr>
            <w:top w:val="none" w:sz="0" w:space="0" w:color="auto"/>
            <w:left w:val="none" w:sz="0" w:space="0" w:color="auto"/>
            <w:bottom w:val="none" w:sz="0" w:space="0" w:color="auto"/>
            <w:right w:val="none" w:sz="0" w:space="0" w:color="auto"/>
          </w:divBdr>
          <w:divsChild>
            <w:div w:id="314798496">
              <w:marLeft w:val="0"/>
              <w:marRight w:val="0"/>
              <w:marTop w:val="0"/>
              <w:marBottom w:val="0"/>
              <w:divBdr>
                <w:top w:val="none" w:sz="0" w:space="0" w:color="auto"/>
                <w:left w:val="none" w:sz="0" w:space="0" w:color="auto"/>
                <w:bottom w:val="none" w:sz="0" w:space="0" w:color="auto"/>
                <w:right w:val="none" w:sz="0" w:space="0" w:color="auto"/>
              </w:divBdr>
              <w:divsChild>
                <w:div w:id="7879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82352">
      <w:bodyDiv w:val="1"/>
      <w:marLeft w:val="0"/>
      <w:marRight w:val="0"/>
      <w:marTop w:val="0"/>
      <w:marBottom w:val="0"/>
      <w:divBdr>
        <w:top w:val="none" w:sz="0" w:space="0" w:color="auto"/>
        <w:left w:val="none" w:sz="0" w:space="0" w:color="auto"/>
        <w:bottom w:val="none" w:sz="0" w:space="0" w:color="auto"/>
        <w:right w:val="none" w:sz="0" w:space="0" w:color="auto"/>
      </w:divBdr>
      <w:divsChild>
        <w:div w:id="1295058473">
          <w:marLeft w:val="0"/>
          <w:marRight w:val="0"/>
          <w:marTop w:val="0"/>
          <w:marBottom w:val="0"/>
          <w:divBdr>
            <w:top w:val="none" w:sz="0" w:space="0" w:color="auto"/>
            <w:left w:val="none" w:sz="0" w:space="0" w:color="auto"/>
            <w:bottom w:val="none" w:sz="0" w:space="0" w:color="auto"/>
            <w:right w:val="none" w:sz="0" w:space="0" w:color="auto"/>
          </w:divBdr>
          <w:divsChild>
            <w:div w:id="1599101533">
              <w:marLeft w:val="0"/>
              <w:marRight w:val="0"/>
              <w:marTop w:val="0"/>
              <w:marBottom w:val="0"/>
              <w:divBdr>
                <w:top w:val="none" w:sz="0" w:space="0" w:color="auto"/>
                <w:left w:val="none" w:sz="0" w:space="0" w:color="auto"/>
                <w:bottom w:val="none" w:sz="0" w:space="0" w:color="auto"/>
                <w:right w:val="none" w:sz="0" w:space="0" w:color="auto"/>
              </w:divBdr>
              <w:divsChild>
                <w:div w:id="2136631759">
                  <w:marLeft w:val="0"/>
                  <w:marRight w:val="0"/>
                  <w:marTop w:val="0"/>
                  <w:marBottom w:val="0"/>
                  <w:divBdr>
                    <w:top w:val="none" w:sz="0" w:space="0" w:color="auto"/>
                    <w:left w:val="none" w:sz="0" w:space="0" w:color="auto"/>
                    <w:bottom w:val="none" w:sz="0" w:space="0" w:color="auto"/>
                    <w:right w:val="none" w:sz="0" w:space="0" w:color="auto"/>
                  </w:divBdr>
                  <w:divsChild>
                    <w:div w:id="1385064415">
                      <w:marLeft w:val="0"/>
                      <w:marRight w:val="0"/>
                      <w:marTop w:val="0"/>
                      <w:marBottom w:val="0"/>
                      <w:divBdr>
                        <w:top w:val="none" w:sz="0" w:space="0" w:color="auto"/>
                        <w:left w:val="none" w:sz="0" w:space="0" w:color="auto"/>
                        <w:bottom w:val="none" w:sz="0" w:space="0" w:color="auto"/>
                        <w:right w:val="none" w:sz="0" w:space="0" w:color="auto"/>
                      </w:divBdr>
                      <w:divsChild>
                        <w:div w:id="321927548">
                          <w:marLeft w:val="0"/>
                          <w:marRight w:val="0"/>
                          <w:marTop w:val="0"/>
                          <w:marBottom w:val="0"/>
                          <w:divBdr>
                            <w:top w:val="none" w:sz="0" w:space="0" w:color="auto"/>
                            <w:left w:val="none" w:sz="0" w:space="0" w:color="auto"/>
                            <w:bottom w:val="none" w:sz="0" w:space="0" w:color="auto"/>
                            <w:right w:val="none" w:sz="0" w:space="0" w:color="auto"/>
                          </w:divBdr>
                          <w:divsChild>
                            <w:div w:id="18816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015713">
      <w:bodyDiv w:val="1"/>
      <w:marLeft w:val="0"/>
      <w:marRight w:val="0"/>
      <w:marTop w:val="0"/>
      <w:marBottom w:val="0"/>
      <w:divBdr>
        <w:top w:val="none" w:sz="0" w:space="0" w:color="auto"/>
        <w:left w:val="none" w:sz="0" w:space="0" w:color="auto"/>
        <w:bottom w:val="none" w:sz="0" w:space="0" w:color="auto"/>
        <w:right w:val="none" w:sz="0" w:space="0" w:color="auto"/>
      </w:divBdr>
      <w:divsChild>
        <w:div w:id="933248808">
          <w:marLeft w:val="0"/>
          <w:marRight w:val="0"/>
          <w:marTop w:val="0"/>
          <w:marBottom w:val="0"/>
          <w:divBdr>
            <w:top w:val="none" w:sz="0" w:space="0" w:color="auto"/>
            <w:left w:val="none" w:sz="0" w:space="0" w:color="auto"/>
            <w:bottom w:val="none" w:sz="0" w:space="0" w:color="auto"/>
            <w:right w:val="none" w:sz="0" w:space="0" w:color="auto"/>
          </w:divBdr>
          <w:divsChild>
            <w:div w:id="1479416935">
              <w:marLeft w:val="0"/>
              <w:marRight w:val="0"/>
              <w:marTop w:val="0"/>
              <w:marBottom w:val="0"/>
              <w:divBdr>
                <w:top w:val="none" w:sz="0" w:space="0" w:color="auto"/>
                <w:left w:val="none" w:sz="0" w:space="0" w:color="auto"/>
                <w:bottom w:val="none" w:sz="0" w:space="0" w:color="auto"/>
                <w:right w:val="none" w:sz="0" w:space="0" w:color="auto"/>
              </w:divBdr>
              <w:divsChild>
                <w:div w:id="67839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26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iea.org/reports/renewables-2022/renewable-he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amu-edu/tamuq-chen-secarelab-receiver/tree/OneDimension" TargetMode="Externa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tamu-edu/tamuq-chen-secarelab-receiver/tree/OneDimension"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DE3BF18-577E-FC49-8D68-380EDE31B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28</Pages>
  <Words>17640</Words>
  <Characters>100548</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Melhim, Aysha</dc:creator>
  <cp:keywords/>
  <dc:description/>
  <cp:lastModifiedBy>Melhim, Aysha</cp:lastModifiedBy>
  <cp:revision>7</cp:revision>
  <dcterms:created xsi:type="dcterms:W3CDTF">2024-10-30T15:27:00Z</dcterms:created>
  <dcterms:modified xsi:type="dcterms:W3CDTF">2024-11-02T13:38:00Z</dcterms:modified>
</cp:coreProperties>
</file>