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FF0A" w14:textId="66971CE5" w:rsidR="00B757DC" w:rsidRPr="002D4BDA" w:rsidRDefault="002D4BDA" w:rsidP="00575A0E">
      <w:pPr>
        <w:pStyle w:val="Title"/>
        <w:spacing w:before="240" w:after="200"/>
        <w:contextualSpacing w:val="0"/>
        <w:jc w:val="center"/>
        <w:rPr>
          <w:rFonts w:ascii="Avenir Book" w:hAnsi="Avenir Book"/>
          <w:b/>
          <w:bCs/>
          <w:i/>
          <w:iCs/>
          <w:color w:val="000000" w:themeColor="text1"/>
          <w:sz w:val="36"/>
          <w:szCs w:val="36"/>
        </w:rPr>
      </w:pPr>
      <w:r>
        <w:rPr>
          <w:rFonts w:ascii="Avenir Book" w:hAnsi="Avenir Book"/>
          <w:b/>
          <w:bCs/>
          <w:color w:val="000000" w:themeColor="text1"/>
          <w:sz w:val="36"/>
          <w:szCs w:val="36"/>
        </w:rPr>
        <w:t xml:space="preserve">Gadamer’s Social Epistemology: A Review of Carolyn Culbertson’s </w:t>
      </w:r>
      <w:r>
        <w:rPr>
          <w:rFonts w:ascii="Avenir Book" w:hAnsi="Avenir Book"/>
          <w:b/>
          <w:bCs/>
          <w:i/>
          <w:iCs/>
          <w:color w:val="000000" w:themeColor="text1"/>
          <w:sz w:val="36"/>
          <w:szCs w:val="36"/>
        </w:rPr>
        <w:t>Gadamer and the Social Turn in Epistemology</w:t>
      </w:r>
    </w:p>
    <w:p w14:paraId="6D74F441" w14:textId="77777777" w:rsidR="008B1649" w:rsidRDefault="008B1649" w:rsidP="008B1649">
      <w:pPr>
        <w:spacing w:before="120" w:after="0" w:line="240" w:lineRule="auto"/>
        <w:jc w:val="center"/>
        <w:rPr>
          <w:rFonts w:ascii="Avenir Book" w:eastAsiaTheme="majorEastAsia" w:hAnsi="Avenir Book" w:cstheme="majorBidi"/>
          <w:b/>
          <w:bCs/>
          <w:color w:val="000000" w:themeColor="text1"/>
          <w:sz w:val="24"/>
          <w:szCs w:val="24"/>
        </w:rPr>
      </w:pPr>
    </w:p>
    <w:p w14:paraId="2E7806E5" w14:textId="785EF1F3" w:rsidR="008B1649" w:rsidRPr="008B1649" w:rsidRDefault="008B1649" w:rsidP="008B1649">
      <w:pPr>
        <w:spacing w:before="120" w:after="0" w:line="240" w:lineRule="auto"/>
        <w:jc w:val="center"/>
        <w:rPr>
          <w:rFonts w:ascii="Avenir Book" w:eastAsiaTheme="majorEastAsia" w:hAnsi="Avenir Book" w:cstheme="majorBidi"/>
          <w:b/>
          <w:bCs/>
          <w:color w:val="000000" w:themeColor="text1"/>
          <w:sz w:val="24"/>
          <w:szCs w:val="24"/>
        </w:rPr>
      </w:pPr>
      <w:r w:rsidRPr="008B1649">
        <w:rPr>
          <w:rFonts w:ascii="Avenir Book" w:eastAsiaTheme="majorEastAsia" w:hAnsi="Avenir Book" w:cstheme="majorBidi"/>
          <w:b/>
          <w:bCs/>
          <w:color w:val="000000" w:themeColor="text1"/>
          <w:sz w:val="24"/>
          <w:szCs w:val="24"/>
        </w:rPr>
        <w:t>Chaz Holsomback</w:t>
      </w:r>
    </w:p>
    <w:p w14:paraId="4DAD53EF" w14:textId="38082568" w:rsidR="008B1649" w:rsidRPr="008B1649" w:rsidRDefault="008B1649" w:rsidP="008B1649">
      <w:pPr>
        <w:spacing w:after="0" w:line="240" w:lineRule="auto"/>
        <w:jc w:val="center"/>
        <w:rPr>
          <w:rStyle w:val="go"/>
          <w:b/>
          <w:bCs/>
          <w:sz w:val="24"/>
          <w:szCs w:val="24"/>
          <w:lang w:val="en"/>
        </w:rPr>
      </w:pPr>
      <w:r w:rsidRPr="008B1649">
        <w:rPr>
          <w:rFonts w:ascii="Avenir Book" w:hAnsi="Avenir Book"/>
          <w:color w:val="000000" w:themeColor="text1"/>
          <w:sz w:val="24"/>
          <w:szCs w:val="24"/>
        </w:rPr>
        <w:t>University of Dallas</w:t>
      </w:r>
      <w:r w:rsidRPr="008B1649">
        <w:rPr>
          <w:rFonts w:ascii="Avenir Book" w:hAnsi="Avenir Book"/>
          <w:color w:val="000000" w:themeColor="text1"/>
          <w:sz w:val="24"/>
          <w:szCs w:val="24"/>
        </w:rPr>
        <w:br/>
      </w:r>
      <w:hyperlink r:id="rId7" w:history="1">
        <w:r w:rsidRPr="008B1649">
          <w:rPr>
            <w:rStyle w:val="Hyperlink"/>
            <w:rFonts w:ascii="Avenir Book" w:hAnsi="Avenir Book"/>
            <w:sz w:val="24"/>
            <w:szCs w:val="24"/>
            <w:lang w:val="en"/>
          </w:rPr>
          <w:t>cmholsomback@udallas.edu</w:t>
        </w:r>
      </w:hyperlink>
      <w:r w:rsidRPr="008B1649">
        <w:rPr>
          <w:rFonts w:ascii="Avenir Book" w:hAnsi="Avenir Book"/>
          <w:sz w:val="24"/>
          <w:szCs w:val="24"/>
          <w:lang w:val="en"/>
        </w:rPr>
        <w:t xml:space="preserve"> </w:t>
      </w:r>
    </w:p>
    <w:p w14:paraId="0D79E260" w14:textId="77777777" w:rsidR="008B1649" w:rsidRDefault="008B1649" w:rsidP="008B1649">
      <w:pPr>
        <w:spacing w:after="0" w:line="240" w:lineRule="auto"/>
        <w:jc w:val="center"/>
        <w:rPr>
          <w:rFonts w:ascii="Avenir Book" w:hAnsi="Avenir Book"/>
          <w:sz w:val="24"/>
          <w:szCs w:val="24"/>
        </w:rPr>
      </w:pPr>
    </w:p>
    <w:p w14:paraId="72495D5F" w14:textId="2B8FE9C3" w:rsidR="00B51346" w:rsidRPr="00575A0E" w:rsidRDefault="008B1649" w:rsidP="008B1649">
      <w:pPr>
        <w:jc w:val="center"/>
        <w:rPr>
          <w:rFonts w:ascii="Avenir Book" w:hAnsi="Avenir Book"/>
          <w:color w:val="000000" w:themeColor="text1"/>
        </w:rPr>
      </w:pPr>
      <w:r w:rsidRPr="005F5E49">
        <w:rPr>
          <w:rFonts w:ascii="Avenir Book" w:hAnsi="Avenir Book"/>
          <w:sz w:val="20"/>
          <w:szCs w:val="20"/>
        </w:rPr>
        <w:t>ORCID:</w:t>
      </w:r>
      <w:r w:rsidRPr="00592449">
        <w:rPr>
          <w:rFonts w:ascii="Avenir Book" w:hAnsi="Avenir Book"/>
          <w:sz w:val="20"/>
          <w:szCs w:val="20"/>
        </w:rPr>
        <w:t xml:space="preserve"> </w:t>
      </w:r>
      <w:hyperlink r:id="rId8" w:history="1">
        <w:r w:rsidRPr="00582805">
          <w:rPr>
            <w:rStyle w:val="Hyperlink"/>
            <w:rFonts w:ascii="Avenir Book" w:hAnsi="Avenir Book"/>
          </w:rPr>
          <w:t>https://orcid.org/0009-0001-1770-5053</w:t>
        </w:r>
      </w:hyperlink>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350"/>
      </w:tblGrid>
      <w:tr w:rsidR="00575A0E" w:rsidRPr="00CA0E9B" w14:paraId="488368FA" w14:textId="77777777" w:rsidTr="005F1673">
        <w:tc>
          <w:tcPr>
            <w:tcW w:w="9350" w:type="dxa"/>
          </w:tcPr>
          <w:p w14:paraId="7E8B7E90" w14:textId="6D907496" w:rsidR="00575A0E" w:rsidRPr="00EA330B" w:rsidRDefault="00575A0E" w:rsidP="005F1673">
            <w:pPr>
              <w:pStyle w:val="Heading3"/>
              <w:spacing w:before="120"/>
              <w:rPr>
                <w:rFonts w:ascii="Avenir Book" w:hAnsi="Avenir Book"/>
                <w:b w:val="0"/>
                <w:bCs w:val="0"/>
                <w:sz w:val="20"/>
                <w:szCs w:val="20"/>
              </w:rPr>
            </w:pPr>
            <w:r w:rsidRPr="00EA330B">
              <w:rPr>
                <w:rFonts w:ascii="Avenir Book" w:hAnsi="Avenir Book"/>
                <w:b w:val="0"/>
                <w:bCs w:val="0"/>
                <w:sz w:val="20"/>
                <w:szCs w:val="20"/>
              </w:rPr>
              <w:t xml:space="preserve">DOI: </w:t>
            </w:r>
            <w:hyperlink r:id="rId9" w:history="1">
              <w:r w:rsidR="00162193" w:rsidRPr="00582805">
                <w:rPr>
                  <w:rStyle w:val="Hyperlink"/>
                  <w:rFonts w:ascii="Avenir Book" w:hAnsi="Avenir Book"/>
                  <w:b w:val="0"/>
                  <w:bCs w:val="0"/>
                  <w:sz w:val="20"/>
                  <w:szCs w:val="20"/>
                </w:rPr>
                <w:t>https://doi.org/10.21423/yv4v6p36</w:t>
              </w:r>
            </w:hyperlink>
            <w:r w:rsidR="00162193">
              <w:rPr>
                <w:rFonts w:ascii="Avenir Book" w:hAnsi="Avenir Book"/>
                <w:b w:val="0"/>
                <w:bCs w:val="0"/>
                <w:sz w:val="20"/>
                <w:szCs w:val="20"/>
              </w:rPr>
              <w:t xml:space="preserve">  </w:t>
            </w:r>
          </w:p>
        </w:tc>
      </w:tr>
    </w:tbl>
    <w:p w14:paraId="745F12AA" w14:textId="77777777" w:rsidR="00575A0E" w:rsidRPr="00CA0E9B" w:rsidRDefault="00575A0E" w:rsidP="00575A0E">
      <w:pPr>
        <w:pStyle w:val="Heading3"/>
        <w:spacing w:before="360" w:after="200"/>
        <w:rPr>
          <w:rFonts w:ascii="Avenir Book" w:hAnsi="Avenir Book"/>
          <w:color w:val="000000" w:themeColor="text1"/>
        </w:rPr>
      </w:pPr>
      <w:r w:rsidRPr="00CA0E9B">
        <w:rPr>
          <w:rFonts w:ascii="Avenir Book" w:hAnsi="Avenir Book"/>
          <w:color w:val="000000" w:themeColor="text1"/>
        </w:rPr>
        <w:t>Abstract</w:t>
      </w:r>
    </w:p>
    <w:p w14:paraId="7DED1D5F" w14:textId="7D30A5EB" w:rsidR="008B1649" w:rsidRPr="008B1649" w:rsidRDefault="008B1649" w:rsidP="008B1649">
      <w:pPr>
        <w:pBdr>
          <w:bottom w:val="single" w:sz="6" w:space="1" w:color="auto"/>
        </w:pBdr>
        <w:spacing w:before="120" w:after="200"/>
        <w:rPr>
          <w:rFonts w:ascii="Avenir Book" w:hAnsi="Avenir Book"/>
          <w:color w:val="000000" w:themeColor="text1"/>
          <w:lang w:val="en"/>
        </w:rPr>
      </w:pPr>
      <w:r w:rsidRPr="008B1649">
        <w:rPr>
          <w:rFonts w:ascii="Avenir Book" w:hAnsi="Avenir Book"/>
          <w:color w:val="000000" w:themeColor="text1"/>
          <w:lang w:val="en"/>
        </w:rPr>
        <w:t xml:space="preserve">This is a review essay of Carolyn Culbertson’s recent book </w:t>
      </w:r>
      <w:r w:rsidRPr="008B1649">
        <w:rPr>
          <w:rFonts w:ascii="Avenir Book" w:hAnsi="Avenir Book"/>
          <w:i/>
          <w:iCs/>
          <w:color w:val="000000" w:themeColor="text1"/>
          <w:lang w:val="en"/>
        </w:rPr>
        <w:t>Gadamer and the Social T</w:t>
      </w:r>
      <w:r>
        <w:rPr>
          <w:rFonts w:ascii="Avenir Book" w:hAnsi="Avenir Book"/>
          <w:i/>
          <w:iCs/>
          <w:color w:val="000000" w:themeColor="text1"/>
          <w:lang w:val="en"/>
        </w:rPr>
        <w:t>ur</w:t>
      </w:r>
      <w:r w:rsidRPr="008B1649">
        <w:rPr>
          <w:rFonts w:ascii="Avenir Book" w:hAnsi="Avenir Book"/>
          <w:i/>
          <w:iCs/>
          <w:color w:val="000000" w:themeColor="text1"/>
          <w:lang w:val="en"/>
        </w:rPr>
        <w:t xml:space="preserve">n in Epistemology </w:t>
      </w:r>
      <w:r w:rsidRPr="008B1649">
        <w:rPr>
          <w:rFonts w:ascii="Avenir Book" w:hAnsi="Avenir Book"/>
          <w:color w:val="000000" w:themeColor="text1"/>
          <w:lang w:val="en"/>
        </w:rPr>
        <w:t>(SUNY Press, 2024).</w:t>
      </w:r>
    </w:p>
    <w:p w14:paraId="26C99777" w14:textId="16218024" w:rsidR="00575A0E" w:rsidRPr="003B70A7" w:rsidRDefault="00575A0E" w:rsidP="00575A0E">
      <w:pPr>
        <w:pBdr>
          <w:bottom w:val="single" w:sz="6" w:space="1" w:color="auto"/>
        </w:pBdr>
        <w:spacing w:before="120" w:after="200"/>
        <w:rPr>
          <w:rFonts w:ascii="Avenir Book" w:hAnsi="Avenir Book"/>
          <w:color w:val="000000" w:themeColor="text1"/>
        </w:rPr>
      </w:pPr>
      <w:r w:rsidRPr="00CA0E9B">
        <w:rPr>
          <w:rFonts w:ascii="Avenir Book" w:hAnsi="Avenir Book"/>
          <w:b/>
          <w:bCs/>
          <w:color w:val="000000" w:themeColor="text1"/>
          <w:sz w:val="24"/>
          <w:szCs w:val="24"/>
        </w:rPr>
        <w:t>Keywords:</w:t>
      </w:r>
      <w:r w:rsidRPr="00CA0E9B">
        <w:rPr>
          <w:rFonts w:ascii="Avenir Book" w:hAnsi="Avenir Book"/>
          <w:b/>
          <w:bCs/>
          <w:color w:val="000000" w:themeColor="text1"/>
        </w:rPr>
        <w:t xml:space="preserve"> </w:t>
      </w:r>
      <w:r w:rsidRPr="00CA0E9B">
        <w:rPr>
          <w:rFonts w:ascii="Avenir Book" w:hAnsi="Avenir Book"/>
          <w:color w:val="000000" w:themeColor="text1"/>
        </w:rPr>
        <w:t xml:space="preserve">Gadamer, </w:t>
      </w:r>
      <w:r w:rsidR="008B1649">
        <w:rPr>
          <w:rFonts w:ascii="Avenir Book" w:hAnsi="Avenir Book"/>
          <w:color w:val="000000" w:themeColor="text1"/>
        </w:rPr>
        <w:t>social epistemology</w:t>
      </w:r>
      <w:r w:rsidRPr="00CA0E9B">
        <w:rPr>
          <w:rFonts w:ascii="Avenir Book" w:hAnsi="Avenir Book"/>
          <w:color w:val="000000" w:themeColor="text1"/>
        </w:rPr>
        <w:t xml:space="preserve">, </w:t>
      </w:r>
      <w:r w:rsidR="008B1649">
        <w:rPr>
          <w:rFonts w:ascii="Avenir Book" w:hAnsi="Avenir Book"/>
          <w:color w:val="000000" w:themeColor="text1"/>
        </w:rPr>
        <w:t>hermeneutic epistemology</w:t>
      </w:r>
    </w:p>
    <w:p w14:paraId="0332D921" w14:textId="5D03376C" w:rsidR="0049401C" w:rsidRPr="00815983" w:rsidRDefault="0049401C"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 xml:space="preserve">Perhaps the first thing one might say while commenting on Carolyn Culbertson's latest monograph, </w:t>
      </w:r>
      <w:r w:rsidRPr="00815983">
        <w:rPr>
          <w:rFonts w:ascii="Avenir Book" w:eastAsia="Times New Roman" w:hAnsi="Avenir Book" w:cs="Times New Roman"/>
          <w:i/>
          <w:iCs/>
        </w:rPr>
        <w:t xml:space="preserve">Gadamer and the Social Turn in Epistemology, </w:t>
      </w:r>
      <w:r w:rsidRPr="00815983">
        <w:rPr>
          <w:rFonts w:ascii="Avenir Book" w:eastAsia="Times New Roman" w:hAnsi="Avenir Book" w:cs="Times New Roman"/>
        </w:rPr>
        <w:t xml:space="preserve">is that it is an ambitious work.  Culbertson seeks not only to expound the relevance—and indeed, as we’ll see, the </w:t>
      </w:r>
      <w:r w:rsidRPr="00815983">
        <w:rPr>
          <w:rFonts w:ascii="Avenir Book" w:eastAsia="Times New Roman" w:hAnsi="Avenir Book" w:cs="Times New Roman"/>
          <w:i/>
          <w:iCs/>
        </w:rPr>
        <w:t>prescience</w:t>
      </w:r>
      <w:r w:rsidRPr="00815983">
        <w:rPr>
          <w:rFonts w:ascii="Avenir Book" w:eastAsia="Times New Roman" w:hAnsi="Avenir Book" w:cs="Times New Roman"/>
        </w:rPr>
        <w:t xml:space="preserve">—of Gadamerian hermeneutics for various contemporary social epistemologies, but in order to do so she </w:t>
      </w:r>
      <w:r>
        <w:rPr>
          <w:rFonts w:ascii="Avenir Book" w:eastAsia="Times New Roman" w:hAnsi="Avenir Book" w:cs="Times New Roman"/>
        </w:rPr>
        <w:t>begins with</w:t>
      </w:r>
      <w:r w:rsidRPr="00815983">
        <w:rPr>
          <w:rFonts w:ascii="Avenir Book" w:eastAsia="Times New Roman" w:hAnsi="Avenir Book" w:cs="Times New Roman"/>
        </w:rPr>
        <w:t xml:space="preserve"> a careful, and somewhat </w:t>
      </w:r>
      <w:r w:rsidRPr="00815983">
        <w:rPr>
          <w:rFonts w:ascii="Avenir Book" w:eastAsia="Times New Roman" w:hAnsi="Avenir Book" w:cs="Times New Roman"/>
          <w:i/>
          <w:iCs/>
        </w:rPr>
        <w:t>novel</w:t>
      </w:r>
      <w:r w:rsidRPr="00815983">
        <w:rPr>
          <w:rFonts w:ascii="Avenir Book" w:eastAsia="Times New Roman" w:hAnsi="Avenir Book" w:cs="Times New Roman"/>
        </w:rPr>
        <w:t xml:space="preserve">, re-reading of Gadamer’s seminal work, </w:t>
      </w:r>
      <w:r w:rsidRPr="00815983">
        <w:rPr>
          <w:rFonts w:ascii="Avenir Book" w:eastAsia="Times New Roman" w:hAnsi="Avenir Book" w:cs="Times New Roman"/>
          <w:i/>
          <w:iCs/>
        </w:rPr>
        <w:t>Truth and Method,</w:t>
      </w:r>
      <w:r w:rsidRPr="00815983">
        <w:rPr>
          <w:rFonts w:ascii="Avenir Book" w:eastAsia="Times New Roman" w:hAnsi="Avenir Book" w:cs="Times New Roman"/>
        </w:rPr>
        <w:t xml:space="preserve"> claiming it is a work of “hermeneutic </w:t>
      </w:r>
      <w:r w:rsidRPr="00815983">
        <w:rPr>
          <w:rFonts w:ascii="Avenir Book" w:eastAsia="Times New Roman" w:hAnsi="Avenir Book" w:cs="Times New Roman"/>
          <w:i/>
          <w:iCs/>
        </w:rPr>
        <w:t>epistemology.</w:t>
      </w:r>
      <w:r w:rsidRPr="00815983">
        <w:rPr>
          <w:rFonts w:ascii="Avenir Book" w:eastAsia="Times New Roman" w:hAnsi="Avenir Book" w:cs="Times New Roman"/>
        </w:rPr>
        <w:t>”</w:t>
      </w:r>
      <w:r w:rsidRPr="00815983">
        <w:rPr>
          <w:rStyle w:val="FootnoteReference"/>
          <w:rFonts w:ascii="Avenir Book" w:eastAsia="Times New Roman" w:hAnsi="Avenir Book" w:cs="Times New Roman"/>
        </w:rPr>
        <w:footnoteReference w:id="1"/>
      </w:r>
    </w:p>
    <w:p w14:paraId="50C06FAC" w14:textId="5A73ED2D" w:rsidR="0049401C" w:rsidRPr="00815983" w:rsidRDefault="0049401C"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Thus, Culbertson’s thesis is twofold. First, she argues against what she terms the “anti-epistemological”</w:t>
      </w:r>
      <w:r w:rsidRPr="00815983">
        <w:rPr>
          <w:rStyle w:val="FootnoteReference"/>
          <w:rFonts w:ascii="Avenir Book" w:eastAsia="Times New Roman" w:hAnsi="Avenir Book" w:cs="Times New Roman"/>
        </w:rPr>
        <w:footnoteReference w:id="2"/>
      </w:r>
      <w:r w:rsidRPr="00815983">
        <w:rPr>
          <w:rFonts w:ascii="Avenir Book" w:eastAsia="Times New Roman" w:hAnsi="Avenir Book" w:cs="Times New Roman"/>
        </w:rPr>
        <w:t xml:space="preserve"> reading of Gadamer’s </w:t>
      </w:r>
      <w:r w:rsidRPr="00815983">
        <w:rPr>
          <w:rFonts w:ascii="Avenir Book" w:eastAsia="Times New Roman" w:hAnsi="Avenir Book" w:cs="Times New Roman"/>
          <w:i/>
          <w:iCs/>
        </w:rPr>
        <w:t>Truth and Method</w:t>
      </w:r>
      <w:r w:rsidRPr="00815983">
        <w:rPr>
          <w:rFonts w:ascii="Avenir Book" w:eastAsia="Times New Roman" w:hAnsi="Avenir Book" w:cs="Times New Roman"/>
        </w:rPr>
        <w:t>, a specific genus of misreadings that have plagued the reception of th</w:t>
      </w:r>
      <w:r>
        <w:rPr>
          <w:rFonts w:ascii="Avenir Book" w:eastAsia="Times New Roman" w:hAnsi="Avenir Book" w:cs="Times New Roman"/>
        </w:rPr>
        <w:t>e</w:t>
      </w:r>
      <w:r w:rsidRPr="00815983">
        <w:rPr>
          <w:rFonts w:ascii="Avenir Book" w:eastAsia="Times New Roman" w:hAnsi="Avenir Book" w:cs="Times New Roman"/>
        </w:rPr>
        <w:t xml:space="preserve"> work since its publication: namely, those that regard Gadamer’s hermeneutics as a complete abandonment of epistemological claims concerning justified-truth and subject-independent knowledge. Instead, Culbertson contends that the hermeneutic philosophy outlined there—contrary to the influential interpretations of figures as diverse as </w:t>
      </w:r>
      <w:r>
        <w:rPr>
          <w:rFonts w:ascii="Avenir Book" w:eastAsia="Times New Roman" w:hAnsi="Avenir Book" w:cs="Times New Roman"/>
        </w:rPr>
        <w:t xml:space="preserve">Emilio </w:t>
      </w:r>
      <w:r w:rsidRPr="00815983">
        <w:rPr>
          <w:rFonts w:ascii="Avenir Book" w:eastAsia="Times New Roman" w:hAnsi="Avenir Book" w:cs="Times New Roman"/>
        </w:rPr>
        <w:t xml:space="preserve">Betti, </w:t>
      </w:r>
      <w:r>
        <w:rPr>
          <w:rFonts w:ascii="Avenir Book" w:eastAsia="Times New Roman" w:hAnsi="Avenir Book" w:cs="Times New Roman"/>
        </w:rPr>
        <w:t xml:space="preserve">Gianni </w:t>
      </w:r>
      <w:r w:rsidRPr="00815983">
        <w:rPr>
          <w:rFonts w:ascii="Avenir Book" w:eastAsia="Times New Roman" w:hAnsi="Avenir Book" w:cs="Times New Roman"/>
        </w:rPr>
        <w:t xml:space="preserve">Vattimo, </w:t>
      </w:r>
      <w:r>
        <w:rPr>
          <w:rFonts w:ascii="Avenir Book" w:eastAsia="Times New Roman" w:hAnsi="Avenir Book" w:cs="Times New Roman"/>
        </w:rPr>
        <w:t xml:space="preserve">Richard </w:t>
      </w:r>
      <w:proofErr w:type="spellStart"/>
      <w:r w:rsidRPr="00815983">
        <w:rPr>
          <w:rFonts w:ascii="Avenir Book" w:eastAsia="Times New Roman" w:hAnsi="Avenir Book" w:cs="Times New Roman"/>
        </w:rPr>
        <w:t>Rorty</w:t>
      </w:r>
      <w:proofErr w:type="spellEnd"/>
      <w:r w:rsidRPr="00815983">
        <w:rPr>
          <w:rFonts w:ascii="Avenir Book" w:eastAsia="Times New Roman" w:hAnsi="Avenir Book" w:cs="Times New Roman"/>
        </w:rPr>
        <w:t xml:space="preserve">, and </w:t>
      </w:r>
      <w:r>
        <w:rPr>
          <w:rFonts w:ascii="Avenir Book" w:eastAsia="Times New Roman" w:hAnsi="Avenir Book" w:cs="Times New Roman"/>
        </w:rPr>
        <w:t xml:space="preserve">John </w:t>
      </w:r>
      <w:r w:rsidRPr="00815983">
        <w:rPr>
          <w:rFonts w:ascii="Avenir Book" w:eastAsia="Times New Roman" w:hAnsi="Avenir Book" w:cs="Times New Roman"/>
        </w:rPr>
        <w:t xml:space="preserve">Caputo—is, in fact, deeply </w:t>
      </w:r>
      <w:r w:rsidRPr="00815983">
        <w:rPr>
          <w:rFonts w:ascii="Avenir Book" w:eastAsia="Times New Roman" w:hAnsi="Avenir Book" w:cs="Times New Roman"/>
        </w:rPr>
        <w:lastRenderedPageBreak/>
        <w:t xml:space="preserve">concerned with </w:t>
      </w:r>
      <w:r w:rsidRPr="00817263">
        <w:rPr>
          <w:rFonts w:ascii="Avenir Book" w:eastAsia="Times New Roman" w:hAnsi="Avenir Book" w:cs="Times New Roman"/>
        </w:rPr>
        <w:t>epistemological</w:t>
      </w:r>
      <w:r w:rsidRPr="00F41F90">
        <w:rPr>
          <w:rFonts w:ascii="Avenir Book" w:eastAsia="Times New Roman" w:hAnsi="Avenir Book" w:cs="Times New Roman"/>
        </w:rPr>
        <w:t xml:space="preserve"> </w:t>
      </w:r>
      <w:r w:rsidRPr="00815983">
        <w:rPr>
          <w:rFonts w:ascii="Avenir Book" w:eastAsia="Times New Roman" w:hAnsi="Avenir Book" w:cs="Times New Roman"/>
        </w:rPr>
        <w:t>questions of truth and knowledge.</w:t>
      </w:r>
      <w:r w:rsidRPr="00815983">
        <w:rPr>
          <w:rStyle w:val="FootnoteReference"/>
          <w:rFonts w:ascii="Avenir Book" w:eastAsia="Times New Roman" w:hAnsi="Avenir Book" w:cs="Times New Roman"/>
        </w:rPr>
        <w:footnoteReference w:id="3"/>
      </w:r>
      <w:r w:rsidRPr="00815983">
        <w:rPr>
          <w:rFonts w:ascii="Avenir Book" w:eastAsia="Times New Roman" w:hAnsi="Avenir Book" w:cs="Times New Roman"/>
        </w:rPr>
        <w:t xml:space="preserve"> Secondly, Culbertson argues that Gadamer’s re-conception of understanding provides a critical corrective for contemporary </w:t>
      </w:r>
      <w:r w:rsidRPr="00817263">
        <w:rPr>
          <w:rFonts w:ascii="Avenir Book" w:eastAsia="Times New Roman" w:hAnsi="Avenir Book" w:cs="Times New Roman"/>
        </w:rPr>
        <w:t>social epistemologies</w:t>
      </w:r>
      <w:r w:rsidRPr="00815983">
        <w:rPr>
          <w:rFonts w:ascii="Avenir Book" w:eastAsia="Times New Roman" w:hAnsi="Avenir Book" w:cs="Times New Roman"/>
        </w:rPr>
        <w:t xml:space="preserve">. Because, as Culbertson suggests, while these fields successfully establish that knowledge is socially situated, they still, however, lack sufficient </w:t>
      </w:r>
      <w:r w:rsidRPr="00815983">
        <w:rPr>
          <w:rFonts w:ascii="Avenir Book" w:eastAsia="Times New Roman" w:hAnsi="Avenir Book" w:cs="Times New Roman"/>
          <w:i/>
          <w:iCs/>
        </w:rPr>
        <w:t>ontological</w:t>
      </w:r>
      <w:r w:rsidRPr="00815983">
        <w:rPr>
          <w:rFonts w:ascii="Avenir Book" w:eastAsia="Times New Roman" w:hAnsi="Avenir Book" w:cs="Times New Roman"/>
        </w:rPr>
        <w:t xml:space="preserve"> grounding when assessing claims of truth—as they often rely on the epistemic virtues of the individual to </w:t>
      </w:r>
      <w:r>
        <w:rPr>
          <w:rFonts w:ascii="Avenir Book" w:eastAsia="Times New Roman" w:hAnsi="Avenir Book" w:cs="Times New Roman"/>
        </w:rPr>
        <w:t>“</w:t>
      </w:r>
      <w:r w:rsidRPr="00815983">
        <w:rPr>
          <w:rFonts w:ascii="Avenir Book" w:eastAsia="Times New Roman" w:hAnsi="Avenir Book" w:cs="Times New Roman"/>
        </w:rPr>
        <w:t>measure</w:t>
      </w:r>
      <w:r>
        <w:rPr>
          <w:rFonts w:ascii="Avenir Book" w:eastAsia="Times New Roman" w:hAnsi="Avenir Book" w:cs="Times New Roman"/>
        </w:rPr>
        <w:t>”</w:t>
      </w:r>
      <w:r w:rsidRPr="00815983">
        <w:rPr>
          <w:rFonts w:ascii="Avenir Book" w:eastAsia="Times New Roman" w:hAnsi="Avenir Book" w:cs="Times New Roman"/>
        </w:rPr>
        <w:t xml:space="preserve"> veracity. As an intervention, Culbertson turns to what has recently been coined “hermeneutic realism” and points out that Gadamer’s hermeneutics provides the resources necessary to anchor claims of truth and knowledge, not within individual subjectivities, but, rather, in the reality of the subject matter </w:t>
      </w:r>
      <w:r w:rsidRPr="00815983">
        <w:rPr>
          <w:rFonts w:ascii="Avenir Book" w:eastAsia="Times New Roman" w:hAnsi="Avenir Book" w:cs="Times New Roman"/>
          <w:i/>
          <w:iCs/>
        </w:rPr>
        <w:t xml:space="preserve">itself </w:t>
      </w:r>
      <w:r w:rsidRPr="00815983">
        <w:rPr>
          <w:rFonts w:ascii="Avenir Book" w:eastAsia="Times New Roman" w:hAnsi="Avenir Book" w:cs="Times New Roman"/>
        </w:rPr>
        <w:t>(</w:t>
      </w:r>
      <w:r w:rsidRPr="00815983">
        <w:rPr>
          <w:rFonts w:ascii="Avenir Book" w:eastAsia="Times New Roman" w:hAnsi="Avenir Book" w:cs="Times New Roman"/>
          <w:i/>
          <w:iCs/>
        </w:rPr>
        <w:t>die</w:t>
      </w:r>
      <w:r w:rsidRPr="00815983">
        <w:rPr>
          <w:rFonts w:ascii="Avenir Book" w:eastAsia="Times New Roman" w:hAnsi="Avenir Book" w:cs="Times New Roman"/>
        </w:rPr>
        <w:t xml:space="preserve"> </w:t>
      </w:r>
      <w:r w:rsidRPr="00815983">
        <w:rPr>
          <w:rFonts w:ascii="Avenir Book" w:eastAsia="Times New Roman" w:hAnsi="Avenir Book" w:cs="Times New Roman"/>
          <w:i/>
          <w:iCs/>
        </w:rPr>
        <w:t>Sache)</w:t>
      </w:r>
      <w:r w:rsidRPr="00815983">
        <w:rPr>
          <w:rFonts w:ascii="Avenir Book" w:eastAsia="Times New Roman" w:hAnsi="Avenir Book" w:cs="Times New Roman"/>
        </w:rPr>
        <w:t>.</w:t>
      </w:r>
      <w:r w:rsidRPr="00815983">
        <w:rPr>
          <w:rStyle w:val="FootnoteReference"/>
          <w:rFonts w:ascii="Avenir Book" w:eastAsia="Times New Roman" w:hAnsi="Avenir Book" w:cs="Times New Roman"/>
        </w:rPr>
        <w:footnoteReference w:id="4"/>
      </w:r>
      <w:r w:rsidRPr="00815983">
        <w:rPr>
          <w:rFonts w:ascii="Avenir Book" w:eastAsia="Times New Roman" w:hAnsi="Avenir Book" w:cs="Times New Roman"/>
        </w:rPr>
        <w:t xml:space="preserve"> Along the way Culbertson deftly weaves together the insights of hermeneutic scholarship on aesthetics, education, technology, and language with the personal</w:t>
      </w:r>
      <w:r>
        <w:rPr>
          <w:rFonts w:ascii="Avenir Book" w:eastAsia="Times New Roman" w:hAnsi="Avenir Book" w:cs="Times New Roman"/>
        </w:rPr>
        <w:t xml:space="preserve"> and </w:t>
      </w:r>
      <w:r w:rsidRPr="00815983">
        <w:rPr>
          <w:rFonts w:ascii="Avenir Book" w:eastAsia="Times New Roman" w:hAnsi="Avenir Book" w:cs="Times New Roman"/>
        </w:rPr>
        <w:t>political motivations of social, feminist, and justice epistemologies. Gadamer scholars can expect to find no shortage of commentary and critical engagement within the hermeneutic tradition (too numerous to list here). What may be less expected, and worth noting, however, is the wide array of analytic</w:t>
      </w:r>
      <w:r>
        <w:rPr>
          <w:rFonts w:ascii="Avenir Book" w:eastAsia="Times New Roman" w:hAnsi="Avenir Book" w:cs="Times New Roman"/>
        </w:rPr>
        <w:t xml:space="preserve">, </w:t>
      </w:r>
      <w:r w:rsidRPr="00815983">
        <w:rPr>
          <w:rFonts w:ascii="Avenir Book" w:eastAsia="Times New Roman" w:hAnsi="Avenir Book" w:cs="Times New Roman"/>
        </w:rPr>
        <w:t>feminis</w:t>
      </w:r>
      <w:r>
        <w:rPr>
          <w:rFonts w:ascii="Avenir Book" w:eastAsia="Times New Roman" w:hAnsi="Avenir Book" w:cs="Times New Roman"/>
        </w:rPr>
        <w:t xml:space="preserve">t, and critical race philosophers and theorists </w:t>
      </w:r>
      <w:r w:rsidRPr="00815983">
        <w:rPr>
          <w:rFonts w:ascii="Avenir Book" w:eastAsia="Times New Roman" w:hAnsi="Avenir Book" w:cs="Times New Roman"/>
        </w:rPr>
        <w:t>that Culbertson interacts</w:t>
      </w:r>
      <w:r>
        <w:rPr>
          <w:rFonts w:ascii="Avenir Book" w:eastAsia="Times New Roman" w:hAnsi="Avenir Book" w:cs="Times New Roman"/>
        </w:rPr>
        <w:t xml:space="preserve"> on the topic</w:t>
      </w:r>
      <w:r w:rsidRPr="00815983">
        <w:rPr>
          <w:rFonts w:ascii="Avenir Book" w:eastAsia="Times New Roman" w:hAnsi="Avenir Book" w:cs="Times New Roman"/>
        </w:rPr>
        <w:t xml:space="preserve"> (and, indeed, places Gadamer in direct dialogue with): Linda Mart</w:t>
      </w:r>
      <w:r>
        <w:rPr>
          <w:rFonts w:ascii="Avenir Book" w:eastAsia="Times New Roman" w:hAnsi="Avenir Book" w:cs="Times New Roman"/>
        </w:rPr>
        <w:t>í</w:t>
      </w:r>
      <w:r w:rsidRPr="00815983">
        <w:rPr>
          <w:rFonts w:ascii="Avenir Book" w:eastAsia="Times New Roman" w:hAnsi="Avenir Book" w:cs="Times New Roman"/>
        </w:rPr>
        <w:t xml:space="preserve">n </w:t>
      </w:r>
      <w:proofErr w:type="spellStart"/>
      <w:r w:rsidRPr="00815983">
        <w:rPr>
          <w:rFonts w:ascii="Avenir Book" w:eastAsia="Times New Roman" w:hAnsi="Avenir Book" w:cs="Times New Roman"/>
        </w:rPr>
        <w:t>Alcoff</w:t>
      </w:r>
      <w:proofErr w:type="spellEnd"/>
      <w:r w:rsidRPr="00815983">
        <w:rPr>
          <w:rFonts w:ascii="Avenir Book" w:eastAsia="Times New Roman" w:hAnsi="Avenir Book" w:cs="Times New Roman"/>
        </w:rPr>
        <w:t xml:space="preserve">, Hilary </w:t>
      </w:r>
      <w:proofErr w:type="spellStart"/>
      <w:r w:rsidRPr="00815983">
        <w:rPr>
          <w:rFonts w:ascii="Avenir Book" w:eastAsia="Times New Roman" w:hAnsi="Avenir Book" w:cs="Times New Roman"/>
        </w:rPr>
        <w:t>Hornblith</w:t>
      </w:r>
      <w:proofErr w:type="spellEnd"/>
      <w:r w:rsidRPr="00815983">
        <w:rPr>
          <w:rFonts w:ascii="Avenir Book" w:eastAsia="Times New Roman" w:hAnsi="Avenir Book" w:cs="Times New Roman"/>
        </w:rPr>
        <w:t xml:space="preserve">, Allessandra </w:t>
      </w:r>
      <w:proofErr w:type="spellStart"/>
      <w:r w:rsidRPr="00815983">
        <w:rPr>
          <w:rFonts w:ascii="Avenir Book" w:eastAsia="Times New Roman" w:hAnsi="Avenir Book" w:cs="Times New Roman"/>
        </w:rPr>
        <w:t>Tanesini</w:t>
      </w:r>
      <w:proofErr w:type="spellEnd"/>
      <w:r w:rsidRPr="00815983">
        <w:rPr>
          <w:rFonts w:ascii="Avenir Book" w:eastAsia="Times New Roman" w:hAnsi="Avenir Book" w:cs="Times New Roman"/>
        </w:rPr>
        <w:t>, Donna Harraway, Sandra Harding, Charles Mills, Mirand</w:t>
      </w:r>
      <w:r>
        <w:rPr>
          <w:rFonts w:ascii="Avenir Book" w:eastAsia="Times New Roman" w:hAnsi="Avenir Book" w:cs="Times New Roman"/>
        </w:rPr>
        <w:t>a</w:t>
      </w:r>
      <w:r w:rsidRPr="00815983">
        <w:rPr>
          <w:rFonts w:ascii="Avenir Book" w:eastAsia="Times New Roman" w:hAnsi="Avenir Book" w:cs="Times New Roman"/>
        </w:rPr>
        <w:t xml:space="preserve"> Fricker, and Jose Medina, to name but a few. The result is a work of remarkable clarity, that builds vital bridges among the disparate philosophical disciplines of continental hermeneutics and contemporary social epistemologies. Ultimately, Culbertson’s </w:t>
      </w:r>
      <w:r w:rsidRPr="00815983">
        <w:rPr>
          <w:rFonts w:ascii="Avenir Book" w:eastAsia="Times New Roman" w:hAnsi="Avenir Book" w:cs="Times New Roman"/>
          <w:i/>
          <w:iCs/>
        </w:rPr>
        <w:t xml:space="preserve">Gadamer and the Social Turn in Epistemology, </w:t>
      </w:r>
      <w:r w:rsidRPr="00815983">
        <w:rPr>
          <w:rFonts w:ascii="Avenir Book" w:eastAsia="Times New Roman" w:hAnsi="Avenir Book" w:cs="Times New Roman"/>
        </w:rPr>
        <w:t xml:space="preserve">positions Gadamer, not merely as a productive counterpart but, as a </w:t>
      </w:r>
      <w:r w:rsidRPr="00815983">
        <w:rPr>
          <w:rFonts w:ascii="Avenir Book" w:eastAsia="Times New Roman" w:hAnsi="Avenir Book" w:cs="Times New Roman"/>
          <w:i/>
          <w:iCs/>
        </w:rPr>
        <w:t xml:space="preserve">forerunner </w:t>
      </w:r>
      <w:r w:rsidRPr="00815983">
        <w:rPr>
          <w:rFonts w:ascii="Avenir Book" w:eastAsia="Times New Roman" w:hAnsi="Avenir Book" w:cs="Times New Roman"/>
        </w:rPr>
        <w:t>to contemporary social epistemologies—tracing the contours of Gadamer’s philosophical hermeneutics and demonstrating how its emphasis on historical consciousness, situated understanding, and the productivity of prejudice anticipates by decades the concerns that animate the social currents in contemporary analytic, feminist, and justice epistemologies.</w:t>
      </w:r>
      <w:r w:rsidRPr="00815983">
        <w:rPr>
          <w:rFonts w:ascii="Avenir Book" w:hAnsi="Avenir Book"/>
        </w:rPr>
        <w:t xml:space="preserve"> </w:t>
      </w:r>
    </w:p>
    <w:p w14:paraId="01890B88" w14:textId="7825FC0E" w:rsidR="0049401C" w:rsidRPr="00815983" w:rsidRDefault="0049401C"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In what follows, I provide a brief analysis of what I find to be the book’s most significant claims and arguments, highlighting those that may be of particular interest to Gadamer scholars. I conclude briefly with a pair of critical, yet charitable, reflections that I hope serve to advance Culbertson’s excellent work.</w:t>
      </w:r>
    </w:p>
    <w:p w14:paraId="704A073D" w14:textId="7762CDC6" w:rsidR="00B51346" w:rsidRPr="00575A0E" w:rsidRDefault="0051178A" w:rsidP="00B51346">
      <w:pPr>
        <w:pStyle w:val="Heading2"/>
        <w:spacing w:after="200"/>
        <w:rPr>
          <w:rFonts w:ascii="Avenir Book" w:hAnsi="Avenir Book"/>
          <w:color w:val="000000" w:themeColor="text1"/>
        </w:rPr>
      </w:pPr>
      <w:r>
        <w:rPr>
          <w:rFonts w:ascii="Avenir Book" w:hAnsi="Avenir Book"/>
          <w:color w:val="000000" w:themeColor="text1"/>
        </w:rPr>
        <w:lastRenderedPageBreak/>
        <w:t>Retrieving</w:t>
      </w:r>
      <w:r w:rsidR="009B1DE5">
        <w:rPr>
          <w:rFonts w:ascii="Avenir Book" w:hAnsi="Avenir Book"/>
          <w:color w:val="000000" w:themeColor="text1"/>
        </w:rPr>
        <w:t xml:space="preserve"> Gadamer’s Epistemological Project</w:t>
      </w:r>
    </w:p>
    <w:p w14:paraId="316B1163" w14:textId="126DD687"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The first half of the book (Chapters 1–3) consists of Culbertson’s retrieval of Gadamer’s “hermeneutic epistemology.”</w:t>
      </w:r>
      <w:r w:rsidRPr="00815983">
        <w:rPr>
          <w:rStyle w:val="FootnoteReference"/>
          <w:rFonts w:ascii="Avenir Book" w:eastAsia="Times New Roman" w:hAnsi="Avenir Book" w:cs="Times New Roman"/>
        </w:rPr>
        <w:footnoteReference w:id="5"/>
      </w:r>
      <w:r w:rsidRPr="00815983">
        <w:rPr>
          <w:rFonts w:ascii="Avenir Book" w:eastAsia="Times New Roman" w:hAnsi="Avenir Book" w:cs="Times New Roman"/>
        </w:rPr>
        <w:t xml:space="preserve"> This is accomplished primarily by a close reading of </w:t>
      </w:r>
      <w:r w:rsidRPr="00815983">
        <w:rPr>
          <w:rFonts w:ascii="Avenir Book" w:eastAsia="Times New Roman" w:hAnsi="Avenir Book" w:cs="Times New Roman"/>
          <w:i/>
          <w:iCs/>
        </w:rPr>
        <w:t>Truth and Method</w:t>
      </w:r>
      <w:r w:rsidRPr="00815983">
        <w:rPr>
          <w:rFonts w:ascii="Avenir Book" w:eastAsia="Times New Roman" w:hAnsi="Avenir Book" w:cs="Times New Roman"/>
        </w:rPr>
        <w:t xml:space="preserve"> meant to demonstrate why Gadamer’s recognition of the limitations of previous epistemological models does not, ultimately, lead to the complete abandonment of all epistemological claims concerning truth and knowledge but, rather, “opens up a space in which to rethink the meaning of these traditional epistemological models.”</w:t>
      </w:r>
      <w:r w:rsidRPr="00815983">
        <w:rPr>
          <w:rStyle w:val="FootnoteReference"/>
          <w:rFonts w:ascii="Avenir Book" w:eastAsia="Times New Roman" w:hAnsi="Avenir Book" w:cs="Times New Roman"/>
        </w:rPr>
        <w:footnoteReference w:id="6"/>
      </w:r>
      <w:r w:rsidRPr="00815983">
        <w:rPr>
          <w:rFonts w:ascii="Avenir Book" w:eastAsia="Times New Roman" w:hAnsi="Avenir Book" w:cs="Times New Roman"/>
        </w:rPr>
        <w:t xml:space="preserve"> Throughout Part One, by Culbertson’s own admission, those already familiar with Gadamer’s hermeneutics will likely be most interested in how she distinguishes her reading from other prominent interpreters, a distinction which hinges on her categorization of those interpretations as “anti-epistemological.” On the one hand, there are those who recognize in Gadamer a commitment to </w:t>
      </w:r>
      <w:r>
        <w:rPr>
          <w:rFonts w:ascii="Avenir Book" w:eastAsia="Times New Roman" w:hAnsi="Avenir Book" w:cs="Times New Roman"/>
        </w:rPr>
        <w:t>“</w:t>
      </w:r>
      <w:r w:rsidRPr="00815983">
        <w:rPr>
          <w:rFonts w:ascii="Avenir Book" w:eastAsia="Times New Roman" w:hAnsi="Avenir Book" w:cs="Times New Roman"/>
        </w:rPr>
        <w:t>objective</w:t>
      </w:r>
      <w:r>
        <w:rPr>
          <w:rFonts w:ascii="Avenir Book" w:eastAsia="Times New Roman" w:hAnsi="Avenir Book" w:cs="Times New Roman"/>
        </w:rPr>
        <w:t>”</w:t>
      </w:r>
      <w:r w:rsidRPr="00815983">
        <w:rPr>
          <w:rFonts w:ascii="Avenir Book" w:eastAsia="Times New Roman" w:hAnsi="Avenir Book" w:cs="Times New Roman"/>
        </w:rPr>
        <w:t xml:space="preserve"> truth but criticize him for lacking any normative criteria for assessing hermeneutic truth claims—e.g. Betti, </w:t>
      </w:r>
      <w:r>
        <w:rPr>
          <w:rFonts w:ascii="Avenir Book" w:eastAsia="Times New Roman" w:hAnsi="Avenir Book" w:cs="Times New Roman"/>
        </w:rPr>
        <w:t xml:space="preserve">Eric D. </w:t>
      </w:r>
      <w:r w:rsidRPr="00815983">
        <w:rPr>
          <w:rFonts w:ascii="Avenir Book" w:eastAsia="Times New Roman" w:hAnsi="Avenir Book" w:cs="Times New Roman"/>
        </w:rPr>
        <w:t xml:space="preserve">Hirsch, </w:t>
      </w:r>
      <w:r>
        <w:rPr>
          <w:rFonts w:ascii="Avenir Book" w:eastAsia="Times New Roman" w:hAnsi="Avenir Book" w:cs="Times New Roman"/>
        </w:rPr>
        <w:t xml:space="preserve">Karl-Otto </w:t>
      </w:r>
      <w:r w:rsidRPr="00815983">
        <w:rPr>
          <w:rFonts w:ascii="Avenir Book" w:eastAsia="Times New Roman" w:hAnsi="Avenir Book" w:cs="Times New Roman"/>
        </w:rPr>
        <w:t>Apel. On the other hand, there are</w:t>
      </w:r>
      <w:r w:rsidRPr="00815983">
        <w:rPr>
          <w:rFonts w:ascii="Avenir Book" w:eastAsia="Times New Roman" w:hAnsi="Avenir Book" w:cs="Times New Roman"/>
          <w:i/>
          <w:iCs/>
        </w:rPr>
        <w:t xml:space="preserve"> </w:t>
      </w:r>
      <w:r w:rsidRPr="00815983">
        <w:rPr>
          <w:rFonts w:ascii="Avenir Book" w:eastAsia="Times New Roman" w:hAnsi="Avenir Book" w:cs="Times New Roman"/>
        </w:rPr>
        <w:t xml:space="preserve">those who interpret Gadamer as a harbinger of the demise of traditional philosophical discourse and, thus, as closing off the possibility of normative objectivity altogether—e.g. Vattimo, </w:t>
      </w:r>
      <w:proofErr w:type="spellStart"/>
      <w:r w:rsidRPr="00815983">
        <w:rPr>
          <w:rFonts w:ascii="Avenir Book" w:eastAsia="Times New Roman" w:hAnsi="Avenir Book" w:cs="Times New Roman"/>
        </w:rPr>
        <w:t>Rorty</w:t>
      </w:r>
      <w:proofErr w:type="spellEnd"/>
      <w:r w:rsidRPr="00815983">
        <w:rPr>
          <w:rFonts w:ascii="Avenir Book" w:eastAsia="Times New Roman" w:hAnsi="Avenir Book" w:cs="Times New Roman"/>
        </w:rPr>
        <w:t xml:space="preserve">, Caputo. Crucially, Culbertson claims that </w:t>
      </w:r>
      <w:r w:rsidRPr="00817263">
        <w:rPr>
          <w:rFonts w:ascii="Avenir Book" w:eastAsia="Times New Roman" w:hAnsi="Avenir Book" w:cs="Times New Roman"/>
        </w:rPr>
        <w:t>both</w:t>
      </w:r>
      <w:r w:rsidRPr="00815983">
        <w:rPr>
          <w:rFonts w:ascii="Avenir Book" w:eastAsia="Times New Roman" w:hAnsi="Avenir Book" w:cs="Times New Roman"/>
          <w:i/>
          <w:iCs/>
        </w:rPr>
        <w:t xml:space="preserve"> </w:t>
      </w:r>
      <w:r w:rsidRPr="00815983">
        <w:rPr>
          <w:rFonts w:ascii="Avenir Book" w:eastAsia="Times New Roman" w:hAnsi="Avenir Book" w:cs="Times New Roman"/>
        </w:rPr>
        <w:t xml:space="preserve">groups “fail to grasp the way that Gadamer is attempting to rethink not just the process of understanding and not just the mediating factors in this process but </w:t>
      </w:r>
      <w:r w:rsidRPr="00815983">
        <w:rPr>
          <w:rFonts w:ascii="Avenir Book" w:eastAsia="Times New Roman" w:hAnsi="Avenir Book" w:cs="Times New Roman"/>
          <w:i/>
          <w:iCs/>
        </w:rPr>
        <w:t>the nature of understanding itself</w:t>
      </w:r>
      <w:r w:rsidRPr="00815983">
        <w:rPr>
          <w:rFonts w:ascii="Avenir Book" w:eastAsia="Times New Roman" w:hAnsi="Avenir Book" w:cs="Times New Roman"/>
        </w:rPr>
        <w:t>.”</w:t>
      </w:r>
      <w:r w:rsidRPr="00815983">
        <w:rPr>
          <w:rStyle w:val="FootnoteReference"/>
          <w:rFonts w:ascii="Avenir Book" w:eastAsia="Times New Roman" w:hAnsi="Avenir Book" w:cs="Times New Roman"/>
        </w:rPr>
        <w:footnoteReference w:id="7"/>
      </w:r>
      <w:r w:rsidRPr="00815983">
        <w:rPr>
          <w:rFonts w:ascii="Avenir Book" w:eastAsia="Times New Roman" w:hAnsi="Avenir Book" w:cs="Times New Roman"/>
        </w:rPr>
        <w:t xml:space="preserve"> </w:t>
      </w:r>
    </w:p>
    <w:p w14:paraId="7386DF59" w14:textId="0D9E8DAC"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Against these readings, Culbertson insists that, even though Gadamer challenges the Enlightenment’s “transcendence model”</w:t>
      </w:r>
      <w:r w:rsidRPr="00815983">
        <w:rPr>
          <w:rStyle w:val="FootnoteReference"/>
          <w:rFonts w:ascii="Avenir Book" w:eastAsia="Times New Roman" w:hAnsi="Avenir Book" w:cs="Times New Roman"/>
        </w:rPr>
        <w:footnoteReference w:id="8"/>
      </w:r>
      <w:r w:rsidRPr="00815983">
        <w:rPr>
          <w:rFonts w:ascii="Avenir Book" w:eastAsia="Times New Roman" w:hAnsi="Avenir Book" w:cs="Times New Roman"/>
        </w:rPr>
        <w:t xml:space="preserve"> of knowing—the ideal of the solitary knower achieving </w:t>
      </w:r>
      <w:r>
        <w:rPr>
          <w:rFonts w:ascii="Avenir Book" w:eastAsia="Times New Roman" w:hAnsi="Avenir Book" w:cs="Times New Roman"/>
        </w:rPr>
        <w:t>“</w:t>
      </w:r>
      <w:r w:rsidRPr="00815983">
        <w:rPr>
          <w:rFonts w:ascii="Avenir Book" w:eastAsia="Times New Roman" w:hAnsi="Avenir Book" w:cs="Times New Roman"/>
        </w:rPr>
        <w:t>objective,</w:t>
      </w:r>
      <w:r>
        <w:rPr>
          <w:rFonts w:ascii="Avenir Book" w:eastAsia="Times New Roman" w:hAnsi="Avenir Book" w:cs="Times New Roman"/>
        </w:rPr>
        <w:t>”</w:t>
      </w:r>
      <w:r w:rsidRPr="00815983">
        <w:rPr>
          <w:rFonts w:ascii="Avenir Book" w:eastAsia="Times New Roman" w:hAnsi="Avenir Book" w:cs="Times New Roman"/>
        </w:rPr>
        <w:t xml:space="preserve"> unbiased knowledge that is free from all prejudice—he does so </w:t>
      </w:r>
      <w:r w:rsidRPr="00817263">
        <w:rPr>
          <w:rFonts w:ascii="Avenir Book" w:eastAsia="Times New Roman" w:hAnsi="Avenir Book" w:cs="Times New Roman"/>
        </w:rPr>
        <w:t>without</w:t>
      </w:r>
      <w:r w:rsidRPr="00815983">
        <w:rPr>
          <w:rFonts w:ascii="Avenir Book" w:eastAsia="Times New Roman" w:hAnsi="Avenir Book" w:cs="Times New Roman"/>
        </w:rPr>
        <w:t xml:space="preserve"> falling into the opposite trap of the “immanence model” of knowing</w:t>
      </w:r>
      <w:r>
        <w:rPr>
          <w:rFonts w:ascii="Avenir Book" w:eastAsia="Times New Roman" w:hAnsi="Avenir Book" w:cs="Times New Roman"/>
        </w:rPr>
        <w:t xml:space="preserve">, that is, </w:t>
      </w:r>
      <w:r w:rsidRPr="00815983">
        <w:rPr>
          <w:rFonts w:ascii="Avenir Book" w:eastAsia="Times New Roman" w:hAnsi="Avenir Book" w:cs="Times New Roman"/>
        </w:rPr>
        <w:t>the resignation of relativism in light of historical subjectivity.</w:t>
      </w:r>
      <w:r w:rsidRPr="00815983">
        <w:rPr>
          <w:rStyle w:val="FootnoteReference"/>
          <w:rFonts w:ascii="Avenir Book" w:eastAsia="Times New Roman" w:hAnsi="Avenir Book" w:cs="Times New Roman"/>
        </w:rPr>
        <w:footnoteReference w:id="9"/>
      </w:r>
      <w:r w:rsidRPr="00815983">
        <w:rPr>
          <w:rFonts w:ascii="Avenir Book" w:eastAsia="Times New Roman" w:hAnsi="Avenir Book" w:cs="Times New Roman"/>
        </w:rPr>
        <w:t xml:space="preserve"> Culbertson’s claim is that Gadamer avoids both extremes because his hermeneutics initiates its own kind of </w:t>
      </w:r>
      <w:r w:rsidRPr="00817263">
        <w:rPr>
          <w:rFonts w:ascii="Avenir Book" w:eastAsia="Times New Roman" w:hAnsi="Avenir Book" w:cs="Times New Roman"/>
        </w:rPr>
        <w:t>normativity</w:t>
      </w:r>
      <w:r w:rsidRPr="00815983">
        <w:rPr>
          <w:rFonts w:ascii="Avenir Book" w:eastAsia="Times New Roman" w:hAnsi="Avenir Book" w:cs="Times New Roman"/>
        </w:rPr>
        <w:t xml:space="preserve"> and </w:t>
      </w:r>
      <w:r w:rsidRPr="00817263">
        <w:rPr>
          <w:rFonts w:ascii="Avenir Book" w:eastAsia="Times New Roman" w:hAnsi="Avenir Book" w:cs="Times New Roman"/>
        </w:rPr>
        <w:t>realism</w:t>
      </w:r>
      <w:r w:rsidRPr="00815983">
        <w:rPr>
          <w:rFonts w:ascii="Avenir Book" w:eastAsia="Times New Roman" w:hAnsi="Avenir Book" w:cs="Times New Roman"/>
        </w:rPr>
        <w:t xml:space="preserve"> respectively. While in a sense, it will require the remainder of the book to fully develop this pair of claims, two critical allies emerge in Culbertson’s rehabilitation of Gadamer’s hermeneutics in Part One, who help carry the analysis forward: Linda Mart</w:t>
      </w:r>
      <w:r>
        <w:rPr>
          <w:rFonts w:ascii="Avenir Book" w:eastAsia="Times New Roman" w:hAnsi="Avenir Book" w:cs="Times New Roman"/>
        </w:rPr>
        <w:t>í</w:t>
      </w:r>
      <w:r w:rsidRPr="00815983">
        <w:rPr>
          <w:rFonts w:ascii="Avenir Book" w:eastAsia="Times New Roman" w:hAnsi="Avenir Book" w:cs="Times New Roman"/>
        </w:rPr>
        <w:t xml:space="preserve">n </w:t>
      </w:r>
      <w:proofErr w:type="spellStart"/>
      <w:r w:rsidRPr="00815983">
        <w:rPr>
          <w:rFonts w:ascii="Avenir Book" w:eastAsia="Times New Roman" w:hAnsi="Avenir Book" w:cs="Times New Roman"/>
        </w:rPr>
        <w:t>Alcoff</w:t>
      </w:r>
      <w:proofErr w:type="spellEnd"/>
      <w:r w:rsidRPr="00815983">
        <w:rPr>
          <w:rFonts w:ascii="Avenir Book" w:eastAsia="Times New Roman" w:hAnsi="Avenir Book" w:cs="Times New Roman"/>
        </w:rPr>
        <w:t xml:space="preserve"> and Günter </w:t>
      </w:r>
      <w:proofErr w:type="spellStart"/>
      <w:r w:rsidRPr="00815983">
        <w:rPr>
          <w:rFonts w:ascii="Avenir Book" w:eastAsia="Times New Roman" w:hAnsi="Avenir Book" w:cs="Times New Roman"/>
        </w:rPr>
        <w:t>Figal</w:t>
      </w:r>
      <w:proofErr w:type="spellEnd"/>
      <w:r w:rsidRPr="00815983">
        <w:rPr>
          <w:rFonts w:ascii="Avenir Book" w:eastAsia="Times New Roman" w:hAnsi="Avenir Book" w:cs="Times New Roman"/>
        </w:rPr>
        <w:t xml:space="preserve">. </w:t>
      </w:r>
      <w:proofErr w:type="spellStart"/>
      <w:r w:rsidRPr="00815983">
        <w:rPr>
          <w:rFonts w:ascii="Avenir Book" w:eastAsia="Times New Roman" w:hAnsi="Avenir Book" w:cs="Times New Roman"/>
        </w:rPr>
        <w:t>Alcoff</w:t>
      </w:r>
      <w:proofErr w:type="spellEnd"/>
      <w:r w:rsidRPr="00815983">
        <w:rPr>
          <w:rFonts w:ascii="Avenir Book" w:eastAsia="Times New Roman" w:hAnsi="Avenir Book" w:cs="Times New Roman"/>
        </w:rPr>
        <w:t xml:space="preserve"> serves as an important </w:t>
      </w:r>
      <w:r>
        <w:rPr>
          <w:rFonts w:ascii="Avenir Book" w:eastAsia="Times New Roman" w:hAnsi="Avenir Book" w:cs="Times New Roman"/>
        </w:rPr>
        <w:t>“</w:t>
      </w:r>
      <w:r w:rsidRPr="00815983">
        <w:rPr>
          <w:rFonts w:ascii="Avenir Book" w:eastAsia="Times New Roman" w:hAnsi="Avenir Book" w:cs="Times New Roman"/>
        </w:rPr>
        <w:t>translator,</w:t>
      </w:r>
      <w:r>
        <w:rPr>
          <w:rFonts w:ascii="Avenir Book" w:eastAsia="Times New Roman" w:hAnsi="Avenir Book" w:cs="Times New Roman"/>
        </w:rPr>
        <w:t>”</w:t>
      </w:r>
      <w:r w:rsidRPr="00815983">
        <w:rPr>
          <w:rFonts w:ascii="Avenir Book" w:eastAsia="Times New Roman" w:hAnsi="Avenir Book" w:cs="Times New Roman"/>
        </w:rPr>
        <w:t xml:space="preserve"> converting the language of Gadamerian hermeneutics into the more analytic style familiar to epistemologists, which also allows Culbertson to move from a descriptive account to a more </w:t>
      </w:r>
      <w:r w:rsidRPr="00815983">
        <w:rPr>
          <w:rFonts w:ascii="Avenir Book" w:eastAsia="Times New Roman" w:hAnsi="Avenir Book" w:cs="Times New Roman"/>
          <w:i/>
          <w:iCs/>
        </w:rPr>
        <w:t>normative</w:t>
      </w:r>
      <w:r w:rsidRPr="00815983">
        <w:rPr>
          <w:rFonts w:ascii="Avenir Book" w:eastAsia="Times New Roman" w:hAnsi="Avenir Book" w:cs="Times New Roman"/>
        </w:rPr>
        <w:t xml:space="preserve"> one.</w:t>
      </w:r>
      <w:r w:rsidRPr="00815983">
        <w:rPr>
          <w:rStyle w:val="FootnoteReference"/>
          <w:rFonts w:ascii="Avenir Book" w:eastAsia="Times New Roman" w:hAnsi="Avenir Book" w:cs="Times New Roman"/>
        </w:rPr>
        <w:footnoteReference w:id="10"/>
      </w:r>
      <w:r w:rsidRPr="00815983">
        <w:rPr>
          <w:rFonts w:ascii="Avenir Book" w:eastAsia="Times New Roman" w:hAnsi="Avenir Book" w:cs="Times New Roman"/>
        </w:rPr>
        <w:t xml:space="preserve"> Significantly, Culbertson borrows </w:t>
      </w:r>
      <w:proofErr w:type="spellStart"/>
      <w:r w:rsidRPr="00815983">
        <w:rPr>
          <w:rFonts w:ascii="Avenir Book" w:eastAsia="Times New Roman" w:hAnsi="Avenir Book" w:cs="Times New Roman"/>
        </w:rPr>
        <w:t>Alcoff’s</w:t>
      </w:r>
      <w:proofErr w:type="spellEnd"/>
      <w:r w:rsidRPr="00815983">
        <w:rPr>
          <w:rFonts w:ascii="Avenir Book" w:eastAsia="Times New Roman" w:hAnsi="Avenir Book" w:cs="Times New Roman"/>
        </w:rPr>
        <w:t xml:space="preserve"> notion of “the procedural argument for coherence”</w:t>
      </w:r>
      <w:r w:rsidRPr="00815983">
        <w:rPr>
          <w:rStyle w:val="FootnoteReference"/>
          <w:rFonts w:ascii="Avenir Book" w:eastAsia="Times New Roman" w:hAnsi="Avenir Book" w:cs="Times New Roman"/>
        </w:rPr>
        <w:footnoteReference w:id="11"/>
      </w:r>
      <w:r w:rsidRPr="00815983">
        <w:rPr>
          <w:rFonts w:ascii="Avenir Book" w:eastAsia="Times New Roman" w:hAnsi="Avenir Book" w:cs="Times New Roman"/>
        </w:rPr>
        <w:t xml:space="preserve"> to demonstrate </w:t>
      </w:r>
      <w:r w:rsidRPr="00817263">
        <w:rPr>
          <w:rFonts w:ascii="Avenir Book" w:eastAsia="Times New Roman" w:hAnsi="Avenir Book" w:cs="Times New Roman"/>
        </w:rPr>
        <w:t>how</w:t>
      </w:r>
      <w:r w:rsidRPr="00815983">
        <w:rPr>
          <w:rFonts w:ascii="Avenir Book" w:eastAsia="Times New Roman" w:hAnsi="Avenir Book" w:cs="Times New Roman"/>
          <w:i/>
          <w:iCs/>
        </w:rPr>
        <w:t xml:space="preserve"> </w:t>
      </w:r>
      <w:r w:rsidRPr="00815983">
        <w:rPr>
          <w:rFonts w:ascii="Avenir Book" w:eastAsia="Times New Roman" w:hAnsi="Avenir Book" w:cs="Times New Roman"/>
        </w:rPr>
        <w:t xml:space="preserve">Gadamerian </w:t>
      </w:r>
      <w:r w:rsidRPr="00815983">
        <w:rPr>
          <w:rFonts w:ascii="Avenir Book" w:eastAsia="Times New Roman" w:hAnsi="Avenir Book" w:cs="Times New Roman"/>
        </w:rPr>
        <w:lastRenderedPageBreak/>
        <w:t xml:space="preserve">hermeneutics actually do allow us to achieve a kind of </w:t>
      </w:r>
      <w:r>
        <w:rPr>
          <w:rFonts w:ascii="Avenir Book" w:eastAsia="Times New Roman" w:hAnsi="Avenir Book" w:cs="Times New Roman"/>
        </w:rPr>
        <w:t>“</w:t>
      </w:r>
      <w:r w:rsidRPr="00815983">
        <w:rPr>
          <w:rFonts w:ascii="Avenir Book" w:eastAsia="Times New Roman" w:hAnsi="Avenir Book" w:cs="Times New Roman"/>
        </w:rPr>
        <w:t>objectivity,</w:t>
      </w:r>
      <w:r>
        <w:rPr>
          <w:rFonts w:ascii="Avenir Book" w:eastAsia="Times New Roman" w:hAnsi="Avenir Book" w:cs="Times New Roman"/>
        </w:rPr>
        <w:t>”</w:t>
      </w:r>
      <w:r w:rsidRPr="00815983">
        <w:rPr>
          <w:rFonts w:ascii="Avenir Book" w:eastAsia="Times New Roman" w:hAnsi="Avenir Book" w:cs="Times New Roman"/>
        </w:rPr>
        <w:t xml:space="preserve"> where our understandings can be assessed, evaluated, validated, and justified </w:t>
      </w:r>
      <w:r w:rsidRPr="00817263">
        <w:rPr>
          <w:rFonts w:ascii="Avenir Book" w:eastAsia="Times New Roman" w:hAnsi="Avenir Book" w:cs="Times New Roman"/>
        </w:rPr>
        <w:t>ever-new-and-again</w:t>
      </w:r>
      <w:r w:rsidRPr="00815983">
        <w:rPr>
          <w:rFonts w:ascii="Avenir Book" w:eastAsia="Times New Roman" w:hAnsi="Avenir Book" w:cs="Times New Roman"/>
          <w:i/>
          <w:iCs/>
        </w:rPr>
        <w:t>,</w:t>
      </w:r>
      <w:r w:rsidRPr="00815983">
        <w:rPr>
          <w:rFonts w:ascii="Avenir Book" w:eastAsia="Times New Roman" w:hAnsi="Avenir Book" w:cs="Times New Roman"/>
        </w:rPr>
        <w:t xml:space="preserve"> in light of our revised fore-conceptions. </w:t>
      </w:r>
    </w:p>
    <w:p w14:paraId="1833581D" w14:textId="2896954D"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 xml:space="preserve">Turning to </w:t>
      </w:r>
      <w:proofErr w:type="spellStart"/>
      <w:r w:rsidRPr="00815983">
        <w:rPr>
          <w:rFonts w:ascii="Avenir Book" w:eastAsia="Times New Roman" w:hAnsi="Avenir Book" w:cs="Times New Roman"/>
        </w:rPr>
        <w:t>Figal</w:t>
      </w:r>
      <w:proofErr w:type="spellEnd"/>
      <w:r w:rsidRPr="00815983">
        <w:rPr>
          <w:rFonts w:ascii="Avenir Book" w:eastAsia="Times New Roman" w:hAnsi="Avenir Book" w:cs="Times New Roman"/>
        </w:rPr>
        <w:t xml:space="preserve">, Culbertson draws from his important work, </w:t>
      </w:r>
      <w:r w:rsidRPr="00815983">
        <w:rPr>
          <w:rFonts w:ascii="Avenir Book" w:eastAsia="Times New Roman" w:hAnsi="Avenir Book" w:cs="Times New Roman"/>
          <w:i/>
          <w:iCs/>
        </w:rPr>
        <w:t>Objectivity: The Hermeneutical and Philosophy</w:t>
      </w:r>
      <w:r w:rsidRPr="00815983">
        <w:rPr>
          <w:rFonts w:ascii="Avenir Book" w:eastAsia="Times New Roman" w:hAnsi="Avenir Book" w:cs="Times New Roman"/>
        </w:rPr>
        <w:t xml:space="preserve">, </w:t>
      </w:r>
      <w:r>
        <w:rPr>
          <w:rFonts w:ascii="Avenir Book" w:eastAsia="Times New Roman" w:hAnsi="Avenir Book" w:cs="Times New Roman"/>
        </w:rPr>
        <w:t>for</w:t>
      </w:r>
      <w:r w:rsidRPr="00815983">
        <w:rPr>
          <w:rFonts w:ascii="Avenir Book" w:eastAsia="Times New Roman" w:hAnsi="Avenir Book" w:cs="Times New Roman"/>
        </w:rPr>
        <w:t xml:space="preserve"> her account of Gadamer's theory of truth in Chapter 3</w:t>
      </w:r>
      <w:r w:rsidRPr="00815983">
        <w:rPr>
          <w:rFonts w:ascii="Avenir Book" w:eastAsia="Times New Roman" w:hAnsi="Avenir Book" w:cs="Times New Roman"/>
          <w:i/>
          <w:iCs/>
        </w:rPr>
        <w:t xml:space="preserve">. </w:t>
      </w:r>
      <w:r w:rsidRPr="00815983">
        <w:rPr>
          <w:rFonts w:ascii="Avenir Book" w:eastAsia="Times New Roman" w:hAnsi="Avenir Book" w:cs="Times New Roman"/>
        </w:rPr>
        <w:t xml:space="preserve">There Culbertson argues against the constructivist theory of truth, and as a counter argument, deploys </w:t>
      </w:r>
      <w:proofErr w:type="spellStart"/>
      <w:r w:rsidRPr="00815983">
        <w:rPr>
          <w:rFonts w:ascii="Avenir Book" w:eastAsia="Times New Roman" w:hAnsi="Avenir Book" w:cs="Times New Roman"/>
        </w:rPr>
        <w:t>Figal</w:t>
      </w:r>
      <w:proofErr w:type="spellEnd"/>
      <w:r w:rsidRPr="00815983">
        <w:rPr>
          <w:rFonts w:ascii="Avenir Book" w:eastAsia="Times New Roman" w:hAnsi="Avenir Book" w:cs="Times New Roman"/>
        </w:rPr>
        <w:t xml:space="preserve"> to highlight “the importance of the referential character of interpretive activity.”</w:t>
      </w:r>
      <w:r w:rsidRPr="00815983">
        <w:rPr>
          <w:rStyle w:val="FootnoteReference"/>
          <w:rFonts w:ascii="Avenir Book" w:eastAsia="Times New Roman" w:hAnsi="Avenir Book" w:cs="Times New Roman"/>
        </w:rPr>
        <w:footnoteReference w:id="12"/>
      </w:r>
      <w:r w:rsidRPr="00815983">
        <w:rPr>
          <w:rFonts w:ascii="Avenir Book" w:eastAsia="Times New Roman" w:hAnsi="Avenir Book" w:cs="Times New Roman"/>
        </w:rPr>
        <w:t xml:space="preserve"> This means that even while a given interpretation cannot step outside or get beyond the influence of the interpreter’s specific situation, the interpreter is still, nevertheless, encountering something—a text, painting, person, artwork, object, etc.—that “stands over and against them” and is not, in the final analysis, bound by their interpretation.</w:t>
      </w:r>
      <w:r w:rsidRPr="00815983">
        <w:rPr>
          <w:rStyle w:val="FootnoteReference"/>
          <w:rFonts w:ascii="Avenir Book" w:eastAsia="Times New Roman" w:hAnsi="Avenir Book" w:cs="Times New Roman"/>
        </w:rPr>
        <w:footnoteReference w:id="13"/>
      </w:r>
      <w:r w:rsidRPr="00815983">
        <w:rPr>
          <w:rFonts w:ascii="Avenir Book" w:eastAsia="Times New Roman" w:hAnsi="Avenir Book" w:cs="Times New Roman"/>
        </w:rPr>
        <w:t xml:space="preserve"> It is this particular reality—or, subject matter (</w:t>
      </w:r>
      <w:r w:rsidRPr="00815983">
        <w:rPr>
          <w:rFonts w:ascii="Avenir Book" w:eastAsia="Times New Roman" w:hAnsi="Avenir Book" w:cs="Times New Roman"/>
          <w:i/>
          <w:iCs/>
        </w:rPr>
        <w:t>Sache</w:t>
      </w:r>
      <w:r w:rsidRPr="00815983">
        <w:rPr>
          <w:rFonts w:ascii="Avenir Book" w:eastAsia="Times New Roman" w:hAnsi="Avenir Book" w:cs="Times New Roman"/>
        </w:rPr>
        <w:t xml:space="preserve">)—that continually </w:t>
      </w:r>
      <w:r>
        <w:rPr>
          <w:rFonts w:ascii="Avenir Book" w:eastAsia="Times New Roman" w:hAnsi="Avenir Book" w:cs="Times New Roman"/>
        </w:rPr>
        <w:t>“</w:t>
      </w:r>
      <w:r w:rsidRPr="00815983">
        <w:rPr>
          <w:rFonts w:ascii="Avenir Book" w:eastAsia="Times New Roman" w:hAnsi="Avenir Book" w:cs="Times New Roman"/>
        </w:rPr>
        <w:t>pushes back</w:t>
      </w:r>
      <w:r>
        <w:rPr>
          <w:rFonts w:ascii="Avenir Book" w:eastAsia="Times New Roman" w:hAnsi="Avenir Book" w:cs="Times New Roman"/>
        </w:rPr>
        <w:t>”</w:t>
      </w:r>
      <w:r w:rsidRPr="00815983">
        <w:rPr>
          <w:rFonts w:ascii="Avenir Book" w:eastAsia="Times New Roman" w:hAnsi="Avenir Book" w:cs="Times New Roman"/>
        </w:rPr>
        <w:t xml:space="preserve"> on our interpretations of it. This pushing back, according to Culbertson, is what lends hermeneutic inquiry the grounds for normativity concerning knowledge, justification, and truth while avoiding both naïve realism and skeptical relativism. It would be hard to overstate the significance of this argumentative move for Culbertson’s overall project, as so much of what follows depends on the acceptance of this claim. Thus, Culbertson’s invocation of </w:t>
      </w:r>
      <w:proofErr w:type="spellStart"/>
      <w:r w:rsidRPr="00815983">
        <w:rPr>
          <w:rFonts w:ascii="Avenir Book" w:eastAsia="Times New Roman" w:hAnsi="Avenir Book" w:cs="Times New Roman"/>
        </w:rPr>
        <w:t>Figal</w:t>
      </w:r>
      <w:proofErr w:type="spellEnd"/>
      <w:r w:rsidRPr="00815983">
        <w:rPr>
          <w:rFonts w:ascii="Avenir Book" w:eastAsia="Times New Roman" w:hAnsi="Avenir Book" w:cs="Times New Roman"/>
        </w:rPr>
        <w:t xml:space="preserve"> and hermeneutic realism brings Part One to a close and completes the propaedeutic necessary for the direct engagement with social epistemology. </w:t>
      </w:r>
    </w:p>
    <w:p w14:paraId="150FA2D4" w14:textId="11C39B43" w:rsidR="00B51346" w:rsidRPr="00575A0E" w:rsidRDefault="009B1DE5" w:rsidP="00B51346">
      <w:pPr>
        <w:pStyle w:val="Heading2"/>
        <w:spacing w:after="200"/>
        <w:rPr>
          <w:rFonts w:ascii="Avenir Book" w:hAnsi="Avenir Book"/>
          <w:color w:val="000000" w:themeColor="text1"/>
        </w:rPr>
      </w:pPr>
      <w:r>
        <w:rPr>
          <w:rFonts w:ascii="Avenir Book" w:hAnsi="Avenir Book"/>
          <w:color w:val="000000" w:themeColor="text1"/>
        </w:rPr>
        <w:t>Gadamer’s Relevance for Social Epistemology</w:t>
      </w:r>
    </w:p>
    <w:p w14:paraId="0E8EC171" w14:textId="6057B1FE"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In Part Two, Culbertson turns more explicitly to the second tenant of her general thesis</w:t>
      </w:r>
      <w:r>
        <w:rPr>
          <w:rFonts w:ascii="Avenir Book" w:eastAsia="Times New Roman" w:hAnsi="Avenir Book" w:cs="Times New Roman"/>
        </w:rPr>
        <w:t>, which</w:t>
      </w:r>
      <w:r w:rsidRPr="00815983">
        <w:rPr>
          <w:rFonts w:ascii="Avenir Book" w:eastAsia="Times New Roman" w:hAnsi="Avenir Book" w:cs="Times New Roman"/>
        </w:rPr>
        <w:t xml:space="preserve"> is simple, yet bold: The central insights of various social epistemologies—the recognition that knowledge</w:t>
      </w:r>
      <w:r>
        <w:rPr>
          <w:rFonts w:ascii="Avenir Book" w:eastAsia="Times New Roman" w:hAnsi="Avenir Book" w:cs="Times New Roman"/>
        </w:rPr>
        <w:t xml:space="preserve"> and </w:t>
      </w:r>
      <w:r w:rsidRPr="00815983">
        <w:rPr>
          <w:rFonts w:ascii="Avenir Book" w:eastAsia="Times New Roman" w:hAnsi="Avenir Book" w:cs="Times New Roman"/>
        </w:rPr>
        <w:t xml:space="preserve">understanding </w:t>
      </w:r>
      <w:r>
        <w:rPr>
          <w:rFonts w:ascii="Avenir Book" w:eastAsia="Times New Roman" w:hAnsi="Avenir Book" w:cs="Times New Roman"/>
        </w:rPr>
        <w:t>are</w:t>
      </w:r>
      <w:r w:rsidRPr="00815983">
        <w:rPr>
          <w:rFonts w:ascii="Avenir Book" w:eastAsia="Times New Roman" w:hAnsi="Avenir Book" w:cs="Times New Roman"/>
        </w:rPr>
        <w:t xml:space="preserve"> irreducibly social, historical, and situated—w</w:t>
      </w:r>
      <w:r>
        <w:rPr>
          <w:rFonts w:ascii="Avenir Book" w:eastAsia="Times New Roman" w:hAnsi="Avenir Book" w:cs="Times New Roman"/>
        </w:rPr>
        <w:t>as</w:t>
      </w:r>
      <w:r w:rsidRPr="00815983">
        <w:rPr>
          <w:rFonts w:ascii="Avenir Book" w:eastAsia="Times New Roman" w:hAnsi="Avenir Book" w:cs="Times New Roman"/>
        </w:rPr>
        <w:t xml:space="preserve"> </w:t>
      </w:r>
      <w:r w:rsidRPr="00815983">
        <w:rPr>
          <w:rFonts w:ascii="Avenir Book" w:eastAsia="Times New Roman" w:hAnsi="Avenir Book" w:cs="Times New Roman"/>
          <w:i/>
          <w:iCs/>
        </w:rPr>
        <w:t>already operative</w:t>
      </w:r>
      <w:r w:rsidRPr="00815983">
        <w:rPr>
          <w:rFonts w:ascii="Avenir Book" w:eastAsia="Times New Roman" w:hAnsi="Avenir Book" w:cs="Times New Roman"/>
        </w:rPr>
        <w:t xml:space="preserve"> in </w:t>
      </w:r>
      <w:r w:rsidRPr="00815983">
        <w:rPr>
          <w:rFonts w:ascii="Avenir Book" w:eastAsia="Times New Roman" w:hAnsi="Avenir Book" w:cs="Times New Roman"/>
          <w:i/>
          <w:iCs/>
        </w:rPr>
        <w:t>Truth and Method</w:t>
      </w:r>
      <w:r w:rsidRPr="00815983">
        <w:rPr>
          <w:rFonts w:ascii="Avenir Book" w:eastAsia="Times New Roman" w:hAnsi="Avenir Book" w:cs="Times New Roman"/>
        </w:rPr>
        <w:t xml:space="preserve">, albeit clothed in different philosophical garb. Culbertson first surveys the </w:t>
      </w:r>
      <w:r>
        <w:rPr>
          <w:rFonts w:ascii="Avenir Book" w:eastAsia="Times New Roman" w:hAnsi="Avenir Book" w:cs="Times New Roman"/>
        </w:rPr>
        <w:t>“</w:t>
      </w:r>
      <w:r w:rsidRPr="00815983">
        <w:rPr>
          <w:rFonts w:ascii="Avenir Book" w:eastAsia="Times New Roman" w:hAnsi="Avenir Book" w:cs="Times New Roman"/>
        </w:rPr>
        <w:t>social turn</w:t>
      </w:r>
      <w:r>
        <w:rPr>
          <w:rFonts w:ascii="Avenir Book" w:eastAsia="Times New Roman" w:hAnsi="Avenir Book" w:cs="Times New Roman"/>
        </w:rPr>
        <w:t>”</w:t>
      </w:r>
      <w:r w:rsidRPr="00815983">
        <w:rPr>
          <w:rFonts w:ascii="Avenir Book" w:eastAsia="Times New Roman" w:hAnsi="Avenir Book" w:cs="Times New Roman"/>
        </w:rPr>
        <w:t xml:space="preserve"> in analytic epistemology, tracing the emergence of social epistemology and its challenge to the individualist and cognitivist assumptions of traditional epistemology. Through her analysis, it becomes immediately obvious how the criticisms that emerged in response to social epistemology mirror those that emerged in response to Gadamer’s hermeneutics (outlined by Culbertson in Part One). Culbertson goes on to imply that, like social epistemologists responding to their critics, Gadamer also provided his own sophisticated "weak replacement thesis" (borrowing Hilary </w:t>
      </w:r>
      <w:proofErr w:type="spellStart"/>
      <w:r w:rsidRPr="00815983">
        <w:rPr>
          <w:rFonts w:ascii="Avenir Book" w:eastAsia="Times New Roman" w:hAnsi="Avenir Book" w:cs="Times New Roman"/>
        </w:rPr>
        <w:t>Kornblith's</w:t>
      </w:r>
      <w:proofErr w:type="spellEnd"/>
      <w:r w:rsidRPr="00815983">
        <w:rPr>
          <w:rFonts w:ascii="Avenir Book" w:eastAsia="Times New Roman" w:hAnsi="Avenir Book" w:cs="Times New Roman"/>
        </w:rPr>
        <w:t xml:space="preserve"> terminology),</w:t>
      </w:r>
      <w:r w:rsidRPr="00815983">
        <w:rPr>
          <w:rStyle w:val="FootnoteReference"/>
          <w:rFonts w:ascii="Avenir Book" w:eastAsia="Times New Roman" w:hAnsi="Avenir Book" w:cs="Times New Roman"/>
        </w:rPr>
        <w:footnoteReference w:id="14"/>
      </w:r>
      <w:r w:rsidRPr="00815983">
        <w:rPr>
          <w:rFonts w:ascii="Avenir Book" w:eastAsia="Times New Roman" w:hAnsi="Avenir Book" w:cs="Times New Roman"/>
        </w:rPr>
        <w:t xml:space="preserve"> wherein traditional epistemological categories are not abandoned but reconfigured by the explicit awareness</w:t>
      </w:r>
      <w:r>
        <w:rPr>
          <w:rFonts w:ascii="Avenir Book" w:eastAsia="Times New Roman" w:hAnsi="Avenir Book" w:cs="Times New Roman"/>
        </w:rPr>
        <w:t xml:space="preserve"> and </w:t>
      </w:r>
      <w:r w:rsidRPr="00815983">
        <w:rPr>
          <w:rFonts w:ascii="Avenir Book" w:eastAsia="Times New Roman" w:hAnsi="Avenir Book" w:cs="Times New Roman"/>
        </w:rPr>
        <w:t xml:space="preserve">analysis of historical contexts and social-cultural practices. By Culbertson’s lights, Gadamer’s hermeneutics anticipated many of the insights of later social epistemologists. </w:t>
      </w:r>
      <w:r w:rsidRPr="00815983">
        <w:rPr>
          <w:rFonts w:ascii="Avenir Book" w:eastAsia="Times New Roman" w:hAnsi="Avenir Book" w:cs="Times New Roman"/>
        </w:rPr>
        <w:lastRenderedPageBreak/>
        <w:t xml:space="preserve">For example, Gadamer’s rehabilitation of </w:t>
      </w:r>
      <w:r>
        <w:rPr>
          <w:rFonts w:ascii="Avenir Book" w:eastAsia="Times New Roman" w:hAnsi="Avenir Book" w:cs="Times New Roman"/>
        </w:rPr>
        <w:t>“</w:t>
      </w:r>
      <w:r w:rsidRPr="00817263">
        <w:rPr>
          <w:rFonts w:ascii="Avenir Book" w:eastAsia="Times New Roman" w:hAnsi="Avenir Book" w:cs="Times New Roman"/>
        </w:rPr>
        <w:t>prejudice</w:t>
      </w:r>
      <w:r>
        <w:rPr>
          <w:rFonts w:ascii="Avenir Book" w:eastAsia="Times New Roman" w:hAnsi="Avenir Book" w:cs="Times New Roman"/>
        </w:rPr>
        <w:t>” (pre-judgment)</w:t>
      </w:r>
      <w:r w:rsidRPr="00815983">
        <w:rPr>
          <w:rFonts w:ascii="Avenir Book" w:eastAsia="Times New Roman" w:hAnsi="Avenir Book" w:cs="Times New Roman"/>
        </w:rPr>
        <w:t xml:space="preserve"> prefigures the social epistemologist's insight that background beliefs are necessary conditions for truthful inquiry.</w:t>
      </w:r>
      <w:r w:rsidRPr="00815983">
        <w:rPr>
          <w:rStyle w:val="FootnoteReference"/>
          <w:rFonts w:ascii="Avenir Book" w:eastAsia="Times New Roman" w:hAnsi="Avenir Book" w:cs="Times New Roman"/>
        </w:rPr>
        <w:footnoteReference w:id="15"/>
      </w:r>
    </w:p>
    <w:p w14:paraId="159FC85F" w14:textId="75F3F4D3"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In Chapter 5, Culbertson resists essentialist readings of feminist epistemology (e.g., "women's ways of knowing") and argues, instead, that the “doctrine of situated knowledge” reflects a hermeneutic comportment to the lifeworld, one that identifies previously obscured patterns of meaning and renders them visible, even conspicuously so.</w:t>
      </w:r>
      <w:r w:rsidRPr="00815983">
        <w:rPr>
          <w:rStyle w:val="FootnoteReference"/>
          <w:rFonts w:ascii="Avenir Book" w:eastAsia="Times New Roman" w:hAnsi="Avenir Book" w:cs="Times New Roman"/>
        </w:rPr>
        <w:footnoteReference w:id="16"/>
      </w:r>
      <w:r w:rsidRPr="00815983">
        <w:rPr>
          <w:rFonts w:ascii="Avenir Book" w:eastAsia="Times New Roman" w:hAnsi="Avenir Book" w:cs="Times New Roman"/>
        </w:rPr>
        <w:t xml:space="preserve"> Engaging Donna Haraway and Sandra Harding, Culbertson argues that their similar, yet distinct critiques of traditional epistemology resonate with the hermeneutic attunement to the historical and </w:t>
      </w:r>
      <w:proofErr w:type="spellStart"/>
      <w:r w:rsidRPr="00815983">
        <w:rPr>
          <w:rFonts w:ascii="Avenir Book" w:eastAsia="Times New Roman" w:hAnsi="Avenir Book" w:cs="Times New Roman"/>
        </w:rPr>
        <w:t>factical</w:t>
      </w:r>
      <w:proofErr w:type="spellEnd"/>
      <w:r w:rsidRPr="00815983">
        <w:rPr>
          <w:rFonts w:ascii="Avenir Book" w:eastAsia="Times New Roman" w:hAnsi="Avenir Book" w:cs="Times New Roman"/>
        </w:rPr>
        <w:t xml:space="preserve"> conditions of understanding.</w:t>
      </w:r>
      <w:r w:rsidRPr="00815983">
        <w:rPr>
          <w:rStyle w:val="FootnoteReference"/>
          <w:rFonts w:ascii="Avenir Book" w:eastAsia="Times New Roman" w:hAnsi="Avenir Book" w:cs="Times New Roman"/>
        </w:rPr>
        <w:footnoteReference w:id="17"/>
      </w:r>
      <w:r w:rsidRPr="00815983">
        <w:rPr>
          <w:rFonts w:ascii="Avenir Book" w:eastAsia="Times New Roman" w:hAnsi="Avenir Book" w:cs="Times New Roman"/>
        </w:rPr>
        <w:t xml:space="preserve"> One of Culbertson’s more expansive claims comes when she posits that Sandra </w:t>
      </w:r>
      <w:proofErr w:type="spellStart"/>
      <w:r w:rsidRPr="00815983">
        <w:rPr>
          <w:rFonts w:ascii="Avenir Book" w:eastAsia="Times New Roman" w:hAnsi="Avenir Book" w:cs="Times New Roman"/>
        </w:rPr>
        <w:t>Bartky’s</w:t>
      </w:r>
      <w:proofErr w:type="spellEnd"/>
      <w:r w:rsidRPr="00815983">
        <w:rPr>
          <w:rFonts w:ascii="Avenir Book" w:eastAsia="Times New Roman" w:hAnsi="Avenir Book" w:cs="Times New Roman"/>
        </w:rPr>
        <w:t xml:space="preserve"> notion of “feminist consciousness” is, ultimately, an </w:t>
      </w:r>
      <w:r w:rsidRPr="00815983">
        <w:rPr>
          <w:rFonts w:ascii="Avenir Book" w:eastAsia="Times New Roman" w:hAnsi="Avenir Book" w:cs="Times New Roman"/>
          <w:i/>
          <w:iCs/>
        </w:rPr>
        <w:t>interpretive</w:t>
      </w:r>
      <w:r w:rsidRPr="00815983">
        <w:rPr>
          <w:rFonts w:ascii="Avenir Book" w:eastAsia="Times New Roman" w:hAnsi="Avenir Book" w:cs="Times New Roman"/>
        </w:rPr>
        <w:t xml:space="preserve"> achievement, and therefore, another form of hermeneutic inquiry.</w:t>
      </w:r>
      <w:r w:rsidRPr="00815983">
        <w:rPr>
          <w:rStyle w:val="FootnoteReference"/>
          <w:rFonts w:ascii="Avenir Book" w:eastAsia="Times New Roman" w:hAnsi="Avenir Book" w:cs="Times New Roman"/>
        </w:rPr>
        <w:footnoteReference w:id="18"/>
      </w:r>
      <w:r w:rsidRPr="00815983">
        <w:rPr>
          <w:rFonts w:ascii="Avenir Book" w:eastAsia="Times New Roman" w:hAnsi="Avenir Book" w:cs="Times New Roman"/>
        </w:rPr>
        <w:t xml:space="preserve"> Culbertson’s description of feminist consciousness is so robustly </w:t>
      </w:r>
      <w:r w:rsidRPr="00817263">
        <w:rPr>
          <w:rFonts w:ascii="Avenir Book" w:eastAsia="Times New Roman" w:hAnsi="Avenir Book" w:cs="Times New Roman"/>
        </w:rPr>
        <w:t>hermeneutical</w:t>
      </w:r>
      <w:r w:rsidRPr="00815983">
        <w:rPr>
          <w:rFonts w:ascii="Avenir Book" w:eastAsia="Times New Roman" w:hAnsi="Avenir Book" w:cs="Times New Roman"/>
        </w:rPr>
        <w:t xml:space="preserve">, that I suspect </w:t>
      </w:r>
      <w:r>
        <w:rPr>
          <w:rFonts w:ascii="Avenir Book" w:eastAsia="Times New Roman" w:hAnsi="Avenir Book" w:cs="Times New Roman"/>
        </w:rPr>
        <w:t>many</w:t>
      </w:r>
      <w:r w:rsidRPr="00815983">
        <w:rPr>
          <w:rFonts w:ascii="Avenir Book" w:eastAsia="Times New Roman" w:hAnsi="Avenir Book" w:cs="Times New Roman"/>
        </w:rPr>
        <w:t xml:space="preserve"> hermeneutic scholars will find themselves wondering whether they are feminists after reading it. It is important to recognize that for Culbertson these epistemological interpretations are not retreats into subjectivism but expansions of </w:t>
      </w:r>
      <w:r w:rsidRPr="00817263">
        <w:rPr>
          <w:rFonts w:ascii="Avenir Book" w:eastAsia="Times New Roman" w:hAnsi="Avenir Book" w:cs="Times New Roman"/>
        </w:rPr>
        <w:t>comprehensiveness</w:t>
      </w:r>
      <w:r w:rsidRPr="00815983">
        <w:rPr>
          <w:rFonts w:ascii="Avenir Book" w:eastAsia="Times New Roman" w:hAnsi="Avenir Book" w:cs="Times New Roman"/>
        </w:rPr>
        <w:t xml:space="preserve"> (</w:t>
      </w:r>
      <w:r>
        <w:rPr>
          <w:rFonts w:ascii="Avenir Book" w:eastAsia="Times New Roman" w:hAnsi="Avenir Book" w:cs="Times New Roman"/>
        </w:rPr>
        <w:t xml:space="preserve">recalling </w:t>
      </w:r>
      <w:proofErr w:type="spellStart"/>
      <w:r w:rsidRPr="00815983">
        <w:rPr>
          <w:rFonts w:ascii="Avenir Book" w:eastAsia="Times New Roman" w:hAnsi="Avenir Book" w:cs="Times New Roman"/>
        </w:rPr>
        <w:t>Alcoff’s</w:t>
      </w:r>
      <w:proofErr w:type="spellEnd"/>
      <w:r w:rsidRPr="00815983">
        <w:rPr>
          <w:rFonts w:ascii="Avenir Book" w:eastAsia="Times New Roman" w:hAnsi="Avenir Book" w:cs="Times New Roman"/>
        </w:rPr>
        <w:t xml:space="preserve"> </w:t>
      </w:r>
      <w:r>
        <w:rPr>
          <w:rFonts w:ascii="Avenir Book" w:eastAsia="Times New Roman" w:hAnsi="Avenir Book" w:cs="Times New Roman"/>
        </w:rPr>
        <w:t xml:space="preserve">notion of </w:t>
      </w:r>
      <w:r w:rsidRPr="00815983">
        <w:rPr>
          <w:rFonts w:ascii="Avenir Book" w:eastAsia="Times New Roman" w:hAnsi="Avenir Book" w:cs="Times New Roman"/>
        </w:rPr>
        <w:t xml:space="preserve">comprehensive coherence). Throughout, Culbertson relentlessly defends a realist orientation within feminist epistemology, where the epistemic revelation of the marginalized </w:t>
      </w:r>
      <w:r>
        <w:rPr>
          <w:rFonts w:ascii="Avenir Book" w:eastAsia="Times New Roman" w:hAnsi="Avenir Book" w:cs="Times New Roman"/>
        </w:rPr>
        <w:t>“</w:t>
      </w:r>
      <w:r w:rsidRPr="00815983">
        <w:rPr>
          <w:rFonts w:ascii="Avenir Book" w:eastAsia="Times New Roman" w:hAnsi="Avenir Book" w:cs="Times New Roman"/>
        </w:rPr>
        <w:t>standpoint</w:t>
      </w:r>
      <w:r>
        <w:rPr>
          <w:rFonts w:ascii="Avenir Book" w:eastAsia="Times New Roman" w:hAnsi="Avenir Book" w:cs="Times New Roman"/>
        </w:rPr>
        <w:t>”</w:t>
      </w:r>
      <w:r w:rsidRPr="00815983">
        <w:rPr>
          <w:rFonts w:ascii="Avenir Book" w:eastAsia="Times New Roman" w:hAnsi="Avenir Book" w:cs="Times New Roman"/>
        </w:rPr>
        <w:t xml:space="preserve"> lies in its capacity to generate a more comprehensive, and thus more </w:t>
      </w:r>
      <w:r w:rsidRPr="00815983">
        <w:rPr>
          <w:rFonts w:ascii="Avenir Book" w:eastAsia="Times New Roman" w:hAnsi="Avenir Book" w:cs="Times New Roman"/>
          <w:i/>
          <w:iCs/>
        </w:rPr>
        <w:t>objective</w:t>
      </w:r>
      <w:r w:rsidRPr="00815983">
        <w:rPr>
          <w:rFonts w:ascii="Avenir Book" w:eastAsia="Times New Roman" w:hAnsi="Avenir Book" w:cs="Times New Roman"/>
        </w:rPr>
        <w:t>, account of social reality.</w:t>
      </w:r>
    </w:p>
    <w:p w14:paraId="2DD6A075" w14:textId="1CFCE4CF"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 xml:space="preserve">Culbertson’s various argumentative threads concerning Gadamerian hermeneutics and social epistemology come together in the book’s final chapter. There, she argues that social epistemology often struggles to ground normative claims because, in its attempt to avoid the transcendent model’s </w:t>
      </w:r>
      <w:r>
        <w:rPr>
          <w:rFonts w:ascii="Avenir Book" w:eastAsia="Times New Roman" w:hAnsi="Avenir Book" w:cs="Times New Roman"/>
        </w:rPr>
        <w:t>“</w:t>
      </w:r>
      <w:r w:rsidRPr="00815983">
        <w:rPr>
          <w:rFonts w:ascii="Avenir Book" w:eastAsia="Times New Roman" w:hAnsi="Avenir Book" w:cs="Times New Roman"/>
        </w:rPr>
        <w:t>view from nowhere,</w:t>
      </w:r>
      <w:r>
        <w:rPr>
          <w:rFonts w:ascii="Avenir Book" w:eastAsia="Times New Roman" w:hAnsi="Avenir Book" w:cs="Times New Roman"/>
        </w:rPr>
        <w:t>”</w:t>
      </w:r>
      <w:r w:rsidRPr="00815983">
        <w:rPr>
          <w:rFonts w:ascii="Avenir Book" w:eastAsia="Times New Roman" w:hAnsi="Avenir Book" w:cs="Times New Roman"/>
        </w:rPr>
        <w:t xml:space="preserve"> it appeals to criteria within the knowing subject, and </w:t>
      </w:r>
      <w:r>
        <w:rPr>
          <w:rFonts w:ascii="Avenir Book" w:eastAsia="Times New Roman" w:hAnsi="Avenir Book" w:cs="Times New Roman"/>
        </w:rPr>
        <w:t xml:space="preserve">thus </w:t>
      </w:r>
      <w:r w:rsidRPr="00815983">
        <w:rPr>
          <w:rFonts w:ascii="Avenir Book" w:eastAsia="Times New Roman" w:hAnsi="Avenir Book" w:cs="Times New Roman"/>
        </w:rPr>
        <w:t>falls prey to a version of subjectivism, forsak</w:t>
      </w:r>
      <w:r>
        <w:rPr>
          <w:rFonts w:ascii="Avenir Book" w:eastAsia="Times New Roman" w:hAnsi="Avenir Book" w:cs="Times New Roman"/>
        </w:rPr>
        <w:t>ing</w:t>
      </w:r>
      <w:r w:rsidRPr="00815983">
        <w:rPr>
          <w:rFonts w:ascii="Avenir Book" w:eastAsia="Times New Roman" w:hAnsi="Avenir Book" w:cs="Times New Roman"/>
        </w:rPr>
        <w:t xml:space="preserve"> its normative footing. Because, while Culbertson is largely sympathetic with “internalism,” she also point</w:t>
      </w:r>
      <w:r>
        <w:rPr>
          <w:rFonts w:ascii="Avenir Book" w:eastAsia="Times New Roman" w:hAnsi="Avenir Book" w:cs="Times New Roman"/>
        </w:rPr>
        <w:t>s</w:t>
      </w:r>
      <w:r w:rsidRPr="00815983">
        <w:rPr>
          <w:rFonts w:ascii="Avenir Book" w:eastAsia="Times New Roman" w:hAnsi="Avenir Book" w:cs="Times New Roman"/>
        </w:rPr>
        <w:t xml:space="preserve"> out that it “preserves a firm ontological separation between understanding and truth,” which is inconsistent with hermeneutics.</w:t>
      </w:r>
      <w:r w:rsidRPr="00815983">
        <w:rPr>
          <w:rStyle w:val="FootnoteReference"/>
          <w:rFonts w:ascii="Avenir Book" w:eastAsia="Times New Roman" w:hAnsi="Avenir Book" w:cs="Times New Roman"/>
        </w:rPr>
        <w:footnoteReference w:id="19"/>
      </w:r>
      <w:r w:rsidRPr="00815983">
        <w:rPr>
          <w:rFonts w:ascii="Avenir Book" w:eastAsia="Times New Roman" w:hAnsi="Avenir Book" w:cs="Times New Roman"/>
        </w:rPr>
        <w:t xml:space="preserve"> What social epistemology lacks, argues Culbertson, is an </w:t>
      </w:r>
      <w:r w:rsidRPr="00815983">
        <w:rPr>
          <w:rFonts w:ascii="Avenir Book" w:eastAsia="Times New Roman" w:hAnsi="Avenir Book" w:cs="Times New Roman"/>
          <w:i/>
          <w:iCs/>
        </w:rPr>
        <w:t>ontology</w:t>
      </w:r>
      <w:r w:rsidRPr="00815983">
        <w:rPr>
          <w:rFonts w:ascii="Avenir Book" w:eastAsia="Times New Roman" w:hAnsi="Avenir Book" w:cs="Times New Roman"/>
        </w:rPr>
        <w:t xml:space="preserve"> that sufficiently anchors its normativity. Culbertson repeatedly reminds the reader of one of the book’s most central claims, from Chapter 3, positing that Gadamerian </w:t>
      </w:r>
      <w:r>
        <w:rPr>
          <w:rFonts w:ascii="Avenir Book" w:eastAsia="Times New Roman" w:hAnsi="Avenir Book" w:cs="Times New Roman"/>
        </w:rPr>
        <w:t>“</w:t>
      </w:r>
      <w:r w:rsidRPr="00815983">
        <w:rPr>
          <w:rFonts w:ascii="Avenir Book" w:eastAsia="Times New Roman" w:hAnsi="Avenir Book" w:cs="Times New Roman"/>
        </w:rPr>
        <w:t>truth</w:t>
      </w:r>
      <w:r>
        <w:rPr>
          <w:rFonts w:ascii="Avenir Book" w:eastAsia="Times New Roman" w:hAnsi="Avenir Book" w:cs="Times New Roman"/>
        </w:rPr>
        <w:t>”</w:t>
      </w:r>
      <w:r w:rsidRPr="00815983">
        <w:rPr>
          <w:rFonts w:ascii="Avenir Book" w:eastAsia="Times New Roman" w:hAnsi="Avenir Book" w:cs="Times New Roman"/>
        </w:rPr>
        <w:t xml:space="preserve"> is not mere static correspondence but a dynamic, corrective process that remains </w:t>
      </w:r>
      <w:r w:rsidRPr="00815983">
        <w:rPr>
          <w:rFonts w:ascii="Avenir Book" w:eastAsia="Times New Roman" w:hAnsi="Avenir Book" w:cs="Times New Roman"/>
          <w:i/>
          <w:iCs/>
        </w:rPr>
        <w:t>hermeneutically</w:t>
      </w:r>
      <w:r w:rsidRPr="00815983">
        <w:rPr>
          <w:rFonts w:ascii="Avenir Book" w:eastAsia="Times New Roman" w:hAnsi="Avenir Book" w:cs="Times New Roman"/>
        </w:rPr>
        <w:t xml:space="preserve"> </w:t>
      </w:r>
      <w:r w:rsidRPr="00815983">
        <w:rPr>
          <w:rFonts w:ascii="Avenir Book" w:eastAsia="Times New Roman" w:hAnsi="Avenir Book" w:cs="Times New Roman"/>
          <w:i/>
          <w:iCs/>
        </w:rPr>
        <w:t>realist</w:t>
      </w:r>
      <w:r w:rsidRPr="00815983">
        <w:rPr>
          <w:rFonts w:ascii="Avenir Book" w:eastAsia="Times New Roman" w:hAnsi="Avenir Book" w:cs="Times New Roman"/>
        </w:rPr>
        <w:t xml:space="preserve"> (</w:t>
      </w:r>
      <w:r>
        <w:rPr>
          <w:rFonts w:ascii="Avenir Book" w:eastAsia="Times New Roman" w:hAnsi="Avenir Book" w:cs="Times New Roman"/>
        </w:rPr>
        <w:t>echoing</w:t>
      </w:r>
      <w:r w:rsidRPr="00815983">
        <w:rPr>
          <w:rFonts w:ascii="Avenir Book" w:eastAsia="Times New Roman" w:hAnsi="Avenir Book" w:cs="Times New Roman"/>
        </w:rPr>
        <w:t xml:space="preserve"> </w:t>
      </w:r>
      <w:proofErr w:type="spellStart"/>
      <w:r w:rsidRPr="00815983">
        <w:rPr>
          <w:rFonts w:ascii="Avenir Book" w:eastAsia="Times New Roman" w:hAnsi="Avenir Book" w:cs="Times New Roman"/>
        </w:rPr>
        <w:t>Figal</w:t>
      </w:r>
      <w:proofErr w:type="spellEnd"/>
      <w:r w:rsidRPr="00815983">
        <w:rPr>
          <w:rFonts w:ascii="Avenir Book" w:eastAsia="Times New Roman" w:hAnsi="Avenir Book" w:cs="Times New Roman"/>
        </w:rPr>
        <w:t>). Thus, Culbertson proposes that Gadamer’s concept of the truth of understanding provides the missing ontological piece. Citing Miranda Fricker, and her notion of “hermeneutic marginalization,”</w:t>
      </w:r>
      <w:r w:rsidRPr="00815983">
        <w:rPr>
          <w:rStyle w:val="FootnoteReference"/>
          <w:rFonts w:ascii="Avenir Book" w:eastAsia="Times New Roman" w:hAnsi="Avenir Book" w:cs="Times New Roman"/>
        </w:rPr>
        <w:footnoteReference w:id="20"/>
      </w:r>
      <w:r w:rsidRPr="00815983">
        <w:rPr>
          <w:rFonts w:ascii="Avenir Book" w:eastAsia="Times New Roman" w:hAnsi="Avenir Book" w:cs="Times New Roman"/>
        </w:rPr>
        <w:t xml:space="preserve"> Culbertson demonstrates how Gadamer’s hermeneutics provides both the normative leverage </w:t>
      </w:r>
      <w:r w:rsidRPr="00815983">
        <w:rPr>
          <w:rFonts w:ascii="Avenir Book" w:eastAsia="Times New Roman" w:hAnsi="Avenir Book" w:cs="Times New Roman"/>
          <w:i/>
          <w:iCs/>
        </w:rPr>
        <w:t xml:space="preserve">and </w:t>
      </w:r>
      <w:r w:rsidRPr="00815983">
        <w:rPr>
          <w:rFonts w:ascii="Avenir Book" w:eastAsia="Times New Roman" w:hAnsi="Avenir Book" w:cs="Times New Roman"/>
        </w:rPr>
        <w:t xml:space="preserve">the ontological grounding necessary to identify and </w:t>
      </w:r>
      <w:r w:rsidRPr="00815983">
        <w:rPr>
          <w:rFonts w:ascii="Avenir Book" w:eastAsia="Times New Roman" w:hAnsi="Avenir Book" w:cs="Times New Roman"/>
        </w:rPr>
        <w:lastRenderedPageBreak/>
        <w:t xml:space="preserve">remediate gaps in our collective understanding. By reconceiving truth as an event of disclosure and a more comprehensive re-cognition of reality, Culbertson insists that we </w:t>
      </w:r>
      <w:proofErr w:type="gramStart"/>
      <w:r w:rsidRPr="00815983">
        <w:rPr>
          <w:rFonts w:ascii="Avenir Book" w:eastAsia="Times New Roman" w:hAnsi="Avenir Book" w:cs="Times New Roman"/>
        </w:rPr>
        <w:t>are able to</w:t>
      </w:r>
      <w:proofErr w:type="gramEnd"/>
      <w:r w:rsidRPr="00815983">
        <w:rPr>
          <w:rFonts w:ascii="Avenir Book" w:eastAsia="Times New Roman" w:hAnsi="Avenir Book" w:cs="Times New Roman"/>
        </w:rPr>
        <w:t xml:space="preserve"> preserve both determinate knowledge and indeterminate re-interpretations, such that “hermeneutic normativity” becomes possible.</w:t>
      </w:r>
      <w:r w:rsidRPr="00815983">
        <w:rPr>
          <w:rStyle w:val="FootnoteReference"/>
          <w:rFonts w:ascii="Avenir Book" w:eastAsia="Times New Roman" w:hAnsi="Avenir Book" w:cs="Times New Roman"/>
        </w:rPr>
        <w:footnoteReference w:id="21"/>
      </w:r>
      <w:r w:rsidRPr="00815983">
        <w:rPr>
          <w:rFonts w:ascii="Avenir Book" w:eastAsia="Times New Roman" w:hAnsi="Avenir Book" w:cs="Times New Roman"/>
        </w:rPr>
        <w:t xml:space="preserve"> </w:t>
      </w:r>
    </w:p>
    <w:p w14:paraId="29FFFDD3" w14:textId="06EB5E56" w:rsidR="0049401C" w:rsidRPr="00575A0E" w:rsidRDefault="009B1DE5" w:rsidP="0049401C">
      <w:pPr>
        <w:pStyle w:val="Heading2"/>
        <w:spacing w:after="200"/>
        <w:rPr>
          <w:rFonts w:ascii="Avenir Book" w:hAnsi="Avenir Book"/>
          <w:color w:val="000000" w:themeColor="text1"/>
        </w:rPr>
      </w:pPr>
      <w:r>
        <w:rPr>
          <w:rFonts w:ascii="Avenir Book" w:hAnsi="Avenir Book"/>
          <w:color w:val="000000" w:themeColor="text1"/>
        </w:rPr>
        <w:t>Critical Reflections</w:t>
      </w:r>
    </w:p>
    <w:p w14:paraId="4708A913" w14:textId="0E335690" w:rsidR="009B1DE5" w:rsidRPr="00817263" w:rsidRDefault="009B1DE5" w:rsidP="00817263">
      <w:pPr>
        <w:spacing w:after="120" w:line="240" w:lineRule="auto"/>
        <w:ind w:firstLine="720"/>
        <w:rPr>
          <w:rFonts w:ascii="Avenir Book" w:eastAsia="Times New Roman" w:hAnsi="Avenir Book" w:cs="Times New Roman"/>
          <w:lang w:val="en"/>
        </w:rPr>
      </w:pPr>
      <w:r w:rsidRPr="00815983">
        <w:rPr>
          <w:rFonts w:ascii="Avenir Book" w:eastAsia="Times New Roman" w:hAnsi="Avenir Book" w:cs="Times New Roman"/>
        </w:rPr>
        <w:t xml:space="preserve">Culbertson’s synthesis rests on a pair of related proposals: First, that a form of </w:t>
      </w:r>
      <w:r w:rsidRPr="00815983">
        <w:rPr>
          <w:rFonts w:ascii="Avenir Book" w:eastAsia="Times New Roman" w:hAnsi="Avenir Book" w:cs="Times New Roman"/>
          <w:i/>
          <w:iCs/>
        </w:rPr>
        <w:t>hermeneutic epistemology</w:t>
      </w:r>
      <w:r w:rsidRPr="00815983">
        <w:rPr>
          <w:rFonts w:ascii="Avenir Book" w:eastAsia="Times New Roman" w:hAnsi="Avenir Book" w:cs="Times New Roman"/>
        </w:rPr>
        <w:t xml:space="preserve"> originates with Gadamer and, second, that this prepares the way for </w:t>
      </w:r>
      <w:r w:rsidRPr="00815983">
        <w:rPr>
          <w:rFonts w:ascii="Avenir Book" w:eastAsia="Times New Roman" w:hAnsi="Avenir Book" w:cs="Times New Roman"/>
          <w:i/>
          <w:iCs/>
        </w:rPr>
        <w:t>hermeneutic normativity</w:t>
      </w:r>
      <w:r w:rsidRPr="00815983">
        <w:rPr>
          <w:rFonts w:ascii="Avenir Book" w:eastAsia="Times New Roman" w:hAnsi="Avenir Book" w:cs="Times New Roman"/>
        </w:rPr>
        <w:t xml:space="preserve">. As previously mentioned, Culbertson primarily relies on </w:t>
      </w:r>
      <w:proofErr w:type="spellStart"/>
      <w:r w:rsidRPr="00815983">
        <w:rPr>
          <w:rFonts w:ascii="Avenir Book" w:eastAsia="Times New Roman" w:hAnsi="Avenir Book" w:cs="Times New Roman"/>
        </w:rPr>
        <w:t>Alcoff’s</w:t>
      </w:r>
      <w:proofErr w:type="spellEnd"/>
      <w:r w:rsidRPr="00815983">
        <w:rPr>
          <w:rFonts w:ascii="Avenir Book" w:eastAsia="Times New Roman" w:hAnsi="Avenir Book" w:cs="Times New Roman"/>
        </w:rPr>
        <w:t xml:space="preserve"> reading of Gadamer as connective tissue and is mostly successful in drawing out these connections across a wide breadth of ideas, domains, and philosophical approaches. </w:t>
      </w:r>
      <w:r w:rsidR="00BF4531" w:rsidRPr="00BF4531">
        <w:rPr>
          <w:rFonts w:ascii="Avenir Book" w:eastAsia="Times New Roman" w:hAnsi="Avenir Book" w:cs="Times New Roman"/>
          <w:lang w:val="en"/>
        </w:rPr>
        <w:t xml:space="preserve">However, I nevertheless suspect that the nominalist sensibilities of someone like, say, </w:t>
      </w:r>
      <w:proofErr w:type="spellStart"/>
      <w:r w:rsidR="00BF4531" w:rsidRPr="00BF4531">
        <w:rPr>
          <w:rFonts w:ascii="Avenir Book" w:eastAsia="Times New Roman" w:hAnsi="Avenir Book" w:cs="Times New Roman"/>
          <w:lang w:val="en"/>
        </w:rPr>
        <w:t>Rorty</w:t>
      </w:r>
      <w:proofErr w:type="spellEnd"/>
      <w:r w:rsidR="00BF4531" w:rsidRPr="00BF4531">
        <w:rPr>
          <w:rFonts w:ascii="Avenir Book" w:eastAsia="Times New Roman" w:hAnsi="Avenir Book" w:cs="Times New Roman"/>
          <w:lang w:val="en"/>
        </w:rPr>
        <w:t xml:space="preserve"> or Caputo, might retort with something like the following: To insist that Gadamer’s project is, in fact, epistemological, only </w:t>
      </w:r>
      <w:r w:rsidR="00BF4531" w:rsidRPr="00BF4531">
        <w:rPr>
          <w:rFonts w:ascii="Avenir Book" w:eastAsia="Times New Roman" w:hAnsi="Avenir Book" w:cs="Times New Roman"/>
          <w:i/>
          <w:iCs/>
          <w:lang w:val="en"/>
        </w:rPr>
        <w:t>by a different name</w:t>
      </w:r>
      <w:r w:rsidR="00BF4531" w:rsidRPr="00BF4531">
        <w:rPr>
          <w:rFonts w:ascii="Avenir Book" w:eastAsia="Times New Roman" w:hAnsi="Avenir Book" w:cs="Times New Roman"/>
          <w:lang w:val="en"/>
        </w:rPr>
        <w:t>—no matter how well argued—is to beg the question and simply move the goal posts, at best, and self-refuting at worst. While I personally find Culbertson convincing, I do wonder about the persuasiveness of Culbertson’s arguments for those inclined towards the more constructivist extremes of the anti-epistemological reading. (Though, I suppose this says more about such inclinations, than it does about Culbertson’s project.)</w:t>
      </w:r>
    </w:p>
    <w:p w14:paraId="324B2634" w14:textId="77777777"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 xml:space="preserve">Some readers may wonder about the absence of one of Gadamer’s most consistent and critical interlocutors: Jürgen Habermas. Recall that one of the earliest criticisms of </w:t>
      </w:r>
      <w:r w:rsidRPr="00815983">
        <w:rPr>
          <w:rFonts w:ascii="Avenir Book" w:eastAsia="Times New Roman" w:hAnsi="Avenir Book" w:cs="Times New Roman"/>
          <w:i/>
          <w:iCs/>
        </w:rPr>
        <w:t xml:space="preserve">Truth and Method, </w:t>
      </w:r>
      <w:r w:rsidRPr="00815983">
        <w:rPr>
          <w:rFonts w:ascii="Avenir Book" w:eastAsia="Times New Roman" w:hAnsi="Avenir Book" w:cs="Times New Roman"/>
        </w:rPr>
        <w:t xml:space="preserve">via Habermas, was that Gadamer’s project—due to its apparent deference to tradition and authority—lacked the necessary resources to identify and challenge oppressive power differentials inherent </w:t>
      </w:r>
      <w:r w:rsidRPr="00817263">
        <w:rPr>
          <w:rFonts w:ascii="Avenir Book" w:eastAsia="Times New Roman" w:hAnsi="Avenir Book" w:cs="Times New Roman"/>
        </w:rPr>
        <w:t>in</w:t>
      </w:r>
      <w:r w:rsidRPr="00815983">
        <w:rPr>
          <w:rFonts w:ascii="Avenir Book" w:eastAsia="Times New Roman" w:hAnsi="Avenir Book" w:cs="Times New Roman"/>
        </w:rPr>
        <w:t xml:space="preserve"> and inherited </w:t>
      </w:r>
      <w:r w:rsidRPr="00817263">
        <w:rPr>
          <w:rFonts w:ascii="Avenir Book" w:eastAsia="Times New Roman" w:hAnsi="Avenir Book" w:cs="Times New Roman"/>
        </w:rPr>
        <w:t>by</w:t>
      </w:r>
      <w:r w:rsidRPr="00815983">
        <w:rPr>
          <w:rFonts w:ascii="Avenir Book" w:eastAsia="Times New Roman" w:hAnsi="Avenir Book" w:cs="Times New Roman"/>
        </w:rPr>
        <w:t xml:space="preserve"> social institutions, cultural traditions, epistemological structures, and even linguistic practices.</w:t>
      </w:r>
      <w:r w:rsidRPr="00815983">
        <w:rPr>
          <w:rStyle w:val="FootnoteReference"/>
          <w:rFonts w:ascii="Avenir Book" w:eastAsia="Times New Roman" w:hAnsi="Avenir Book" w:cs="Times New Roman"/>
        </w:rPr>
        <w:footnoteReference w:id="22"/>
      </w:r>
      <w:r w:rsidRPr="00815983">
        <w:rPr>
          <w:rFonts w:ascii="Avenir Book" w:eastAsia="Times New Roman" w:hAnsi="Avenir Book" w:cs="Times New Roman"/>
        </w:rPr>
        <w:t xml:space="preserve"> This critique of Gadamer is, </w:t>
      </w:r>
      <w:r w:rsidRPr="00817263">
        <w:rPr>
          <w:rFonts w:ascii="Avenir Book" w:eastAsia="Times New Roman" w:hAnsi="Avenir Book" w:cs="Times New Roman"/>
        </w:rPr>
        <w:t>substantively</w:t>
      </w:r>
      <w:r w:rsidRPr="00815983">
        <w:rPr>
          <w:rFonts w:ascii="Avenir Book" w:eastAsia="Times New Roman" w:hAnsi="Avenir Book" w:cs="Times New Roman"/>
        </w:rPr>
        <w:t xml:space="preserve">, very well aligned with the concerns and motivations of social epistemologies today—and, even </w:t>
      </w:r>
      <w:r w:rsidRPr="00817263">
        <w:rPr>
          <w:rFonts w:ascii="Avenir Book" w:eastAsia="Times New Roman" w:hAnsi="Avenir Book" w:cs="Times New Roman"/>
        </w:rPr>
        <w:t>explicitly</w:t>
      </w:r>
      <w:r w:rsidRPr="00F9638B">
        <w:rPr>
          <w:rFonts w:ascii="Avenir Book" w:eastAsia="Times New Roman" w:hAnsi="Avenir Book" w:cs="Times New Roman"/>
        </w:rPr>
        <w:t xml:space="preserve"> </w:t>
      </w:r>
      <w:r w:rsidRPr="00815983">
        <w:rPr>
          <w:rFonts w:ascii="Avenir Book" w:eastAsia="Times New Roman" w:hAnsi="Avenir Book" w:cs="Times New Roman"/>
        </w:rPr>
        <w:t xml:space="preserve">aligned with various feminist critiques of Gadamer’s hermeneutics. And while the engagement with various critical epistemologies does bring the issue of </w:t>
      </w:r>
      <w:r w:rsidRPr="00817263">
        <w:rPr>
          <w:rFonts w:ascii="Avenir Book" w:eastAsia="Times New Roman" w:hAnsi="Avenir Book" w:cs="Times New Roman"/>
        </w:rPr>
        <w:t>power</w:t>
      </w:r>
      <w:r w:rsidRPr="00815983">
        <w:rPr>
          <w:rFonts w:ascii="Avenir Book" w:eastAsia="Times New Roman" w:hAnsi="Avenir Book" w:cs="Times New Roman"/>
        </w:rPr>
        <w:t xml:space="preserve"> to the fore, it simply shows Culbertson’s keen awareness that Gadamer has often been criticized for how his views on tradition and authority are thought to inhibit conflict and dissent. In fact, one might reasonably conclude that Culbertson’s opposition to precisely </w:t>
      </w:r>
      <w:r w:rsidRPr="00817263">
        <w:rPr>
          <w:rFonts w:ascii="Avenir Book" w:eastAsia="Times New Roman" w:hAnsi="Avenir Book" w:cs="Times New Roman"/>
        </w:rPr>
        <w:t>this</w:t>
      </w:r>
      <w:r w:rsidRPr="00815983">
        <w:rPr>
          <w:rFonts w:ascii="Avenir Book" w:eastAsia="Times New Roman" w:hAnsi="Avenir Book" w:cs="Times New Roman"/>
        </w:rPr>
        <w:t xml:space="preserve"> critique is what </w:t>
      </w:r>
      <w:r w:rsidRPr="00817263">
        <w:rPr>
          <w:rFonts w:ascii="Avenir Book" w:eastAsia="Times New Roman" w:hAnsi="Avenir Book" w:cs="Times New Roman"/>
        </w:rPr>
        <w:t>seems to motivate the entire work</w:t>
      </w:r>
      <w:r w:rsidRPr="00815983">
        <w:rPr>
          <w:rFonts w:ascii="Avenir Book" w:eastAsia="Times New Roman" w:hAnsi="Avenir Book" w:cs="Times New Roman"/>
        </w:rPr>
        <w:t xml:space="preserve"> (especially Part II), so it is rather surprising that Habermas is not mentioned even once in the entire volume. </w:t>
      </w:r>
    </w:p>
    <w:p w14:paraId="08056CBD" w14:textId="0EA267D4"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lastRenderedPageBreak/>
        <w:t xml:space="preserve">Nevertheless, I find </w:t>
      </w:r>
      <w:r w:rsidRPr="00815983">
        <w:rPr>
          <w:rFonts w:ascii="Avenir Book" w:eastAsia="Times New Roman" w:hAnsi="Avenir Book" w:cs="Times New Roman"/>
          <w:i/>
          <w:iCs/>
        </w:rPr>
        <w:t>Gadamer and the Social Turn in Epistemology</w:t>
      </w:r>
      <w:r w:rsidRPr="00815983">
        <w:rPr>
          <w:rFonts w:ascii="Avenir Book" w:eastAsia="Times New Roman" w:hAnsi="Avenir Book" w:cs="Times New Roman"/>
        </w:rPr>
        <w:t xml:space="preserve"> to be an important and incisive piece of scholarship that repositions philosophical hermeneutics as a vital partner in the project of social epistemology. Culbertson’s rigorous argumentation and her cross-tradition fluency allow her to demonstrate, persuasively, that Gadamer’s hermeneutics offers a normative framework for analyzing epistemic injustice and situated knowledge via the interpretative dimension of human existence, while remaining committed to the ontological truth of disclosure within each new understanding of our shared, and thus ineluctably </w:t>
      </w:r>
      <w:r w:rsidRPr="00815983">
        <w:rPr>
          <w:rFonts w:ascii="Avenir Book" w:eastAsia="Times New Roman" w:hAnsi="Avenir Book" w:cs="Times New Roman"/>
          <w:i/>
          <w:iCs/>
        </w:rPr>
        <w:t>social</w:t>
      </w:r>
      <w:r w:rsidRPr="00815983">
        <w:rPr>
          <w:rFonts w:ascii="Avenir Book" w:eastAsia="Times New Roman" w:hAnsi="Avenir Book" w:cs="Times New Roman"/>
        </w:rPr>
        <w:t xml:space="preserve"> reality. </w:t>
      </w:r>
    </w:p>
    <w:p w14:paraId="53294BF3" w14:textId="77777777" w:rsidR="009B1DE5" w:rsidRPr="00815983" w:rsidRDefault="009B1DE5" w:rsidP="00817263">
      <w:pPr>
        <w:spacing w:after="120" w:line="240" w:lineRule="auto"/>
        <w:ind w:firstLine="720"/>
        <w:rPr>
          <w:rFonts w:ascii="Avenir Book" w:eastAsia="Times New Roman" w:hAnsi="Avenir Book" w:cs="Times New Roman"/>
        </w:rPr>
      </w:pPr>
      <w:r w:rsidRPr="00815983">
        <w:rPr>
          <w:rFonts w:ascii="Avenir Book" w:eastAsia="Times New Roman" w:hAnsi="Avenir Book" w:cs="Times New Roman"/>
        </w:rPr>
        <w:t xml:space="preserve">On the final page Culbertson provides a particularly compelling summation of the work and its motivations, signaling the stakes of the anti-epistemological trends in recent philosophy—and, by extension in recent culture, politics, and society. </w:t>
      </w:r>
    </w:p>
    <w:p w14:paraId="72539971" w14:textId="77777777" w:rsidR="009B1DE5" w:rsidRPr="00815983" w:rsidRDefault="009B1DE5" w:rsidP="00817263">
      <w:pPr>
        <w:spacing w:before="180" w:line="240" w:lineRule="auto"/>
        <w:ind w:left="720"/>
        <w:jc w:val="both"/>
        <w:rPr>
          <w:rFonts w:ascii="Avenir Book" w:eastAsia="Times New Roman" w:hAnsi="Avenir Book" w:cs="Times New Roman"/>
        </w:rPr>
      </w:pPr>
      <w:r w:rsidRPr="00815983">
        <w:rPr>
          <w:rFonts w:ascii="Avenir Book" w:eastAsia="Times New Roman" w:hAnsi="Avenir Book" w:cs="Times New Roman"/>
        </w:rPr>
        <w:t xml:space="preserve">There are some philosophers today and even some readers of Gadamer who are content to move on from the terms </w:t>
      </w:r>
      <w:r w:rsidRPr="00815983">
        <w:rPr>
          <w:rFonts w:ascii="Avenir Book" w:eastAsia="Times New Roman" w:hAnsi="Avenir Book" w:cs="Times New Roman"/>
          <w:i/>
          <w:iCs/>
        </w:rPr>
        <w:t>truth</w:t>
      </w:r>
      <w:r w:rsidRPr="00815983">
        <w:rPr>
          <w:rFonts w:ascii="Avenir Book" w:eastAsia="Times New Roman" w:hAnsi="Avenir Book" w:cs="Times New Roman"/>
        </w:rPr>
        <w:t xml:space="preserve"> and </w:t>
      </w:r>
      <w:r w:rsidRPr="00815983">
        <w:rPr>
          <w:rFonts w:ascii="Avenir Book" w:eastAsia="Times New Roman" w:hAnsi="Avenir Book" w:cs="Times New Roman"/>
          <w:i/>
          <w:iCs/>
        </w:rPr>
        <w:t>knowledge</w:t>
      </w:r>
      <w:r w:rsidRPr="00815983">
        <w:rPr>
          <w:rFonts w:ascii="Avenir Book" w:eastAsia="Times New Roman" w:hAnsi="Avenir Book" w:cs="Times New Roman"/>
        </w:rPr>
        <w:t>. Ours is, however, not a social-historical situation that permits us to abandon these terms.</w:t>
      </w:r>
      <w:r w:rsidRPr="00815983">
        <w:rPr>
          <w:rStyle w:val="FootnoteReference"/>
          <w:rFonts w:ascii="Avenir Book" w:eastAsia="Times New Roman" w:hAnsi="Avenir Book" w:cs="Times New Roman"/>
        </w:rPr>
        <w:footnoteReference w:id="23"/>
      </w:r>
    </w:p>
    <w:p w14:paraId="0C328109" w14:textId="77777777" w:rsidR="009B1DE5" w:rsidRPr="00815983" w:rsidRDefault="009B1DE5" w:rsidP="009B1DE5">
      <w:pPr>
        <w:spacing w:after="0" w:line="240" w:lineRule="auto"/>
        <w:jc w:val="both"/>
        <w:rPr>
          <w:rFonts w:ascii="Avenir Book" w:eastAsia="Times New Roman" w:hAnsi="Avenir Book" w:cs="Times New Roman"/>
        </w:rPr>
      </w:pPr>
      <w:r w:rsidRPr="00815983">
        <w:rPr>
          <w:rFonts w:ascii="Avenir Book" w:eastAsia="Times New Roman" w:hAnsi="Avenir Book" w:cs="Times New Roman"/>
        </w:rPr>
        <w:t xml:space="preserve">For Culbertson, the stakes seem to be quite high. </w:t>
      </w:r>
    </w:p>
    <w:p w14:paraId="088CE8DA" w14:textId="0775DED9" w:rsidR="009B1DE5" w:rsidRPr="00815983" w:rsidRDefault="009B1DE5" w:rsidP="009B1DE5">
      <w:pPr>
        <w:spacing w:after="0" w:line="240" w:lineRule="auto"/>
        <w:ind w:firstLine="720"/>
        <w:jc w:val="both"/>
        <w:rPr>
          <w:rFonts w:ascii="Avenir Book" w:eastAsia="Times New Roman" w:hAnsi="Avenir Book" w:cs="Times New Roman"/>
        </w:rPr>
      </w:pPr>
      <w:r w:rsidRPr="00815983">
        <w:rPr>
          <w:rFonts w:ascii="Avenir Book" w:eastAsia="Times New Roman" w:hAnsi="Avenir Book" w:cs="Times New Roman"/>
        </w:rPr>
        <w:t>I am sure she is not alone.</w:t>
      </w:r>
    </w:p>
    <w:p w14:paraId="0A24CD57" w14:textId="3604362B" w:rsidR="00B51346" w:rsidRPr="00575A0E" w:rsidRDefault="0097623E" w:rsidP="00817263">
      <w:pPr>
        <w:pStyle w:val="Heading2"/>
        <w:spacing w:before="480" w:after="200"/>
        <w:rPr>
          <w:rFonts w:ascii="Avenir Book" w:hAnsi="Avenir Book"/>
          <w:color w:val="000000" w:themeColor="text1"/>
        </w:rPr>
      </w:pPr>
      <w:r>
        <w:rPr>
          <w:rFonts w:ascii="Avenir Book" w:hAnsi="Avenir Book"/>
          <w:color w:val="000000" w:themeColor="text1"/>
        </w:rPr>
        <w:t>Bibliography</w:t>
      </w:r>
    </w:p>
    <w:p w14:paraId="23B6971D" w14:textId="4FF2F276" w:rsidR="009B1DE5" w:rsidRDefault="009B1DE5" w:rsidP="009B1DE5">
      <w:pPr>
        <w:spacing w:line="240" w:lineRule="auto"/>
        <w:ind w:left="720" w:hanging="720"/>
        <w:rPr>
          <w:rFonts w:ascii="Avenir Book" w:eastAsia="Times New Roman" w:hAnsi="Avenir Book" w:cs="Times New Roman"/>
        </w:rPr>
      </w:pPr>
      <w:r w:rsidRPr="00815983">
        <w:rPr>
          <w:rFonts w:ascii="Avenir Book" w:eastAsia="Times New Roman" w:hAnsi="Avenir Book" w:cs="Times New Roman"/>
        </w:rPr>
        <w:t xml:space="preserve">Culbertson, Carolyn. </w:t>
      </w:r>
      <w:r w:rsidRPr="00815983">
        <w:rPr>
          <w:rFonts w:ascii="Avenir Book" w:eastAsia="Times New Roman" w:hAnsi="Avenir Book" w:cs="Times New Roman"/>
          <w:i/>
          <w:iCs/>
        </w:rPr>
        <w:t>Gadamer and the Social Turn in Epistemology</w:t>
      </w:r>
      <w:r w:rsidRPr="00815983">
        <w:rPr>
          <w:rFonts w:ascii="Avenir Book" w:eastAsia="Times New Roman" w:hAnsi="Avenir Book" w:cs="Times New Roman"/>
        </w:rPr>
        <w:t xml:space="preserve">. </w:t>
      </w:r>
      <w:r w:rsidR="0034482E">
        <w:rPr>
          <w:rFonts w:ascii="Avenir Book" w:eastAsia="Times New Roman" w:hAnsi="Avenir Book" w:cs="Times New Roman"/>
        </w:rPr>
        <w:t xml:space="preserve">SUNY </w:t>
      </w:r>
      <w:r w:rsidRPr="00815983">
        <w:rPr>
          <w:rFonts w:ascii="Avenir Book" w:eastAsia="Times New Roman" w:hAnsi="Avenir Book" w:cs="Times New Roman"/>
        </w:rPr>
        <w:t>Press, 2024.</w:t>
      </w:r>
    </w:p>
    <w:p w14:paraId="413B0B6F" w14:textId="364C8B95" w:rsidR="0051178A" w:rsidRDefault="00A90AB0" w:rsidP="0051178A">
      <w:pPr>
        <w:spacing w:line="240" w:lineRule="auto"/>
        <w:ind w:left="720" w:hanging="720"/>
        <w:rPr>
          <w:rFonts w:ascii="Avenir Book" w:eastAsia="Times New Roman" w:hAnsi="Avenir Book" w:cs="Times New Roman"/>
        </w:rPr>
      </w:pPr>
      <w:proofErr w:type="spellStart"/>
      <w:r w:rsidRPr="00A90AB0">
        <w:rPr>
          <w:rFonts w:ascii="Avenir Book" w:eastAsia="Times New Roman" w:hAnsi="Avenir Book" w:cs="Times New Roman"/>
        </w:rPr>
        <w:t>Figal</w:t>
      </w:r>
      <w:proofErr w:type="spellEnd"/>
      <w:r w:rsidRPr="00A90AB0">
        <w:rPr>
          <w:rFonts w:ascii="Avenir Book" w:eastAsia="Times New Roman" w:hAnsi="Avenir Book" w:cs="Times New Roman"/>
        </w:rPr>
        <w:t xml:space="preserve">, Günter. </w:t>
      </w:r>
      <w:r w:rsidRPr="00A90AB0">
        <w:rPr>
          <w:rFonts w:ascii="Avenir Book" w:eastAsia="Times New Roman" w:hAnsi="Avenir Book" w:cs="Times New Roman"/>
          <w:i/>
          <w:iCs/>
        </w:rPr>
        <w:t>Objectivity: The Hermeneutical and Philosophy</w:t>
      </w:r>
      <w:r w:rsidRPr="00A90AB0">
        <w:rPr>
          <w:rFonts w:ascii="Avenir Book" w:eastAsia="Times New Roman" w:hAnsi="Avenir Book" w:cs="Times New Roman"/>
        </w:rPr>
        <w:t>. Translated by Theodore D. George.</w:t>
      </w:r>
      <w:r>
        <w:rPr>
          <w:rFonts w:ascii="Avenir Book" w:eastAsia="Times New Roman" w:hAnsi="Avenir Book" w:cs="Times New Roman"/>
        </w:rPr>
        <w:t xml:space="preserve"> SUNY</w:t>
      </w:r>
      <w:r w:rsidRPr="00A90AB0">
        <w:rPr>
          <w:rFonts w:ascii="Avenir Book" w:eastAsia="Times New Roman" w:hAnsi="Avenir Book" w:cs="Times New Roman"/>
        </w:rPr>
        <w:t xml:space="preserve"> Press, 2010.</w:t>
      </w:r>
    </w:p>
    <w:p w14:paraId="790F0D8F" w14:textId="23BBCEAE" w:rsidR="009B1DE5" w:rsidRDefault="009B1DE5" w:rsidP="009B1DE5">
      <w:pPr>
        <w:spacing w:line="240" w:lineRule="auto"/>
        <w:ind w:left="720" w:hanging="720"/>
        <w:rPr>
          <w:rFonts w:ascii="Avenir Book" w:eastAsia="Times New Roman" w:hAnsi="Avenir Book" w:cs="Times New Roman"/>
        </w:rPr>
      </w:pPr>
      <w:r w:rsidRPr="00815983">
        <w:rPr>
          <w:rFonts w:ascii="Avenir Book" w:hAnsi="Avenir Book"/>
        </w:rPr>
        <w:t>Habermas,</w:t>
      </w:r>
      <w:r>
        <w:rPr>
          <w:rFonts w:ascii="Avenir Book" w:hAnsi="Avenir Book"/>
        </w:rPr>
        <w:t xml:space="preserve"> Jürgen.</w:t>
      </w:r>
      <w:r w:rsidR="0051178A">
        <w:rPr>
          <w:rFonts w:ascii="Avenir Book" w:hAnsi="Avenir Book"/>
        </w:rPr>
        <w:t xml:space="preserve"> </w:t>
      </w:r>
      <w:r>
        <w:rPr>
          <w:rFonts w:ascii="Avenir Book" w:hAnsi="Avenir Book"/>
        </w:rPr>
        <w:t>“</w:t>
      </w:r>
      <w:r w:rsidRPr="00815983">
        <w:rPr>
          <w:rFonts w:ascii="Avenir Book" w:hAnsi="Avenir Book"/>
        </w:rPr>
        <w:t>The Hermeneutic Claim to Universality</w:t>
      </w:r>
      <w:r>
        <w:rPr>
          <w:rFonts w:ascii="Avenir Book" w:hAnsi="Avenir Book"/>
        </w:rPr>
        <w:t>.</w:t>
      </w:r>
      <w:r w:rsidRPr="00815983">
        <w:rPr>
          <w:rFonts w:ascii="Avenir Book" w:hAnsi="Avenir Book"/>
        </w:rPr>
        <w:t>"</w:t>
      </w:r>
      <w:r w:rsidR="0051178A">
        <w:rPr>
          <w:rFonts w:ascii="Avenir Book" w:hAnsi="Avenir Book"/>
        </w:rPr>
        <w:t xml:space="preserve"> </w:t>
      </w:r>
      <w:r>
        <w:rPr>
          <w:rFonts w:ascii="Avenir Book" w:hAnsi="Avenir Book"/>
        </w:rPr>
        <w:t>I</w:t>
      </w:r>
      <w:r w:rsidRPr="00815983">
        <w:rPr>
          <w:rFonts w:ascii="Avenir Book" w:hAnsi="Avenir Book"/>
        </w:rPr>
        <w:t>n</w:t>
      </w:r>
      <w:r>
        <w:rPr>
          <w:rFonts w:ascii="Avenir Book" w:hAnsi="Avenir Book"/>
        </w:rPr>
        <w:t xml:space="preserve"> </w:t>
      </w:r>
      <w:r w:rsidRPr="00815983">
        <w:rPr>
          <w:rFonts w:ascii="Avenir Book" w:hAnsi="Avenir Book"/>
          <w:i/>
          <w:iCs/>
        </w:rPr>
        <w:t xml:space="preserve">The Hermeneutic Tradition: From Ast to </w:t>
      </w:r>
      <w:proofErr w:type="spellStart"/>
      <w:r w:rsidRPr="00815983">
        <w:rPr>
          <w:rFonts w:ascii="Avenir Book" w:hAnsi="Avenir Book"/>
          <w:i/>
          <w:iCs/>
        </w:rPr>
        <w:t>Ricoeur</w:t>
      </w:r>
      <w:proofErr w:type="spellEnd"/>
      <w:r>
        <w:rPr>
          <w:rFonts w:ascii="Avenir Book" w:hAnsi="Avenir Book"/>
        </w:rPr>
        <w:t>.</w:t>
      </w:r>
      <w:r w:rsidRPr="00815983">
        <w:rPr>
          <w:rFonts w:ascii="Avenir Book" w:hAnsi="Avenir Book"/>
        </w:rPr>
        <w:t xml:space="preserve"> </w:t>
      </w:r>
      <w:r>
        <w:rPr>
          <w:rFonts w:ascii="Avenir Book" w:hAnsi="Avenir Book"/>
        </w:rPr>
        <w:t>Edited by</w:t>
      </w:r>
      <w:r w:rsidRPr="00815983">
        <w:rPr>
          <w:rFonts w:ascii="Avenir Book" w:hAnsi="Avenir Book"/>
        </w:rPr>
        <w:t xml:space="preserve"> Gayle L. Ormiston and Alan D. Schrift</w:t>
      </w:r>
      <w:r>
        <w:rPr>
          <w:rFonts w:ascii="Avenir Book" w:hAnsi="Avenir Book"/>
        </w:rPr>
        <w:t xml:space="preserve">, </w:t>
      </w:r>
      <w:r w:rsidRPr="00815983">
        <w:rPr>
          <w:rFonts w:ascii="Avenir Book" w:hAnsi="Avenir Book"/>
        </w:rPr>
        <w:t>245–72</w:t>
      </w:r>
      <w:r>
        <w:rPr>
          <w:rFonts w:ascii="Avenir Book" w:hAnsi="Avenir Book"/>
        </w:rPr>
        <w:t xml:space="preserve">. </w:t>
      </w:r>
      <w:r w:rsidR="0034482E">
        <w:rPr>
          <w:rFonts w:ascii="Avenir Book" w:hAnsi="Avenir Book"/>
        </w:rPr>
        <w:t xml:space="preserve">SUNY </w:t>
      </w:r>
      <w:r w:rsidRPr="00815983">
        <w:rPr>
          <w:rFonts w:ascii="Avenir Book" w:hAnsi="Avenir Book"/>
        </w:rPr>
        <w:t>Press, 1990</w:t>
      </w:r>
      <w:r>
        <w:rPr>
          <w:rFonts w:ascii="Avenir Book" w:hAnsi="Avenir Book"/>
        </w:rPr>
        <w:t>.</w:t>
      </w:r>
    </w:p>
    <w:p w14:paraId="0B074ED6" w14:textId="3193B07E" w:rsidR="00B51346" w:rsidRPr="00575A0E" w:rsidRDefault="00A90AB0" w:rsidP="00B51346">
      <w:pPr>
        <w:spacing w:before="120" w:after="120" w:line="240" w:lineRule="auto"/>
        <w:ind w:left="720" w:hanging="720"/>
        <w:rPr>
          <w:rFonts w:ascii="Avenir Book" w:hAnsi="Avenir Book"/>
          <w:color w:val="000000" w:themeColor="text1"/>
          <w:sz w:val="24"/>
          <w:szCs w:val="24"/>
        </w:rPr>
      </w:pPr>
      <w:r w:rsidRPr="00A90AB0">
        <w:rPr>
          <w:rFonts w:ascii="Avenir Book" w:eastAsia="Times New Roman" w:hAnsi="Avenir Book" w:cs="Times New Roman"/>
        </w:rPr>
        <w:t xml:space="preserve">George, Theodore. "On Gadamer’s Legacy: Postmodern Hermeneutics, New-Realist Hermeneutics, and the Tension of Understanding." </w:t>
      </w:r>
      <w:r w:rsidRPr="00A90AB0">
        <w:rPr>
          <w:rFonts w:ascii="Avenir Book" w:eastAsia="Times New Roman" w:hAnsi="Avenir Book" w:cs="Times New Roman"/>
          <w:i/>
          <w:iCs/>
        </w:rPr>
        <w:t>Journal of the British Society for Phenomenology</w:t>
      </w:r>
      <w:r w:rsidRPr="00A90AB0">
        <w:rPr>
          <w:rFonts w:ascii="Avenir Book" w:eastAsia="Times New Roman" w:hAnsi="Avenir Book" w:cs="Times New Roman"/>
        </w:rPr>
        <w:t xml:space="preserve"> 56, no. 1 (2025)</w:t>
      </w:r>
      <w:r w:rsidR="0051178A">
        <w:rPr>
          <w:rFonts w:ascii="Avenir Book" w:eastAsia="Times New Roman" w:hAnsi="Avenir Book" w:cs="Times New Roman"/>
        </w:rPr>
        <w:t xml:space="preserve">, </w:t>
      </w:r>
      <w:r w:rsidR="0051178A" w:rsidRPr="0051178A">
        <w:rPr>
          <w:rFonts w:ascii="Avenir Book" w:eastAsia="Times New Roman" w:hAnsi="Avenir Book" w:cs="Times New Roman"/>
        </w:rPr>
        <w:t xml:space="preserve">DOI: </w:t>
      </w:r>
      <w:hyperlink r:id="rId10" w:history="1">
        <w:r w:rsidR="0051178A" w:rsidRPr="0051178A">
          <w:rPr>
            <w:rStyle w:val="Hyperlink"/>
            <w:rFonts w:ascii="Avenir Book" w:eastAsia="Times New Roman" w:hAnsi="Avenir Book" w:cs="Times New Roman"/>
          </w:rPr>
          <w:t>10.1080/00071773.2024.2442113</w:t>
        </w:r>
      </w:hyperlink>
      <w:r w:rsidR="0051178A">
        <w:rPr>
          <w:rFonts w:ascii="Avenir Book" w:eastAsia="Times New Roman" w:hAnsi="Avenir Book" w:cs="Times New Roman"/>
        </w:rPr>
        <w:t>.</w:t>
      </w:r>
    </w:p>
    <w:p w14:paraId="326814DA" w14:textId="77777777" w:rsidR="00B51346" w:rsidRPr="00575A0E" w:rsidRDefault="00B51346">
      <w:pPr>
        <w:rPr>
          <w:rFonts w:ascii="Avenir Book" w:hAnsi="Avenir Book"/>
          <w:color w:val="000000" w:themeColor="text1"/>
        </w:rPr>
      </w:pPr>
    </w:p>
    <w:sectPr w:rsidR="00B51346" w:rsidRPr="00575A0E" w:rsidSect="00BC7501">
      <w:headerReference w:type="default" r:id="rId11"/>
      <w:footerReference w:type="even" r:id="rId12"/>
      <w:footerReference w:type="default" r:id="rId13"/>
      <w:pgSz w:w="12240" w:h="15840"/>
      <w:pgMar w:top="1440" w:right="1440" w:bottom="1440" w:left="1440" w:header="720" w:footer="720" w:gutter="0"/>
      <w:pgNumType w:start="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4B47" w14:textId="77777777" w:rsidR="00445657" w:rsidRDefault="00445657" w:rsidP="00B51346">
      <w:pPr>
        <w:spacing w:after="0" w:line="240" w:lineRule="auto"/>
      </w:pPr>
      <w:r>
        <w:separator/>
      </w:r>
    </w:p>
  </w:endnote>
  <w:endnote w:type="continuationSeparator" w:id="0">
    <w:p w14:paraId="46D05E51" w14:textId="77777777" w:rsidR="00445657" w:rsidRDefault="00445657"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Avenir Book">
    <w:panose1 w:val="02000503020000020003"/>
    <w:charset w:val="00"/>
    <w:family w:val="auto"/>
    <w:pitch w:val="variable"/>
    <w:sig w:usb0="800000AF" w:usb1="5000204A" w:usb2="00000000" w:usb3="00000000" w:csb0="0000009B"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2AE65B4D" w14:textId="77777777" w:rsidR="00B51346" w:rsidRDefault="00B51346" w:rsidP="0041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4969D2"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ill Sans MT" w:hAnsi="Gill Sans MT"/>
      </w:rPr>
      <w:id w:val="1592427989"/>
      <w:docPartObj>
        <w:docPartGallery w:val="Page Numbers (Bottom of Page)"/>
        <w:docPartUnique/>
      </w:docPartObj>
    </w:sdtPr>
    <w:sdtContent>
      <w:p w14:paraId="43719F4F" w14:textId="77777777" w:rsidR="00B51346" w:rsidRPr="00B51346" w:rsidRDefault="00B51346" w:rsidP="004176AF">
        <w:pPr>
          <w:pStyle w:val="Footer"/>
          <w:framePr w:wrap="none" w:vAnchor="text" w:hAnchor="margin" w:xAlign="right" w:y="1"/>
          <w:rPr>
            <w:rStyle w:val="PageNumber"/>
            <w:rFonts w:ascii="Gill Sans MT" w:hAnsi="Gill Sans MT"/>
          </w:rPr>
        </w:pPr>
        <w:r w:rsidRPr="00B51346">
          <w:rPr>
            <w:rStyle w:val="PageNumber"/>
            <w:rFonts w:ascii="Gill Sans MT" w:hAnsi="Gill Sans MT"/>
          </w:rPr>
          <w:fldChar w:fldCharType="begin"/>
        </w:r>
        <w:r w:rsidRPr="00B51346">
          <w:rPr>
            <w:rStyle w:val="PageNumber"/>
            <w:rFonts w:ascii="Gill Sans MT" w:hAnsi="Gill Sans MT"/>
          </w:rPr>
          <w:instrText xml:space="preserve"> PAGE </w:instrText>
        </w:r>
        <w:r w:rsidRPr="00B51346">
          <w:rPr>
            <w:rStyle w:val="PageNumber"/>
            <w:rFonts w:ascii="Gill Sans MT" w:hAnsi="Gill Sans MT"/>
          </w:rPr>
          <w:fldChar w:fldCharType="separate"/>
        </w:r>
        <w:r w:rsidRPr="00B51346">
          <w:rPr>
            <w:rStyle w:val="PageNumber"/>
            <w:rFonts w:ascii="Gill Sans MT" w:hAnsi="Gill Sans MT"/>
            <w:noProof/>
          </w:rPr>
          <w:t>1</w:t>
        </w:r>
        <w:r w:rsidRPr="00B51346">
          <w:rPr>
            <w:rStyle w:val="PageNumber"/>
            <w:rFonts w:ascii="Gill Sans MT" w:hAnsi="Gill Sans MT"/>
          </w:rPr>
          <w:fldChar w:fldCharType="end"/>
        </w:r>
      </w:p>
    </w:sdtContent>
  </w:sdt>
  <w:p w14:paraId="78F96154" w14:textId="77777777" w:rsidR="00B51346" w:rsidRPr="00B51346" w:rsidRDefault="00B51346" w:rsidP="00B51346">
    <w:pPr>
      <w:pStyle w:val="Footer"/>
      <w:ind w:right="360"/>
      <w:rPr>
        <w:rFonts w:ascii="Gill Sans MT" w:hAnsi="Gill Sans MT"/>
      </w:rPr>
    </w:pP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12EC7" w14:textId="77777777" w:rsidR="00445657" w:rsidRDefault="00445657" w:rsidP="00B51346">
      <w:pPr>
        <w:spacing w:after="0" w:line="240" w:lineRule="auto"/>
      </w:pPr>
      <w:r>
        <w:separator/>
      </w:r>
    </w:p>
  </w:footnote>
  <w:footnote w:type="continuationSeparator" w:id="0">
    <w:p w14:paraId="613C1F70" w14:textId="77777777" w:rsidR="00445657" w:rsidRDefault="00445657" w:rsidP="00B51346">
      <w:pPr>
        <w:spacing w:after="0" w:line="240" w:lineRule="auto"/>
      </w:pPr>
      <w:r>
        <w:continuationSeparator/>
      </w:r>
    </w:p>
  </w:footnote>
  <w:footnote w:id="1">
    <w:p w14:paraId="35160DA6" w14:textId="77777777" w:rsidR="0049401C" w:rsidRPr="00815983" w:rsidRDefault="0049401C"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Carolyn Culbertson, </w:t>
      </w:r>
      <w:r w:rsidRPr="00815983">
        <w:rPr>
          <w:rFonts w:ascii="Avenir Book" w:hAnsi="Avenir Book"/>
          <w:i/>
          <w:iCs/>
        </w:rPr>
        <w:t>Gadamer and the Social Turn in Epistemology</w:t>
      </w:r>
      <w:r w:rsidRPr="00815983">
        <w:rPr>
          <w:rFonts w:ascii="Avenir Book" w:hAnsi="Avenir Book"/>
        </w:rPr>
        <w:t xml:space="preserve"> (</w:t>
      </w:r>
      <w:r>
        <w:rPr>
          <w:rFonts w:ascii="Avenir Book" w:hAnsi="Avenir Book"/>
        </w:rPr>
        <w:t>SUNY</w:t>
      </w:r>
      <w:r w:rsidRPr="00815983">
        <w:rPr>
          <w:rFonts w:ascii="Avenir Book" w:hAnsi="Avenir Book"/>
        </w:rPr>
        <w:t xml:space="preserve"> Press, 2024), 11</w:t>
      </w:r>
      <w:r>
        <w:rPr>
          <w:rFonts w:ascii="Avenir Book" w:hAnsi="Avenir Book"/>
        </w:rPr>
        <w:t xml:space="preserve"> (e</w:t>
      </w:r>
      <w:r w:rsidRPr="004F1BB1">
        <w:rPr>
          <w:rFonts w:ascii="Avenir Book" w:hAnsi="Avenir Book"/>
        </w:rPr>
        <w:t>mphasis added</w:t>
      </w:r>
      <w:r>
        <w:rPr>
          <w:rFonts w:ascii="Avenir Book" w:hAnsi="Avenir Book"/>
        </w:rPr>
        <w:t>)</w:t>
      </w:r>
      <w:r w:rsidRPr="004F1BB1">
        <w:rPr>
          <w:rFonts w:ascii="Avenir Book" w:hAnsi="Avenir Book"/>
        </w:rPr>
        <w:t>.</w:t>
      </w:r>
    </w:p>
  </w:footnote>
  <w:footnote w:id="2">
    <w:p w14:paraId="2A166A27" w14:textId="77777777" w:rsidR="0049401C" w:rsidRPr="00815983" w:rsidRDefault="0049401C"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25</w:t>
      </w:r>
      <w:r>
        <w:rPr>
          <w:rFonts w:ascii="Avenir Book" w:hAnsi="Avenir Book"/>
        </w:rPr>
        <w:t>.</w:t>
      </w:r>
    </w:p>
  </w:footnote>
  <w:footnote w:id="3">
    <w:p w14:paraId="38F333A2" w14:textId="77777777" w:rsidR="0049401C" w:rsidRPr="00815983" w:rsidRDefault="0049401C"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6</w:t>
      </w:r>
      <w:r>
        <w:rPr>
          <w:rFonts w:ascii="Avenir Book" w:hAnsi="Avenir Book"/>
        </w:rPr>
        <w:t>.</w:t>
      </w:r>
    </w:p>
  </w:footnote>
  <w:footnote w:id="4">
    <w:p w14:paraId="71EC77CC" w14:textId="4B74DC7A" w:rsidR="0051178A" w:rsidRPr="0051178A" w:rsidRDefault="0049401C"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w:t>
      </w:r>
      <w:r>
        <w:rPr>
          <w:rFonts w:ascii="Avenir Book" w:hAnsi="Avenir Book"/>
        </w:rPr>
        <w:t xml:space="preserve">See </w:t>
      </w:r>
      <w:r w:rsidR="00822437">
        <w:rPr>
          <w:rFonts w:ascii="Avenir Book" w:hAnsi="Avenir Book"/>
        </w:rPr>
        <w:t>especially</w:t>
      </w:r>
      <w:r w:rsidRPr="00815983">
        <w:rPr>
          <w:rFonts w:ascii="Avenir Book" w:hAnsi="Avenir Book"/>
        </w:rPr>
        <w:t xml:space="preserve"> Chapter</w:t>
      </w:r>
      <w:r>
        <w:rPr>
          <w:rFonts w:ascii="Avenir Book" w:hAnsi="Avenir Book"/>
        </w:rPr>
        <w:t>s</w:t>
      </w:r>
      <w:r w:rsidRPr="00815983">
        <w:rPr>
          <w:rFonts w:ascii="Avenir Book" w:hAnsi="Avenir Book"/>
        </w:rPr>
        <w:t xml:space="preserve"> 3 and 6</w:t>
      </w:r>
      <w:r w:rsidR="00822437">
        <w:rPr>
          <w:rFonts w:ascii="Avenir Book" w:hAnsi="Avenir Book"/>
        </w:rPr>
        <w:t xml:space="preserve"> of Culbertson’s work</w:t>
      </w:r>
      <w:r w:rsidRPr="00815983">
        <w:rPr>
          <w:rFonts w:ascii="Avenir Book" w:hAnsi="Avenir Book"/>
        </w:rPr>
        <w:t xml:space="preserve">. </w:t>
      </w:r>
      <w:r w:rsidR="0039021D">
        <w:rPr>
          <w:rFonts w:ascii="Avenir Book" w:hAnsi="Avenir Book"/>
        </w:rPr>
        <w:t>For more on hermeneutic realism</w:t>
      </w:r>
      <w:r w:rsidR="00817263">
        <w:rPr>
          <w:rFonts w:ascii="Avenir Book" w:hAnsi="Avenir Book"/>
        </w:rPr>
        <w:t>,</w:t>
      </w:r>
      <w:r w:rsidR="0039021D">
        <w:rPr>
          <w:rFonts w:ascii="Avenir Book" w:hAnsi="Avenir Book"/>
        </w:rPr>
        <w:t xml:space="preserve"> see also </w:t>
      </w:r>
      <w:bookmarkStart w:id="0" w:name="_Hlk216957142"/>
      <w:r w:rsidR="00822437" w:rsidRPr="00822437">
        <w:rPr>
          <w:rFonts w:ascii="Avenir Book" w:hAnsi="Avenir Book"/>
        </w:rPr>
        <w:t xml:space="preserve">Günter </w:t>
      </w:r>
      <w:proofErr w:type="spellStart"/>
      <w:r w:rsidR="00822437" w:rsidRPr="00822437">
        <w:rPr>
          <w:rFonts w:ascii="Avenir Book" w:hAnsi="Avenir Book"/>
        </w:rPr>
        <w:t>Figal</w:t>
      </w:r>
      <w:proofErr w:type="spellEnd"/>
      <w:r w:rsidR="00822437" w:rsidRPr="00822437">
        <w:rPr>
          <w:rFonts w:ascii="Avenir Book" w:hAnsi="Avenir Book"/>
        </w:rPr>
        <w:t xml:space="preserve">, </w:t>
      </w:r>
      <w:r w:rsidR="00822437" w:rsidRPr="00822437">
        <w:rPr>
          <w:rFonts w:ascii="Avenir Book" w:hAnsi="Avenir Book"/>
          <w:i/>
          <w:iCs/>
        </w:rPr>
        <w:t>Objectivity: The Hermeneutical and Philosophy</w:t>
      </w:r>
      <w:r w:rsidR="00822437" w:rsidRPr="00822437">
        <w:rPr>
          <w:rFonts w:ascii="Avenir Book" w:hAnsi="Avenir Book"/>
        </w:rPr>
        <w:t>, trans. Theodore D. George (</w:t>
      </w:r>
      <w:r w:rsidR="00822437">
        <w:rPr>
          <w:rFonts w:ascii="Avenir Book" w:hAnsi="Avenir Book"/>
        </w:rPr>
        <w:t>SUNY</w:t>
      </w:r>
      <w:r w:rsidR="00822437" w:rsidRPr="00822437">
        <w:rPr>
          <w:rFonts w:ascii="Avenir Book" w:hAnsi="Avenir Book"/>
        </w:rPr>
        <w:t xml:space="preserve"> Press, 2010)</w:t>
      </w:r>
      <w:bookmarkEnd w:id="0"/>
      <w:r w:rsidR="00817263">
        <w:rPr>
          <w:rFonts w:ascii="Avenir Book" w:hAnsi="Avenir Book"/>
        </w:rPr>
        <w:t>;</w:t>
      </w:r>
      <w:r w:rsidR="0039021D">
        <w:rPr>
          <w:rFonts w:ascii="Avenir Book" w:hAnsi="Avenir Book"/>
        </w:rPr>
        <w:t xml:space="preserve"> </w:t>
      </w:r>
      <w:r w:rsidR="00817263">
        <w:rPr>
          <w:rFonts w:ascii="Avenir Book" w:hAnsi="Avenir Book"/>
        </w:rPr>
        <w:t>and</w:t>
      </w:r>
      <w:r w:rsidR="00822437">
        <w:rPr>
          <w:rFonts w:ascii="Avenir Book" w:hAnsi="Avenir Book"/>
        </w:rPr>
        <w:t xml:space="preserve"> </w:t>
      </w:r>
      <w:r w:rsidR="00822437" w:rsidRPr="00822437">
        <w:rPr>
          <w:rFonts w:ascii="Avenir Book" w:hAnsi="Avenir Book"/>
        </w:rPr>
        <w:t xml:space="preserve">Theodore George, </w:t>
      </w:r>
      <w:r w:rsidR="00817263">
        <w:rPr>
          <w:rFonts w:ascii="Avenir Book" w:hAnsi="Avenir Book"/>
        </w:rPr>
        <w:t>“</w:t>
      </w:r>
      <w:r w:rsidR="00822437" w:rsidRPr="00822437">
        <w:rPr>
          <w:rFonts w:ascii="Avenir Book" w:hAnsi="Avenir Book"/>
        </w:rPr>
        <w:t>On Gadamer’s Legacy: Postmodern Hermeneutics, New-Realist Hermeneutics, and the Tension of Understanding,</w:t>
      </w:r>
      <w:r w:rsidR="00817263">
        <w:rPr>
          <w:rFonts w:ascii="Avenir Book" w:hAnsi="Avenir Book"/>
        </w:rPr>
        <w:t>”</w:t>
      </w:r>
      <w:r w:rsidR="00822437" w:rsidRPr="00822437">
        <w:rPr>
          <w:rFonts w:ascii="Avenir Book" w:hAnsi="Avenir Book"/>
        </w:rPr>
        <w:t xml:space="preserve"> </w:t>
      </w:r>
      <w:r w:rsidR="00822437" w:rsidRPr="00822437">
        <w:rPr>
          <w:rFonts w:ascii="Avenir Book" w:hAnsi="Avenir Book"/>
          <w:i/>
          <w:iCs/>
        </w:rPr>
        <w:t>Journal of the British Society for Phenomenology</w:t>
      </w:r>
      <w:r w:rsidR="00822437" w:rsidRPr="00822437">
        <w:rPr>
          <w:rFonts w:ascii="Avenir Book" w:hAnsi="Avenir Book"/>
        </w:rPr>
        <w:t xml:space="preserve"> 56, no. 1 (2025): 4</w:t>
      </w:r>
      <w:r w:rsidR="0039021D">
        <w:rPr>
          <w:rFonts w:ascii="Avenir Book" w:hAnsi="Avenir Book"/>
        </w:rPr>
        <w:t>3</w:t>
      </w:r>
      <w:r w:rsidR="00817263">
        <w:rPr>
          <w:rFonts w:ascii="Avenir Book" w:hAnsi="Avenir Book"/>
        </w:rPr>
        <w:t>–</w:t>
      </w:r>
      <w:r w:rsidR="0039021D">
        <w:rPr>
          <w:rFonts w:ascii="Avenir Book" w:hAnsi="Avenir Book"/>
        </w:rPr>
        <w:t>56</w:t>
      </w:r>
      <w:r w:rsidR="00822437" w:rsidRPr="00822437">
        <w:rPr>
          <w:rFonts w:ascii="Avenir Book" w:hAnsi="Avenir Book"/>
        </w:rPr>
        <w:t xml:space="preserve">, </w:t>
      </w:r>
      <w:r w:rsidR="0051178A" w:rsidRPr="0051178A">
        <w:rPr>
          <w:rFonts w:ascii="Avenir Book" w:hAnsi="Avenir Book"/>
        </w:rPr>
        <w:t xml:space="preserve">DOI: </w:t>
      </w:r>
      <w:hyperlink r:id="rId1" w:history="1">
        <w:r w:rsidR="0051178A" w:rsidRPr="0051178A">
          <w:rPr>
            <w:rStyle w:val="Hyperlink"/>
            <w:rFonts w:ascii="Avenir Book" w:hAnsi="Avenir Book"/>
          </w:rPr>
          <w:t>10.1080/00071773.2024.2442113</w:t>
        </w:r>
      </w:hyperlink>
      <w:r w:rsidR="0051178A">
        <w:rPr>
          <w:rFonts w:ascii="Avenir Book" w:hAnsi="Avenir Book"/>
        </w:rPr>
        <w:t>.</w:t>
      </w:r>
    </w:p>
    <w:p w14:paraId="6510A30B" w14:textId="5E1D9C8C" w:rsidR="0049401C" w:rsidRPr="00815983" w:rsidRDefault="00817263" w:rsidP="00817263">
      <w:pPr>
        <w:pStyle w:val="FootnoteText"/>
        <w:spacing w:after="0" w:line="240" w:lineRule="auto"/>
        <w:rPr>
          <w:rFonts w:ascii="Avenir Book" w:hAnsi="Avenir Book"/>
        </w:rPr>
      </w:pPr>
      <w:r w:rsidDel="00822437">
        <w:rPr>
          <w:rFonts w:ascii="Avenir Book" w:hAnsi="Avenir Book"/>
        </w:rPr>
        <w:t xml:space="preserve"> </w:t>
      </w:r>
    </w:p>
  </w:footnote>
  <w:footnote w:id="5">
    <w:p w14:paraId="04C810E7"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11</w:t>
      </w:r>
      <w:r>
        <w:rPr>
          <w:rFonts w:ascii="Avenir Book" w:hAnsi="Avenir Book"/>
        </w:rPr>
        <w:t>.</w:t>
      </w:r>
    </w:p>
  </w:footnote>
  <w:footnote w:id="6">
    <w:p w14:paraId="0A3D2285"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36</w:t>
      </w:r>
      <w:r>
        <w:rPr>
          <w:rFonts w:ascii="Avenir Book" w:hAnsi="Avenir Book"/>
        </w:rPr>
        <w:t>.</w:t>
      </w:r>
    </w:p>
  </w:footnote>
  <w:footnote w:id="7">
    <w:p w14:paraId="66620F6C"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17</w:t>
      </w:r>
      <w:r>
        <w:rPr>
          <w:rFonts w:ascii="Avenir Book" w:hAnsi="Avenir Book"/>
        </w:rPr>
        <w:t>.</w:t>
      </w:r>
    </w:p>
  </w:footnote>
  <w:footnote w:id="8">
    <w:p w14:paraId="5AF68A89" w14:textId="5D3B09F6" w:rsidR="009B1DE5" w:rsidRPr="00337F52"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w:t>
      </w:r>
      <w:r>
        <w:rPr>
          <w:rFonts w:ascii="Avenir Book" w:hAnsi="Avenir Book"/>
        </w:rPr>
        <w:t xml:space="preserve">Culbertson, </w:t>
      </w:r>
      <w:r w:rsidRPr="00815983">
        <w:rPr>
          <w:rFonts w:ascii="Avenir Book" w:hAnsi="Avenir Book"/>
          <w:i/>
          <w:iCs/>
        </w:rPr>
        <w:t>Gadamer and the Social Turn in Epistemolog</w:t>
      </w:r>
      <w:r>
        <w:rPr>
          <w:rFonts w:ascii="Avenir Book" w:hAnsi="Avenir Book"/>
          <w:i/>
          <w:iCs/>
        </w:rPr>
        <w:t xml:space="preserve">y, </w:t>
      </w:r>
      <w:r>
        <w:rPr>
          <w:rFonts w:ascii="Avenir Book" w:hAnsi="Avenir Book"/>
        </w:rPr>
        <w:t>17.</w:t>
      </w:r>
    </w:p>
  </w:footnote>
  <w:footnote w:id="9">
    <w:p w14:paraId="3F2D7D9D"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46</w:t>
      </w:r>
      <w:r>
        <w:rPr>
          <w:rFonts w:ascii="Avenir Book" w:hAnsi="Avenir Book"/>
        </w:rPr>
        <w:t>.</w:t>
      </w:r>
    </w:p>
  </w:footnote>
  <w:footnote w:id="10">
    <w:p w14:paraId="4F38D3B0" w14:textId="60D6C630"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w:t>
      </w:r>
      <w:r>
        <w:rPr>
          <w:rFonts w:ascii="Avenir Book" w:hAnsi="Avenir Book"/>
        </w:rPr>
        <w:t>See especially</w:t>
      </w:r>
      <w:r w:rsidRPr="00815983">
        <w:rPr>
          <w:rFonts w:ascii="Avenir Book" w:hAnsi="Avenir Book"/>
        </w:rPr>
        <w:t xml:space="preserve"> Chapters 2 and 4.</w:t>
      </w:r>
    </w:p>
  </w:footnote>
  <w:footnote w:id="11">
    <w:p w14:paraId="521DF71B"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53</w:t>
      </w:r>
      <w:r>
        <w:rPr>
          <w:rFonts w:ascii="Avenir Book" w:hAnsi="Avenir Book"/>
        </w:rPr>
        <w:t>.</w:t>
      </w:r>
    </w:p>
  </w:footnote>
  <w:footnote w:id="12">
    <w:p w14:paraId="629D9D6D"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88</w:t>
      </w:r>
      <w:r>
        <w:rPr>
          <w:rFonts w:ascii="Avenir Book" w:hAnsi="Avenir Book"/>
        </w:rPr>
        <w:t>.</w:t>
      </w:r>
    </w:p>
  </w:footnote>
  <w:footnote w:id="13">
    <w:p w14:paraId="53AD3789" w14:textId="3EAE4082" w:rsidR="009B1DE5" w:rsidRPr="00A90AB0"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w:t>
      </w:r>
      <w:r>
        <w:rPr>
          <w:rFonts w:ascii="Avenir Book" w:hAnsi="Avenir Book"/>
        </w:rPr>
        <w:t xml:space="preserve">Culbertson, </w:t>
      </w:r>
      <w:r w:rsidRPr="00815983">
        <w:rPr>
          <w:rFonts w:ascii="Avenir Book" w:hAnsi="Avenir Book"/>
          <w:i/>
          <w:iCs/>
        </w:rPr>
        <w:t>Gadamer and the Social Turn in Epistemolog</w:t>
      </w:r>
      <w:r>
        <w:rPr>
          <w:rFonts w:ascii="Avenir Book" w:hAnsi="Avenir Book"/>
          <w:i/>
          <w:iCs/>
        </w:rPr>
        <w:t xml:space="preserve">y, </w:t>
      </w:r>
      <w:r>
        <w:rPr>
          <w:rFonts w:ascii="Avenir Book" w:hAnsi="Avenir Book"/>
        </w:rPr>
        <w:t xml:space="preserve">88; </w:t>
      </w:r>
      <w:r w:rsidRPr="00815983">
        <w:rPr>
          <w:rFonts w:ascii="Avenir Book" w:hAnsi="Avenir Book"/>
        </w:rPr>
        <w:t xml:space="preserve">Culbertson </w:t>
      </w:r>
      <w:r>
        <w:rPr>
          <w:rFonts w:ascii="Avenir Book" w:hAnsi="Avenir Book"/>
        </w:rPr>
        <w:t>cites</w:t>
      </w:r>
      <w:r w:rsidRPr="00815983">
        <w:rPr>
          <w:rFonts w:ascii="Avenir Book" w:hAnsi="Avenir Book"/>
        </w:rPr>
        <w:t xml:space="preserve"> </w:t>
      </w:r>
      <w:proofErr w:type="spellStart"/>
      <w:r w:rsidRPr="00815983">
        <w:rPr>
          <w:rFonts w:ascii="Avenir Book" w:hAnsi="Avenir Book"/>
        </w:rPr>
        <w:t>Figal</w:t>
      </w:r>
      <w:proofErr w:type="spellEnd"/>
      <w:r>
        <w:rPr>
          <w:rFonts w:ascii="Avenir Book" w:hAnsi="Avenir Book"/>
        </w:rPr>
        <w:t xml:space="preserve"> here.</w:t>
      </w:r>
      <w:r w:rsidR="0039021D">
        <w:rPr>
          <w:rFonts w:ascii="Avenir Book" w:hAnsi="Avenir Book"/>
        </w:rPr>
        <w:t xml:space="preserve"> </w:t>
      </w:r>
      <w:r w:rsidR="00A90AB0">
        <w:rPr>
          <w:rFonts w:ascii="Avenir Book" w:hAnsi="Avenir Book"/>
        </w:rPr>
        <w:t xml:space="preserve">See </w:t>
      </w:r>
      <w:proofErr w:type="spellStart"/>
      <w:r w:rsidR="00A90AB0">
        <w:rPr>
          <w:rFonts w:ascii="Avenir Book" w:hAnsi="Avenir Book"/>
        </w:rPr>
        <w:t>Figal</w:t>
      </w:r>
      <w:proofErr w:type="spellEnd"/>
      <w:r w:rsidR="00A90AB0">
        <w:rPr>
          <w:rFonts w:ascii="Avenir Book" w:hAnsi="Avenir Book"/>
        </w:rPr>
        <w:t xml:space="preserve">, </w:t>
      </w:r>
      <w:r w:rsidR="00A90AB0">
        <w:rPr>
          <w:rFonts w:ascii="Avenir Book" w:hAnsi="Avenir Book"/>
          <w:i/>
          <w:iCs/>
        </w:rPr>
        <w:t xml:space="preserve">Objectivity, </w:t>
      </w:r>
      <w:r w:rsidR="00A90AB0">
        <w:rPr>
          <w:rFonts w:ascii="Avenir Book" w:hAnsi="Avenir Book"/>
        </w:rPr>
        <w:t>2.</w:t>
      </w:r>
    </w:p>
  </w:footnote>
  <w:footnote w:id="14">
    <w:p w14:paraId="1DD667F8"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109</w:t>
      </w:r>
      <w:r>
        <w:rPr>
          <w:rFonts w:ascii="Avenir Book" w:hAnsi="Avenir Book"/>
        </w:rPr>
        <w:t>.</w:t>
      </w:r>
    </w:p>
  </w:footnote>
  <w:footnote w:id="15">
    <w:p w14:paraId="455F692A"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145</w:t>
      </w:r>
      <w:r>
        <w:rPr>
          <w:rFonts w:ascii="Avenir Book" w:hAnsi="Avenir Book"/>
        </w:rPr>
        <w:t>.</w:t>
      </w:r>
    </w:p>
  </w:footnote>
  <w:footnote w:id="16">
    <w:p w14:paraId="78524273" w14:textId="3DED8A34"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w:t>
      </w:r>
      <w:r>
        <w:rPr>
          <w:rFonts w:ascii="Avenir Book" w:hAnsi="Avenir Book"/>
        </w:rPr>
        <w:t xml:space="preserve">See </w:t>
      </w:r>
      <w:r w:rsidRPr="00815983">
        <w:rPr>
          <w:rFonts w:ascii="Avenir Book" w:hAnsi="Avenir Book"/>
        </w:rPr>
        <w:t xml:space="preserve">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122</w:t>
      </w:r>
      <w:r>
        <w:rPr>
          <w:rFonts w:ascii="Avenir Book" w:hAnsi="Avenir Book"/>
        </w:rPr>
        <w:t>–</w:t>
      </w:r>
      <w:r w:rsidRPr="00815983">
        <w:rPr>
          <w:rFonts w:ascii="Avenir Book" w:hAnsi="Avenir Book"/>
        </w:rPr>
        <w:t>29</w:t>
      </w:r>
      <w:r>
        <w:rPr>
          <w:rFonts w:ascii="Avenir Book" w:hAnsi="Avenir Book"/>
        </w:rPr>
        <w:t>.</w:t>
      </w:r>
    </w:p>
  </w:footnote>
  <w:footnote w:id="17">
    <w:p w14:paraId="06CC3FF3" w14:textId="7573DB13"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w:t>
      </w:r>
      <w:r w:rsidR="00A90AB0" w:rsidRPr="00A90AB0">
        <w:rPr>
          <w:rFonts w:ascii="Avenir Book" w:hAnsi="Avenir Book"/>
        </w:rPr>
        <w:t xml:space="preserve">See Culbertson, </w:t>
      </w:r>
      <w:r w:rsidR="00A90AB0" w:rsidRPr="00A90AB0">
        <w:rPr>
          <w:rFonts w:ascii="Avenir Book" w:hAnsi="Avenir Book"/>
          <w:i/>
          <w:iCs/>
        </w:rPr>
        <w:t xml:space="preserve">Gadamer and the Social Turn in Epistemology, </w:t>
      </w:r>
      <w:r w:rsidR="00A90AB0" w:rsidRPr="00A90AB0">
        <w:rPr>
          <w:rFonts w:ascii="Avenir Book" w:hAnsi="Avenir Book"/>
        </w:rPr>
        <w:t>12</w:t>
      </w:r>
      <w:r w:rsidR="00A90AB0">
        <w:rPr>
          <w:rFonts w:ascii="Avenir Book" w:hAnsi="Avenir Book"/>
        </w:rPr>
        <w:t>3</w:t>
      </w:r>
      <w:r w:rsidR="00A90AB0" w:rsidRPr="00A90AB0">
        <w:rPr>
          <w:rFonts w:ascii="Avenir Book" w:hAnsi="Avenir Book"/>
        </w:rPr>
        <w:t>–2</w:t>
      </w:r>
      <w:r w:rsidR="00A90AB0">
        <w:rPr>
          <w:rFonts w:ascii="Avenir Book" w:hAnsi="Avenir Book"/>
        </w:rPr>
        <w:t>5</w:t>
      </w:r>
      <w:r w:rsidR="00A90AB0" w:rsidRPr="00A90AB0">
        <w:rPr>
          <w:rFonts w:ascii="Avenir Book" w:hAnsi="Avenir Book"/>
        </w:rPr>
        <w:t>.</w:t>
      </w:r>
    </w:p>
  </w:footnote>
  <w:footnote w:id="18">
    <w:p w14:paraId="64BDFEA7"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133</w:t>
      </w:r>
      <w:r>
        <w:rPr>
          <w:rFonts w:ascii="Avenir Book" w:hAnsi="Avenir Book"/>
        </w:rPr>
        <w:t>.</w:t>
      </w:r>
    </w:p>
  </w:footnote>
  <w:footnote w:id="19">
    <w:p w14:paraId="67DF4167"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156</w:t>
      </w:r>
      <w:r>
        <w:rPr>
          <w:rFonts w:ascii="Avenir Book" w:hAnsi="Avenir Book"/>
        </w:rPr>
        <w:t>.</w:t>
      </w:r>
    </w:p>
  </w:footnote>
  <w:footnote w:id="20">
    <w:p w14:paraId="7ADD0C78"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158</w:t>
      </w:r>
      <w:r>
        <w:rPr>
          <w:rFonts w:ascii="Avenir Book" w:hAnsi="Avenir Book"/>
        </w:rPr>
        <w:t>.</w:t>
      </w:r>
    </w:p>
  </w:footnote>
  <w:footnote w:id="21">
    <w:p w14:paraId="0D3441B2"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151</w:t>
      </w:r>
      <w:r>
        <w:rPr>
          <w:rFonts w:ascii="Avenir Book" w:hAnsi="Avenir Book"/>
        </w:rPr>
        <w:t>.</w:t>
      </w:r>
    </w:p>
  </w:footnote>
  <w:footnote w:id="22">
    <w:p w14:paraId="20CD979D" w14:textId="02FEA902"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w:t>
      </w:r>
      <w:r>
        <w:rPr>
          <w:rFonts w:ascii="Avenir Book" w:hAnsi="Avenir Book"/>
        </w:rPr>
        <w:t>See</w:t>
      </w:r>
      <w:r w:rsidRPr="00815983">
        <w:rPr>
          <w:rFonts w:ascii="Avenir Book" w:hAnsi="Avenir Book"/>
        </w:rPr>
        <w:t xml:space="preserve"> Jürgen Habermas, "The Hermeneutic Claim to Universality," in </w:t>
      </w:r>
      <w:r w:rsidRPr="00815983">
        <w:rPr>
          <w:rFonts w:ascii="Avenir Book" w:hAnsi="Avenir Book"/>
          <w:i/>
          <w:iCs/>
        </w:rPr>
        <w:t xml:space="preserve">The Hermeneutic Tradition: From Ast to </w:t>
      </w:r>
      <w:proofErr w:type="spellStart"/>
      <w:r w:rsidRPr="00815983">
        <w:rPr>
          <w:rFonts w:ascii="Avenir Book" w:hAnsi="Avenir Book"/>
          <w:i/>
          <w:iCs/>
        </w:rPr>
        <w:t>Ricoeur</w:t>
      </w:r>
      <w:proofErr w:type="spellEnd"/>
      <w:r w:rsidRPr="00815983">
        <w:rPr>
          <w:rFonts w:ascii="Avenir Book" w:hAnsi="Avenir Book"/>
        </w:rPr>
        <w:t>, ed. Gayle L. Ormiston and Alan D. Schrift (Albany: State University of New York Press, 1990</w:t>
      </w:r>
      <w:r>
        <w:rPr>
          <w:rFonts w:ascii="Avenir Book" w:hAnsi="Avenir Book"/>
        </w:rPr>
        <w:t xml:space="preserve">), </w:t>
      </w:r>
      <w:r w:rsidRPr="00815983">
        <w:rPr>
          <w:rFonts w:ascii="Avenir Book" w:hAnsi="Avenir Book"/>
        </w:rPr>
        <w:t>245–72</w:t>
      </w:r>
      <w:r>
        <w:rPr>
          <w:rFonts w:ascii="Avenir Book" w:hAnsi="Avenir Book"/>
        </w:rPr>
        <w:t>.</w:t>
      </w:r>
    </w:p>
  </w:footnote>
  <w:footnote w:id="23">
    <w:p w14:paraId="0A3E2028" w14:textId="77777777" w:rsidR="009B1DE5" w:rsidRPr="00815983" w:rsidRDefault="009B1DE5" w:rsidP="00817263">
      <w:pPr>
        <w:pStyle w:val="FootnoteText"/>
        <w:spacing w:after="0" w:line="240" w:lineRule="auto"/>
        <w:rPr>
          <w:rFonts w:ascii="Avenir Book" w:hAnsi="Avenir Book"/>
        </w:rPr>
      </w:pPr>
      <w:r w:rsidRPr="00815983">
        <w:rPr>
          <w:rStyle w:val="FootnoteReference"/>
          <w:rFonts w:ascii="Avenir Book" w:hAnsi="Avenir Book"/>
        </w:rPr>
        <w:footnoteRef/>
      </w:r>
      <w:r w:rsidRPr="00815983">
        <w:rPr>
          <w:rFonts w:ascii="Avenir Book" w:hAnsi="Avenir Book"/>
        </w:rPr>
        <w:t xml:space="preserve"> Culbertson, </w:t>
      </w:r>
      <w:r w:rsidRPr="00815983">
        <w:rPr>
          <w:rFonts w:ascii="Avenir Book" w:hAnsi="Avenir Book"/>
          <w:i/>
          <w:iCs/>
        </w:rPr>
        <w:t>Gadamer and the Social Turn in Epistemolog</w:t>
      </w:r>
      <w:r>
        <w:rPr>
          <w:rFonts w:ascii="Avenir Book" w:hAnsi="Avenir Book"/>
          <w:i/>
          <w:iCs/>
        </w:rPr>
        <w:t xml:space="preserve">y, </w:t>
      </w:r>
      <w:r w:rsidRPr="00815983">
        <w:rPr>
          <w:rFonts w:ascii="Avenir Book" w:hAnsi="Avenir Book"/>
        </w:rPr>
        <w:t>163</w:t>
      </w:r>
      <w:r>
        <w:rPr>
          <w:rFonts w:ascii="Avenir Book" w:hAnsi="Avenir Book"/>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0F49" w14:textId="1B99EFAA" w:rsidR="00B51346" w:rsidRPr="00575A0E" w:rsidRDefault="00B51346" w:rsidP="00B51346">
    <w:pPr>
      <w:pStyle w:val="Header"/>
      <w:spacing w:after="0" w:line="240" w:lineRule="auto"/>
      <w:rPr>
        <w:rFonts w:ascii="Avenir Book" w:hAnsi="Avenir Book"/>
        <w:sz w:val="20"/>
        <w:szCs w:val="20"/>
      </w:rPr>
    </w:pPr>
    <w:r w:rsidRPr="00575A0E">
      <w:rPr>
        <w:rFonts w:ascii="Avenir Book" w:hAnsi="Avenir Book"/>
        <w:b/>
        <w:bCs/>
        <w:i/>
        <w:iCs/>
        <w:sz w:val="20"/>
        <w:szCs w:val="20"/>
      </w:rPr>
      <w:t xml:space="preserve">Journal of Gadamer Studies </w:t>
    </w:r>
    <w:r w:rsidRPr="00575A0E">
      <w:rPr>
        <w:rFonts w:ascii="Avenir Book" w:hAnsi="Avenir Book"/>
        <w:sz w:val="20"/>
        <w:szCs w:val="20"/>
      </w:rPr>
      <w:t>1(1) (202</w:t>
    </w:r>
    <w:r w:rsidR="004B7E09">
      <w:rPr>
        <w:rFonts w:ascii="Avenir Book" w:hAnsi="Avenir Book"/>
        <w:sz w:val="20"/>
        <w:szCs w:val="20"/>
      </w:rPr>
      <w:t>6</w:t>
    </w:r>
    <w:r w:rsidRPr="00575A0E">
      <w:rPr>
        <w:rFonts w:ascii="Avenir Book" w:hAnsi="Avenir Book"/>
        <w:sz w:val="20"/>
        <w:szCs w:val="20"/>
      </w:rPr>
      <w:t xml:space="preserve">) </w:t>
    </w:r>
    <w:r w:rsidR="00BC7501">
      <w:rPr>
        <w:rFonts w:ascii="Avenir Book" w:hAnsi="Avenir Book"/>
        <w:sz w:val="20"/>
        <w:szCs w:val="20"/>
      </w:rPr>
      <w:t>144</w:t>
    </w:r>
    <w:r w:rsidRPr="00BC7501">
      <w:rPr>
        <w:rFonts w:ascii="Avenir Book" w:hAnsi="Avenir Book"/>
        <w:sz w:val="20"/>
        <w:szCs w:val="20"/>
      </w:rPr>
      <w:t>–</w:t>
    </w:r>
    <w:r w:rsidR="007A16D0">
      <w:rPr>
        <w:rFonts w:ascii="Avenir Book" w:hAnsi="Avenir Book"/>
        <w:sz w:val="20"/>
        <w:szCs w:val="20"/>
      </w:rPr>
      <w:t>150</w:t>
    </w:r>
    <w:r w:rsidRPr="00575A0E">
      <w:rPr>
        <w:rFonts w:ascii="Avenir Book" w:hAnsi="Avenir Book"/>
        <w:sz w:val="20"/>
        <w:szCs w:val="20"/>
      </w:rPr>
      <w:tab/>
    </w:r>
    <w:r w:rsidRPr="00575A0E">
      <w:rPr>
        <w:rFonts w:ascii="Avenir Book" w:hAnsi="Avenir Book"/>
        <w:sz w:val="20"/>
        <w:szCs w:val="20"/>
      </w:rPr>
      <w:tab/>
      <w:t xml:space="preserve"> </w:t>
    </w:r>
    <w:r w:rsidR="00BA1FC6">
      <w:rPr>
        <w:rFonts w:ascii="Avenir Book" w:hAnsi="Avenir Book"/>
        <w:i/>
        <w:iCs/>
        <w:sz w:val="20"/>
        <w:szCs w:val="20"/>
      </w:rPr>
      <w:t>Gadamer’s Social Epistemology</w:t>
    </w:r>
  </w:p>
  <w:p w14:paraId="68372A79" w14:textId="7D9466D4" w:rsidR="00B51346" w:rsidRPr="00575A0E" w:rsidRDefault="00B51346" w:rsidP="00575A0E">
    <w:pPr>
      <w:pStyle w:val="Header"/>
      <w:spacing w:after="480" w:line="240" w:lineRule="auto"/>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r w:rsidR="002D4BDA">
      <w:rPr>
        <w:rFonts w:ascii="Avenir Book" w:hAnsi="Avenir Book"/>
        <w:sz w:val="20"/>
        <w:szCs w:val="20"/>
      </w:rPr>
      <w:t>Holsomback</w:t>
    </w:r>
    <w:r w:rsidRPr="00575A0E">
      <w:rPr>
        <w:rFonts w:ascii="Avenir Book" w:hAnsi="Avenir Book"/>
        <w:i/>
        <w:iCs/>
        <w:sz w:val="20"/>
        <w:szCs w:val="20"/>
      </w:rPr>
      <w:t xml:space="preserve"> </w:t>
    </w:r>
  </w:p>
  <w:p w14:paraId="276564B0" w14:textId="77777777" w:rsidR="00B51346" w:rsidRPr="00575A0E" w:rsidRDefault="00B51346">
    <w:pPr>
      <w:pStyle w:val="Header"/>
      <w:rPr>
        <w:rFonts w:ascii="Avenir Book" w:hAnsi="Avenir 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8954834">
    <w:abstractNumId w:val="1"/>
  </w:num>
  <w:num w:numId="2" w16cid:durableId="152917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DA"/>
    <w:rsid w:val="00003048"/>
    <w:rsid w:val="0001183B"/>
    <w:rsid w:val="00064FD5"/>
    <w:rsid w:val="00065B3C"/>
    <w:rsid w:val="00162193"/>
    <w:rsid w:val="001F75C2"/>
    <w:rsid w:val="00270347"/>
    <w:rsid w:val="002D4BDA"/>
    <w:rsid w:val="0034482E"/>
    <w:rsid w:val="0039021D"/>
    <w:rsid w:val="003B5324"/>
    <w:rsid w:val="00445657"/>
    <w:rsid w:val="0049401C"/>
    <w:rsid w:val="004A2F57"/>
    <w:rsid w:val="004B7E09"/>
    <w:rsid w:val="0051178A"/>
    <w:rsid w:val="00575A0E"/>
    <w:rsid w:val="00612272"/>
    <w:rsid w:val="006915B2"/>
    <w:rsid w:val="007A16D0"/>
    <w:rsid w:val="007B4F91"/>
    <w:rsid w:val="007C713C"/>
    <w:rsid w:val="00817263"/>
    <w:rsid w:val="00822437"/>
    <w:rsid w:val="008B1649"/>
    <w:rsid w:val="0095529A"/>
    <w:rsid w:val="0097623E"/>
    <w:rsid w:val="009B1DE5"/>
    <w:rsid w:val="00A00FD4"/>
    <w:rsid w:val="00A84930"/>
    <w:rsid w:val="00A8708D"/>
    <w:rsid w:val="00A90AB0"/>
    <w:rsid w:val="00AE1093"/>
    <w:rsid w:val="00AE17B8"/>
    <w:rsid w:val="00B51346"/>
    <w:rsid w:val="00B5560B"/>
    <w:rsid w:val="00B757DC"/>
    <w:rsid w:val="00BA1FC6"/>
    <w:rsid w:val="00BB251E"/>
    <w:rsid w:val="00BC7501"/>
    <w:rsid w:val="00BE32D9"/>
    <w:rsid w:val="00BE55F2"/>
    <w:rsid w:val="00BF4531"/>
    <w:rsid w:val="00C24B33"/>
    <w:rsid w:val="00E17700"/>
    <w:rsid w:val="00E906E9"/>
    <w:rsid w:val="00F74F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2397"/>
  <w15:chartTrackingRefBased/>
  <w15:docId w15:val="{21E401D8-3C3E-C245-B161-7A398F5B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0E"/>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semiHidden/>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semiHidden/>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character" w:customStyle="1" w:styleId="go">
    <w:name w:val="go"/>
    <w:basedOn w:val="DefaultParagraphFont"/>
    <w:rsid w:val="008B1649"/>
  </w:style>
  <w:style w:type="character" w:styleId="FollowedHyperlink">
    <w:name w:val="FollowedHyperlink"/>
    <w:basedOn w:val="DefaultParagraphFont"/>
    <w:uiPriority w:val="99"/>
    <w:semiHidden/>
    <w:unhideWhenUsed/>
    <w:rsid w:val="008B1649"/>
    <w:rPr>
      <w:color w:val="82B6F4" w:themeColor="followedHyperlink"/>
      <w:u w:val="single"/>
    </w:rPr>
  </w:style>
  <w:style w:type="character" w:styleId="CommentReference">
    <w:name w:val="annotation reference"/>
    <w:basedOn w:val="DefaultParagraphFont"/>
    <w:uiPriority w:val="99"/>
    <w:semiHidden/>
    <w:unhideWhenUsed/>
    <w:rsid w:val="0049401C"/>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Revision">
    <w:name w:val="Revision"/>
    <w:hidden/>
    <w:uiPriority w:val="99"/>
    <w:semiHidden/>
    <w:rsid w:val="00BF4531"/>
    <w:pPr>
      <w:spacing w:after="0" w:line="240" w:lineRule="auto"/>
    </w:pPr>
  </w:style>
  <w:style w:type="paragraph" w:styleId="CommentSubject">
    <w:name w:val="annotation subject"/>
    <w:basedOn w:val="CommentText"/>
    <w:next w:val="CommentText"/>
    <w:link w:val="CommentSubjectChar"/>
    <w:uiPriority w:val="99"/>
    <w:semiHidden/>
    <w:unhideWhenUsed/>
    <w:rsid w:val="00BF4531"/>
    <w:rPr>
      <w:b/>
      <w:bCs/>
    </w:rPr>
  </w:style>
  <w:style w:type="character" w:customStyle="1" w:styleId="CommentSubjectChar">
    <w:name w:val="Comment Subject Char"/>
    <w:basedOn w:val="CommentTextChar"/>
    <w:link w:val="CommentSubject"/>
    <w:uiPriority w:val="99"/>
    <w:semiHidden/>
    <w:rsid w:val="00BF4531"/>
    <w:rPr>
      <w:b/>
      <w:bCs/>
      <w:sz w:val="20"/>
      <w:szCs w:val="20"/>
    </w:rPr>
  </w:style>
  <w:style w:type="paragraph" w:styleId="BodyText">
    <w:name w:val="Body Text"/>
    <w:basedOn w:val="Normal"/>
    <w:link w:val="BodyTextChar"/>
    <w:uiPriority w:val="99"/>
    <w:semiHidden/>
    <w:unhideWhenUsed/>
    <w:rsid w:val="0051178A"/>
    <w:pPr>
      <w:spacing w:after="120"/>
    </w:pPr>
  </w:style>
  <w:style w:type="character" w:customStyle="1" w:styleId="BodyTextChar">
    <w:name w:val="Body Text Char"/>
    <w:basedOn w:val="DefaultParagraphFont"/>
    <w:link w:val="BodyText"/>
    <w:uiPriority w:val="99"/>
    <w:semiHidden/>
    <w:rsid w:val="00511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1-1770-5053"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mholsomback@udallas.ed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tandfonline.com/action/showCitFormats?doi=10.1080/00071773.2024.2442113" TargetMode="External"/><Relationship Id="rId4" Type="http://schemas.openxmlformats.org/officeDocument/2006/relationships/webSettings" Target="webSettings.xml"/><Relationship Id="rId9" Type="http://schemas.openxmlformats.org/officeDocument/2006/relationships/hyperlink" Target="https://doi.org/10.21423/yv4v6p36"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tandfonline.com/action/showCitFormats?doi=10.1080/00071773.2024.2442113"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2468</Words>
  <Characters>15209</Characters>
  <Application>Microsoft Office Word</Application>
  <DocSecurity>0</DocSecurity>
  <Lines>217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6</cp:revision>
  <dcterms:created xsi:type="dcterms:W3CDTF">2025-12-24T20:25:00Z</dcterms:created>
  <dcterms:modified xsi:type="dcterms:W3CDTF">2025-12-28T17:01:00Z</dcterms:modified>
</cp:coreProperties>
</file>