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7FF78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F2A"/>
                <w:sz w:val="18"/>
              </w:rPr>
              <w:t>ATIVIDADE · APIs, AUTENTICAÇÃO E CACHE LOCAL</w:t>
            </w:r>
          </w:p>
        </w:tc>
      </w:tr>
    </w:tbl>
    <w:p>
      <w:pPr>
        <w:spacing w:after="0"/>
      </w:pPr>
    </w:p>
    <w:p>
      <w:pPr>
        <w:spacing w:before="400"/>
      </w:pPr>
      <w:r>
        <w:rPr>
          <w:rFonts w:ascii="Arial" w:hAnsi="Arial"/>
          <w:b/>
          <w:color w:val="101713"/>
          <w:sz w:val="76"/>
        </w:rPr>
        <w:t>ReUse Mobile</w:t>
      </w:r>
    </w:p>
    <w:p>
      <w:pPr>
        <w:spacing w:after="440"/>
      </w:pPr>
      <w:r>
        <w:rPr>
          <w:b/>
          <w:color w:val="42634F"/>
          <w:sz w:val="36"/>
        </w:rPr>
        <w:t>Integração com APIs, sessões persistentes e experiência offline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73F2A"/>
          </w:tcPr>
          <w:p>
            <w:r>
              <w:rPr>
                <w:b/>
                <w:color w:val="FFFFFF"/>
              </w:rPr>
              <w:t>Aluna</w:t>
            </w:r>
          </w:p>
        </w:tc>
        <w:tc>
          <w:tcPr>
            <w:tcW w:type="dxa" w:w="6803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</w:tcPr>
          <w:p>
            <w:r>
              <w:rPr>
                <w:b/>
                <w:color w:val="101713"/>
              </w:rPr>
              <w:t>Tamyres Ogasawara Macedo</w:t>
            </w:r>
          </w:p>
        </w:tc>
      </w:tr>
      <w:t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73F2A"/>
          </w:tcPr>
          <w:p>
            <w:r>
              <w:rPr>
                <w:b/>
                <w:color w:val="FFFFFF"/>
              </w:rPr>
              <w:t>RM</w:t>
            </w:r>
          </w:p>
        </w:tc>
        <w:tc>
          <w:tcPr>
            <w:tcW w:type="dxa" w:w="6803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</w:tcPr>
          <w:p>
            <w:r>
              <w:rPr>
                <w:b/>
                <w:color w:val="101713"/>
              </w:rPr>
              <w:t>552055</w:t>
            </w:r>
          </w:p>
        </w:tc>
      </w:tr>
      <w:t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73F2A"/>
          </w:tcPr>
          <w:p>
            <w:r>
              <w:rPr>
                <w:b/>
                <w:color w:val="FFFFFF"/>
              </w:rPr>
              <w:t>Modalidade</w:t>
            </w:r>
          </w:p>
        </w:tc>
        <w:tc>
          <w:tcPr>
            <w:tcW w:type="dxa" w:w="6803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</w:tcPr>
          <w:p>
            <w:r>
              <w:rPr>
                <w:b/>
                <w:color w:val="101713"/>
              </w:rPr>
              <w:t>Trabalho individual</w:t>
            </w:r>
          </w:p>
        </w:tc>
      </w:tr>
      <w:t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73F2A"/>
          </w:tcPr>
          <w:p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6803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</w:tcPr>
          <w:p>
            <w:r>
              <w:rPr>
                <w:b/>
                <w:color w:val="101713"/>
              </w:rPr>
              <w:t>FIAP</w:t>
            </w:r>
          </w:p>
        </w:tc>
      </w:tr>
    </w:tbl>
    <w:p/>
    <w:p>
      <w:pPr>
        <w:jc w:val="center"/>
      </w:pPr>
      <w:r>
        <w:rPr>
          <w:b/>
        </w:rPr>
        <w:t xml:space="preserve">Repositório GitHub: </w:t>
      </w:r>
      <w:hyperlink r:id="rId11">
        <w:r>
          <w:rPr>
            <w:color w:val="42634F"/>
            <w:u w:val="single"/>
          </w:rPr>
          <w:t>github.com/tamyresogasawara/reuse-mobile-fiap-sprint-2</w:t>
        </w:r>
      </w:hyperlink>
    </w:p>
    <w:p>
      <w:pPr>
        <w:jc w:val="center"/>
      </w:pPr>
      <w:r>
        <w:rPr>
          <w:b/>
        </w:rPr>
        <w:t xml:space="preserve">Aplicação web: </w:t>
      </w:r>
      <w:hyperlink r:id="rId12">
        <w:r>
          <w:rPr>
            <w:color w:val="42634F"/>
            <w:u w:val="single"/>
          </w:rPr>
          <w:t>tamyresogasawara.github.io/reuse-mobile-fiap-sprint-2</w:t>
        </w:r>
      </w:hyperlink>
    </w:p>
    <w:p>
      <w:pPr>
        <w:jc w:val="center"/>
      </w:pPr>
      <w:r>
        <w:rPr>
          <w:color w:val="5E6962"/>
        </w:rPr>
        <w:t>Outubro de 2026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1. Visão geral da solução</w:t>
      </w:r>
    </w:p>
    <w:p>
      <w:pPr>
        <w:spacing w:after="240"/>
      </w:pPr>
      <w:r>
        <w:rPr>
          <w:b/>
          <w:color w:val="42634F"/>
          <w:sz w:val="22"/>
        </w:rPr>
        <w:t>Como a implementação atende aos três critérios da atividade</w:t>
      </w:r>
    </w:p>
    <w:p>
      <w:pPr>
        <w:spacing w:after="120" w:line="269" w:lineRule="auto"/>
      </w:pPr>
      <w:r>
        <w:t>A ReUse da Sprint 2 — com busca, favoritos, anúncios por câmera e gamificação — passou a ser conectada à API pública DummyJSON. O fluxo agora vai das boas-vindas ao login, restaura a sessão ao reabrir o aplicativo e oferece um catálogo online com cache local e fallback offline, sem perder nenhuma funcionalidade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F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1247"/>
            <w:shd w:fill="173F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5896"/>
            <w:shd w:fill="173F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Entrega implementada</w:t>
            </w:r>
          </w:p>
        </w:tc>
      </w:tr>
      <w:tr>
        <w:tc>
          <w:tcPr>
            <w:tcW w:type="dxa" w:w="2268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Consumo de API</w:t>
            </w:r>
          </w:p>
        </w:tc>
        <w:tc>
          <w:tcPr>
            <w:tcW w:type="dxa" w:w="1247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60%</w:t>
            </w:r>
          </w:p>
        </w:tc>
        <w:tc>
          <w:tcPr>
            <w:tcW w:type="dxa" w:w="5896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Login por POST e catálogo por GET, com validação da resposta, carregamento, atualização manual, retry e mensagens de erro.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Autenticação e sessões</w:t>
            </w:r>
          </w:p>
        </w:tc>
        <w:tc>
          <w:tcPr>
            <w:tcW w:type="dxa" w:w="124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20%</w:t>
            </w:r>
          </w:p>
        </w:tc>
        <w:tc>
          <w:tcPr>
            <w:tcW w:type="dxa" w:w="5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Tokens e perfil persistidos; restauração automática; nome e usuário na Início e no Perfil; logout.</w:t>
            </w:r>
          </w:p>
        </w:tc>
      </w:tr>
      <w:tr>
        <w:tc>
          <w:tcPr>
            <w:tcW w:type="dxa" w:w="2268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Cache local</w:t>
            </w:r>
          </w:p>
        </w:tc>
        <w:tc>
          <w:tcPr>
            <w:tcW w:type="dxa" w:w="1247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20%</w:t>
            </w:r>
          </w:p>
        </w:tc>
        <w:tc>
          <w:tcPr>
            <w:tcW w:type="dxa" w:w="5896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Catálogo salvo por 15 minutos; cache recente sem rede e último cache como fallback offline.</w:t>
            </w:r>
          </w:p>
        </w:tc>
      </w:tr>
    </w:tbl>
    <w:p/>
    <w:p>
      <w:pPr>
        <w:pStyle w:val="Heading1"/>
        <w:spacing w:before="200" w:after="100"/>
      </w:pPr>
      <w:r>
        <w:t>Arquitetura principal</w:t>
      </w:r>
    </w:p>
    <w:p>
      <w:pPr>
        <w:pStyle w:val="ListBullet"/>
        <w:spacing w:after="60"/>
      </w:pPr>
      <w:r>
        <w:t>SessionProvider (src/state/SessionContext.tsx): restaura e valida a sessão antes de montar as rotas e expõe login e logout.</w:t>
      </w:r>
    </w:p>
    <w:p>
      <w:pPr>
        <w:pStyle w:val="ListBullet"/>
        <w:spacing w:after="60"/>
      </w:pPr>
      <w:r>
        <w:t>App.tsx: sem sessão, mostra Boas-vindas e Login; com sessão, libera as abas, detalhes, catálogo online, Meus anúncios e Meu impacto.</w:t>
      </w:r>
    </w:p>
    <w:p>
      <w:pPr>
        <w:pStyle w:val="ListBullet"/>
        <w:spacing w:after="60"/>
      </w:pPr>
      <w:r>
        <w:t>src/services/auth.ts: autenticação, normalização, persistência, restauração, expiração e logout.</w:t>
      </w:r>
    </w:p>
    <w:p>
      <w:pPr>
        <w:pStyle w:val="ListBullet"/>
        <w:spacing w:after="60"/>
      </w:pPr>
      <w:r>
        <w:t>src/services/products.ts: consumo do catálogo, validação, TTL e fallback do cache.</w:t>
      </w:r>
    </w:p>
    <w:p>
      <w:pPr>
        <w:pStyle w:val="ListBullet"/>
        <w:spacing w:after="60"/>
      </w:pPr>
      <w:r>
        <w:t>ExploreScreen (Catálogo online): estados de rede, cache, offline, erro, retry e atualização manual.</w:t>
      </w:r>
    </w:p>
    <w:p>
      <w:pPr>
        <w:pStyle w:val="ListBullet"/>
        <w:spacing w:after="60"/>
      </w:pPr>
      <w:r>
        <w:t>Testes automatizados: serviços, telas, navegação, sessão, gamificação e movimento.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2. APIs utilizadas</w:t>
      </w:r>
    </w:p>
    <w:p>
      <w:pPr>
        <w:spacing w:after="240"/>
      </w:pPr>
      <w:r>
        <w:rPr>
          <w:b/>
          <w:color w:val="42634F"/>
          <w:sz w:val="22"/>
        </w:rPr>
        <w:t>Duas integrações externas cobrem autenticação e conteúdo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FD7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F2A"/>
                <w:sz w:val="18"/>
              </w:rPr>
              <w:t>API PÚBLICA · DUMMYJSON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2.1 Autenticação</w:t>
      </w:r>
    </w:p>
    <w:p>
      <w:pPr>
        <w:spacing w:after="120" w:line="269" w:lineRule="auto"/>
      </w:pPr>
      <w:r>
        <w:t>Endpoint: POST https://dummyjson.com/auth/login</w:t>
      </w:r>
    </w:p>
    <w:p>
      <w:pPr>
        <w:spacing w:after="120" w:line="269" w:lineRule="auto"/>
      </w:pPr>
      <w:r>
        <w:t>A LoginScreen valida os campos e envia username, password e validade de 60 minutos. A resposta é validada antes de gerar uma sessão com accessToken, refreshToken e dados normalizados do usuário. Credenciais recusadas (HTTP 400) e outras falhas produzem mensagens claras sem liberar a navegação.</w:t>
      </w:r>
    </w:p>
    <w:p>
      <w:pPr>
        <w:pStyle w:val="ListBullet"/>
        <w:spacing w:after="60"/>
      </w:pPr>
      <w:r>
        <w:t>Telas afetadas: Boas-vindas → LoginScreen → navegação principal.</w:t>
      </w:r>
    </w:p>
    <w:p>
      <w:pPr>
        <w:pStyle w:val="ListBullet"/>
        <w:spacing w:after="60"/>
      </w:pPr>
      <w:r>
        <w:t>Dados utilizados: accessToken, refreshToken, id, username, firstName e lastName.</w:t>
      </w:r>
    </w:p>
    <w:p>
      <w:pPr>
        <w:pStyle w:val="ListBullet"/>
        <w:spacing w:after="60"/>
      </w:pPr>
      <w:r>
        <w:t>Conta pública de avaliação: emilys / emilyspass.</w:t>
      </w:r>
    </w:p>
    <w:p>
      <w:pPr>
        <w:pStyle w:val="Heading1"/>
        <w:spacing w:before="200" w:after="100"/>
      </w:pPr>
      <w:r>
        <w:t>2.2 Catálogo de produtos</w:t>
      </w:r>
    </w:p>
    <w:p>
      <w:pPr>
        <w:spacing w:after="120" w:line="269" w:lineRule="auto"/>
      </w:pPr>
      <w:r>
        <w:t>Endpoint: GET https://dummyjson.com/products?limit=12&amp;select=id,title,description,price,category,thumbnail</w:t>
      </w:r>
    </w:p>
    <w:p>
      <w:pPr>
        <w:spacing w:after="120" w:line="269" w:lineRule="auto"/>
      </w:pPr>
      <w:r>
        <w:t>O cartão Catálogo online da Início abre a ExploreScreen, que apresenta doze produtos recebidos da API com miniatura, título, categoria, descrição e preço formatado em reais. A tela mostra a origem dos dados: rede, cache recente ou cache expirado em modo offline.</w:t>
      </w:r>
    </w:p>
    <w:p>
      <w:pPr>
        <w:pStyle w:val="ListBullet"/>
        <w:spacing w:after="60"/>
      </w:pPr>
      <w:r>
        <w:t>Tela afetada: ExploreScreen (Catálogo online).</w:t>
      </w:r>
    </w:p>
    <w:p>
      <w:pPr>
        <w:pStyle w:val="ListBullet"/>
        <w:spacing w:after="60"/>
      </w:pPr>
      <w:r>
        <w:t>Estados visuais: carregando, sucesso, erro, retry, cache e offline.</w:t>
      </w:r>
    </w:p>
    <w:p>
      <w:pPr>
        <w:pStyle w:val="ListBullet"/>
        <w:spacing w:after="60"/>
      </w:pPr>
      <w:r>
        <w:t>Atualização manual: o botão Atualizar catálogo ignora o TTL e força nova requisição.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3. Autenticação e gerenciamento de sessão</w:t>
      </w:r>
    </w:p>
    <w:p>
      <w:pPr>
        <w:spacing w:after="240"/>
      </w:pPr>
      <w:r>
        <w:rPr>
          <w:b/>
          <w:color w:val="42634F"/>
          <w:sz w:val="22"/>
        </w:rPr>
        <w:t>Fluxo protegido do acesso ao logout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9860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-01-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8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9860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02-inic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8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rPr>
                <w:i/>
                <w:color w:val="5E6962"/>
                <w:sz w:val="18"/>
              </w:rPr>
              <w:t>Figura 1 — Login integrado à API DummyJSON.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i/>
                <w:color w:val="5E6962"/>
                <w:sz w:val="18"/>
              </w:rPr>
              <w:t>Figura 2 — Início autenticada com o nome da sessão e o catálogo online.</w:t>
            </w:r>
          </w:p>
        </w:tc>
      </w:tr>
    </w:tbl>
    <w:p/>
    <w:p>
      <w:pPr>
        <w:spacing w:after="120" w:line="269" w:lineRule="auto"/>
      </w:pPr>
      <w:r>
        <w:t>No Android e iOS, os tokens são persistidos com Expo SecureStore. Na web, o aplicativo usa Async Storage, porque o SecureStore não existe no navegador. Ao iniciar, o SessionProvider restaura e valida a sessão salva antes de montar as rotas protegidas.</w:t>
      </w:r>
    </w:p>
    <w:p>
      <w:pPr>
        <w:pStyle w:val="ListBullet"/>
        <w:spacing w:after="60"/>
      </w:pPr>
      <w:r>
        <w:t>Sem sessão válida ou após 60 minutos: a pessoa vê Boas-vindas e Login.</w:t>
      </w:r>
    </w:p>
    <w:p>
      <w:pPr>
        <w:pStyle w:val="ListBullet"/>
        <w:spacing w:after="60"/>
      </w:pPr>
      <w:r>
        <w:t>Sessão válida: o aplicativo abre direto na navegação principal.</w:t>
      </w:r>
    </w:p>
    <w:p>
      <w:pPr>
        <w:pStyle w:val="ListBullet"/>
        <w:spacing w:after="60"/>
      </w:pPr>
      <w:r>
        <w:t>Logout: o botão Sair do Perfil remove a sessão e retorna às boas-vindas.</w:t>
      </w:r>
    </w:p>
    <w:p>
      <w:pPr>
        <w:pStyle w:val="ListBullet"/>
        <w:spacing w:after="60"/>
      </w:pPr>
      <w:r>
        <w:t>Dados locais inválidos: são descartados em vez de quebrar o aplicativo.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4986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8-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98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5E6962"/>
          <w:sz w:val="18"/>
        </w:rPr>
        <w:t>Figura 3 — Perfil com o usuário autenticado e a opção Sair.</w:t>
      </w:r>
    </w:p>
    <w:p>
      <w:pPr>
        <w:spacing w:after="120" w:line="269" w:lineRule="auto"/>
      </w:pPr>
      <w:r>
        <w:t>O Perfil identifica a pessoa pelo nome e usuário recebidos da API e explica onde os tokens ficam guardados. Favoritos, rascunhos, anúncios e pontos de impacto continuam somente no dispositivo.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4. Cache local e experiência offline</w:t>
      </w:r>
    </w:p>
    <w:p>
      <w:pPr>
        <w:spacing w:after="240"/>
      </w:pPr>
      <w:r>
        <w:rPr>
          <w:b/>
          <w:color w:val="42634F"/>
          <w:sz w:val="22"/>
        </w:rPr>
        <w:t>Catálogo rápido e resiliente a falhas de rede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9860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-02-catalogo-ap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8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9860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-03-catalogo-offli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8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rPr>
                <w:i/>
                <w:color w:val="5E6962"/>
                <w:sz w:val="18"/>
              </w:rPr>
              <w:t>Figura 4 — Catálogo com dados atualizados pela API.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i/>
                <w:color w:val="5E6962"/>
                <w:sz w:val="18"/>
              </w:rPr>
              <w:t>Figura 5 — Rede indisponível (simulada): último cache com aviso.</w:t>
            </w:r>
          </w:p>
        </w:tc>
      </w:tr>
    </w:tbl>
    <w:p/>
    <w:p>
      <w:pPr>
        <w:spacing w:after="120" w:line="269" w:lineRule="auto"/>
      </w:pPr>
      <w:r>
        <w:t>O cache usa a chave @reuse/products-v1 e guarda a lista validada de produtos com savedAt. O prazo de validade é de 15 minutos.</w:t>
      </w:r>
    </w:p>
    <w:p>
      <w:pPr>
        <w:pStyle w:val="Heading1"/>
        <w:spacing w:before="200" w:after="100"/>
      </w:pPr>
      <w:r>
        <w:t>Regras de leitura</w:t>
      </w:r>
    </w:p>
    <w:p>
      <w:pPr>
        <w:pStyle w:val="ListBullet"/>
        <w:spacing w:after="60"/>
      </w:pPr>
      <w:r>
        <w:t>Cache recente: retorna imediatamente sem chamada à API.</w:t>
      </w:r>
    </w:p>
    <w:p>
      <w:pPr>
        <w:pStyle w:val="ListBullet"/>
        <w:spacing w:after="60"/>
      </w:pPr>
      <w:r>
        <w:t>Cache ausente ou expirado: consulta a rede e salva uma nova versão.</w:t>
      </w:r>
    </w:p>
    <w:p>
      <w:pPr>
        <w:pStyle w:val="ListBullet"/>
        <w:spacing w:after="60"/>
      </w:pPr>
      <w:r>
        <w:t>Falha de rede com cache disponível: apresenta o último catálogo com aviso offline.</w:t>
      </w:r>
    </w:p>
    <w:p>
      <w:pPr>
        <w:pStyle w:val="ListBullet"/>
        <w:spacing w:after="60"/>
      </w:pPr>
      <w:r>
        <w:t>Falha sem cache: mostra erro e botão para tentar novamente.</w:t>
      </w:r>
    </w:p>
    <w:p>
      <w:pPr>
        <w:pStyle w:val="ListBullet"/>
        <w:spacing w:after="60"/>
      </w:pPr>
      <w:r>
        <w:t>Falhas de leitura ou gravação do armazenamento não impedem o uso dos dados da rede.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5. Testes e verificação</w:t>
      </w:r>
    </w:p>
    <w:p>
      <w:pPr>
        <w:spacing w:after="240"/>
      </w:pPr>
      <w:r>
        <w:rPr>
          <w:b/>
          <w:color w:val="42634F"/>
          <w:sz w:val="22"/>
        </w:rPr>
        <w:t>Evidências executadas sobre a implementação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fill="173F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6009"/>
            <w:shd w:fill="173F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402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Jest</w:t>
            </w:r>
          </w:p>
        </w:tc>
        <w:tc>
          <w:tcPr>
            <w:tcW w:type="dxa" w:w="6009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38 testes aprovados em 6 suítes</w:t>
            </w:r>
          </w:p>
        </w:tc>
      </w:tr>
      <w:tr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TypeScript</w:t>
            </w:r>
          </w:p>
        </w:tc>
        <w:tc>
          <w:tcPr>
            <w:tcW w:type="dxa" w:w="60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typecheck sem erros</w:t>
            </w:r>
          </w:p>
        </w:tc>
      </w:tr>
      <w:tr>
        <w:tc>
          <w:tcPr>
            <w:tcW w:type="dxa" w:w="3402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Build Expo Web</w:t>
            </w:r>
          </w:p>
        </w:tc>
        <w:tc>
          <w:tcPr>
            <w:tcW w:type="dxa" w:w="6009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exportação concluída e publicada no GitHub Pages</w:t>
            </w:r>
          </w:p>
        </w:tc>
      </w:tr>
      <w:tr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Integração ao vivo</w:t>
            </w:r>
          </w:p>
        </w:tc>
        <w:tc>
          <w:tcPr>
            <w:tcW w:type="dxa" w:w="60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login real com emilys e 12 produtos retornados pela DummyJSON</w:t>
            </w:r>
          </w:p>
        </w:tc>
      </w:tr>
      <w:tr>
        <w:tc>
          <w:tcPr>
            <w:tcW w:type="dxa" w:w="3402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Playwright</w:t>
            </w:r>
          </w:p>
        </w:tc>
        <w:tc>
          <w:tcPr>
            <w:tcW w:type="dxa" w:w="6009"/>
            <w:shd w:fill="F4FFD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build web de produção com a API real: login, sessão, catálogo e cache; modo offline simulado bloqueando a requisição do catálogo</w:t>
            </w:r>
          </w:p>
        </w:tc>
      </w:tr>
      <w:tr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GitHub</w:t>
            </w:r>
          </w:p>
        </w:tc>
        <w:tc>
          <w:tcPr>
            <w:tcW w:type="dxa" w:w="60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repositório tamyresogasawara/reuse-mobile-fiap-sprint-2</w:t>
            </w:r>
          </w:p>
        </w:tc>
      </w:tr>
    </w:tbl>
    <w:p/>
    <w:p>
      <w:pPr>
        <w:pStyle w:val="Heading1"/>
        <w:spacing w:before="200" w:after="100"/>
      </w:pPr>
      <w:r>
        <w:t>Cenários automatizados</w:t>
      </w:r>
    </w:p>
    <w:p>
      <w:pPr>
        <w:pStyle w:val="ListBullet"/>
        <w:spacing w:after="60"/>
      </w:pPr>
      <w:r>
        <w:t>Autenticação externa e normalização da resposta.</w:t>
      </w:r>
    </w:p>
    <w:p>
      <w:pPr>
        <w:pStyle w:val="ListBullet"/>
        <w:spacing w:after="60"/>
      </w:pPr>
      <w:r>
        <w:t>Persistência, restauração, expiração e encerramento da sessão.</w:t>
      </w:r>
    </w:p>
    <w:p>
      <w:pPr>
        <w:pStyle w:val="ListBullet"/>
        <w:spacing w:after="60"/>
      </w:pPr>
      <w:r>
        <w:t>Validação do formulário e credenciais recusadas pela API.</w:t>
      </w:r>
    </w:p>
    <w:p>
      <w:pPr>
        <w:pStyle w:val="ListBullet"/>
        <w:spacing w:after="60"/>
      </w:pPr>
      <w:r>
        <w:t>Catálogo obtido pela API e salvo no cache; cache recente sem chamada de rede.</w:t>
      </w:r>
    </w:p>
    <w:p>
      <w:pPr>
        <w:pStyle w:val="ListBullet"/>
        <w:spacing w:after="60"/>
      </w:pPr>
      <w:r>
        <w:t>Fallback do cache expirado; falhas de leitura e gravação do cache.</w:t>
      </w:r>
    </w:p>
    <w:p>
      <w:pPr>
        <w:pStyle w:val="ListBullet"/>
        <w:spacing w:after="60"/>
      </w:pPr>
      <w:r>
        <w:t>Erro sem cache com retry; navegação autenticada, catálogo online e logout.</w:t>
      </w:r>
    </w:p>
    <w:p>
      <w:pPr>
        <w:pStyle w:val="ListBullet"/>
        <w:spacing w:after="60"/>
      </w:pPr>
      <w:r>
        <w:t>Fluxos anteriores preservados: busca, favoritos, anúncios, perfil e gamificação.</w:t>
      </w:r>
    </w:p>
    <w:p>
      <w:r>
        <w:br w:type="page"/>
      </w:r>
    </w:p>
    <w:p>
      <w:pPr>
        <w:spacing w:before="40" w:after="160"/>
      </w:pPr>
      <w:r>
        <w:rPr>
          <w:b/>
          <w:color w:val="101713"/>
          <w:sz w:val="46"/>
        </w:rPr>
        <w:t>6. Conclusão</w:t>
      </w:r>
    </w:p>
    <w:p>
      <w:pPr>
        <w:spacing w:after="240"/>
      </w:pPr>
      <w:r>
        <w:rPr>
          <w:b/>
          <w:color w:val="42634F"/>
          <w:sz w:val="22"/>
        </w:rPr>
        <w:t>Resultado e aderência ao objetivo da atividade</w:t>
      </w:r>
    </w:p>
    <w:p>
      <w:pPr>
        <w:spacing w:after="120" w:line="269" w:lineRule="auto"/>
      </w:pPr>
      <w:r>
        <w:t>A ReUse atende aos três eixos de avaliação. A API sustenta tanto o acesso quanto o catálogo online. A sessão persistente protege o fluxo principal e melhora a continuidade de uso. O cache local reduz chamadas desnecessárias e mantém o catálogo disponível durante falhas temporárias de conexão.</w:t>
      </w:r>
    </w:p>
    <w:p>
      <w:pPr>
        <w:spacing w:after="120" w:line="269" w:lineRule="auto"/>
      </w:pPr>
      <w:r>
        <w:t>A integração foi feita sobre a base da Sprint 2, preservando a identidade visual, as animações, a gamificação e os fluxos locais, com separação entre telas, serviços, estado e testes.</w:t>
      </w:r>
    </w:p>
    <w:p>
      <w:pPr>
        <w:pStyle w:val="Heading1"/>
        <w:spacing w:before="200" w:after="100"/>
      </w:pPr>
      <w:r>
        <w:t>Links finais</w:t>
      </w:r>
    </w:p>
    <w:p>
      <w:r>
        <w:rPr>
          <w:b/>
        </w:rPr>
        <w:t xml:space="preserve">Código-fonte: </w:t>
      </w:r>
      <w:hyperlink r:id="rId11">
        <w:r>
          <w:rPr>
            <w:color w:val="42634F"/>
            <w:u w:val="single"/>
          </w:rPr>
          <w:t>https://github.com/tamyresogasawara/reuse-mobile-fiap-sprint-2</w:t>
        </w:r>
      </w:hyperlink>
    </w:p>
    <w:p>
      <w:r>
        <w:rPr>
          <w:b/>
        </w:rPr>
        <w:t xml:space="preserve">Aplicação web: </w:t>
      </w:r>
      <w:hyperlink r:id="rId12">
        <w:r>
          <w:rPr>
            <w:color w:val="42634F"/>
            <w:u w:val="single"/>
          </w:rPr>
          <w:t>https://tamyresogasawara.github.io/reuse-mobile-fiap-sprint-2/</w:t>
        </w:r>
      </w:hyperlink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783D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F2A"/>
                <w:sz w:val="18"/>
              </w:rPr>
              <w:t>ENTREGA INDIVIDUAL · TAMYRES OGASAWARA MACEDO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2634F"/>
        <w:sz w:val="16"/>
      </w:rPr>
      <w:t>REUSE  ·  FIAP  ·  MOBILE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7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F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263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71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amyresogasawara/reuse-mobile-fiap-sprint-2" TargetMode="External"/><Relationship Id="rId12" Type="http://schemas.openxmlformats.org/officeDocument/2006/relationships/hyperlink" Target="https://tamyresogasawara.github.io/reuse-mobile-fiap-sprint-2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