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3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Sandeep</w:t>
      </w:r>
      <w:r>
        <w:t xml:space="preserve"> </w:t>
      </w:r>
      <w:r>
        <w:t xml:space="preserve">Sainathan</w:t>
      </w:r>
    </w:p>
    <w:p>
      <w:pPr>
        <w:pStyle w:val="Author"/>
      </w:pPr>
      <w:r>
        <w:t xml:space="preserve">Tamy</w:t>
      </w:r>
      <w:r>
        <w:t xml:space="preserve"> </w:t>
      </w:r>
      <w:r>
        <w:t xml:space="preserve">Tsujimoto</w:t>
      </w:r>
      <w:r>
        <w:t xml:space="preserve"> </w:t>
      </w:r>
      <w:r>
        <w:t xml:space="preserve">and</w:t>
      </w:r>
      <w:r>
        <w:t xml:space="preserve"> </w:t>
      </w:r>
      <w:r>
        <w:t xml:space="preserve">Feng-Chang</w:t>
      </w:r>
      <w:r>
        <w:t xml:space="preserve"> </w:t>
      </w:r>
      <w:r>
        <w:t xml:space="preserve">Lin</w:t>
      </w:r>
    </w:p>
    <w:bookmarkStart w:id="20" w:name="introduction-and-objective"/>
    <w:p>
      <w:pPr>
        <w:pStyle w:val="Heading1"/>
      </w:pPr>
      <w:r>
        <w:t xml:space="preserve">Introduction and Objective</w:t>
      </w:r>
    </w:p>
    <w:bookmarkEnd w:id="20"/>
    <w:bookmarkStart w:id="22" w:name="methods"/>
    <w:p>
      <w:pPr>
        <w:pStyle w:val="Heading1"/>
      </w:pPr>
      <w:r>
        <w:t xml:space="preserve">Methods</w:t>
      </w:r>
    </w:p>
    <w:bookmarkStart w:id="21" w:name="statistical-analysis"/>
    <w:p>
      <w:pPr>
        <w:pStyle w:val="Heading2"/>
      </w:pPr>
      <w:r>
        <w:t xml:space="preserve">Statistical Analysis</w:t>
      </w:r>
    </w:p>
    <w:bookmarkEnd w:id="21"/>
    <w:bookmarkEnd w:id="22"/>
    <w:bookmarkStart w:id="23" w:name="appendix"/>
    <w:p>
      <w:pPr>
        <w:pStyle w:val="Heading1"/>
      </w:pPr>
      <w:r>
        <w:t xml:space="preserve">Appendix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81"/>
        <w:gridCol w:w="2214"/>
        <w:gridCol w:w="2025"/>
        <w:gridCol w:w="2025"/>
        <w:gridCol w:w="1132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 (N = 7772)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(N = 7166)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 (N = 606)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 (0.0, 13.0)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 (0.0, 13.0)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 (0.0, 11.0)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3,513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3,215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3,951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 mismatch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3,359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4,231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3,893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1,428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1,412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1,317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Race mismatch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4,535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4,181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Weight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(8,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(8,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(6, 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Weight mismatch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4,418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4,080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(68, 152)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(69, 152)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(64, 142)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Height mismatch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1,488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1,366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 (14.8, 19.7)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 (14.8, 19.8)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 (14.6, 19.0)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BMI mismatch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2,989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2,744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Recipient primary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CONGENITAL HEART DEFECT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3,340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3,063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DILATED MYOPATHY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3,038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2,811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HEART RE-TX/GF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410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HYPERTROPHIC CARDIOMYOPATHY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RESTRICTIVE MYOPATHY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Total prior sternotomies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697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663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Recipient in 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Heart failure type Congenital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Presence of VAD at listing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1,506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1,395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Implantable defibrillator at registration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7,087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6,535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562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521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Creatine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 (0.30, 0.70)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 (0.30, 0.70)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(0.30, 0.70)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O2 Requirement at Listing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Any previous malignacy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7,586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6,993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593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Recipient functional status at registration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Performs activities of daily living with NO assistance.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Performs activities of daily living with SOME assistance.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Performs activities of daily living with TOTAL assistance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Applicable (patient &lt; 1 year old)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3,067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2,806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10% - No play; does not get out of 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442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412 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20% - Often sleeping; play entirely limited to very passi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30% - In bed; needs assistance even for quiet play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40% - Mostly in bed; participates in quiet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516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50% - Can dress but lies around much of day; no active pl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60% - Up and around, but minimal active play; keeps busy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715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70% - Both greater restriction of and less time spent 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524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80% - Active, but tires more quickly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589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90% - Minor restrictions in physically strenuous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100% - Fully active,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IV inotropes at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3,859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3,553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ECMO at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Mechanical ventilator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Hemodynamics at time of transplant: Mean PA (mm/Hg)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(17,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(17,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(16, 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Hemodynamics at time of transplant: CO (L/min)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2.73 (1.73, 3.90)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2.75 (1.77, 3.90)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 (1.50, 3.94)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Recipient ECMO at 72 Hours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Peak PRA class I at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(9,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(9,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(9, 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Peak PRA class II at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(11,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(11, 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(12, 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Recipient blood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2,885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2,663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298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1,025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3,532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3,247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Donor-recipient ABO match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Identical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5,933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5,476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457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1,456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1,346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Incompatible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Recipient CMV status at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4,203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3,847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2,901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2,694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Total days on waitlist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(18, 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(18, 117)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(17, 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Days in status: Status 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(4, 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(4, 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(5, 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Days in status: Status 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Days in status: Status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Distance from donor hospital to transplant center (Nautical Miles)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 (126, 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(122, 461)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 (173, 472)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Ischemic time in hours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3.58 (2.95, 4.23)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3.57 (2.93, 4.23)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3.65 (3.02, 4.18)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Length of stay post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(12, 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(12, 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(13, 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Events prior to discharge: Dialysis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7,128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6,569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559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523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483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Events prior to discharge: Pacemaker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7,559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6,968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591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Events prior to discharge: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7,347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6,772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575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Most Recent Patient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5,754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5,294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460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1,981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1,836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Treated for rejection within 1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4,518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4,147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1,533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118"/>
        <w:gridCol w:w="2214"/>
        <w:gridCol w:w="2209"/>
        <w:gridCol w:w="2209"/>
        <w:gridCol w:w="1132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 (N = 7772)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(N = 7166)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 (N = 606)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(1, 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(1, 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(0, 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4,247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3,934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1,668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1,502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1,446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3,181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2,942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4,591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4,224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 (16.0, 22.0)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 (16.0, 22.0)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18.3 (16.0, 21.2)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(79, 163)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(80, 163)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 (69, 155)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(11, 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(9, 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Intracranial 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7,555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6,961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Mechanism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DROWNING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442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SEIZURE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DRUG INTOXICATION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ASPHYXIATION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648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732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635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ELECTRICAL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GUNSHOT WOUND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737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691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BLUNT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3,042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2,868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INTRACRANIAL HEMORRHAGE/STROKE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879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DEATH FROM 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Terminal 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 (0.30, 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(0.30, 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 (0.30, 0.80)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Cigarette use in past at &gt; 20pack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7,562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6,963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Heavy Alcohol Use (2+ drinks/day)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6,233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5,702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531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Cocaine use (recent 6 mo use)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HLA mismatch level: A locus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2,753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2,545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3,377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3,112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HLA mismatch level: B locus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1,641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1,508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4,820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4,450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HLA mismatch level: DR locus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2,636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2,436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3,648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3,364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284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CMV by nucleic acid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7,772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7,166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Clinical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3,462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3,234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4,112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3,752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Arginine vesopressin within 24h pre cruss clamp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1,819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1,638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4,543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Inotropic medications at procurement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3,608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3,305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3,103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2,851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Diuretics within 24 hrs procurement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3,496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3,185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4,111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3,825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LV ejection fraction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(60, 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(60, 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(58, 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LV posterior wall thickness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 (0.50, 0.80)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 (0.50, 0.80)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 (0.40, 0.80)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Segmental wall abnormality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Global wall abnormality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Coronary angiogram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7,636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7,042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594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Yes,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Yes, not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Ischemic time in hours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3.58 (2.95, 4.23)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3.57 (2.93, 4.23)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3.65 (3.02, 4.18)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Antihypertensives within 24h pre-cross clamp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6,485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6,004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481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1,269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1,145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Chest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4,941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4,509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UNOS Region of recovery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638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565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1,247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1,161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648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1,262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1,216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673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594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765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538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471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682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620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687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Graft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2,391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2,218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Graft lifespan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1,794 (550, 3,408)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1,800 (552, 3,457)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1,661 (499, 3,249)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bookmarkEnd w:id="23"/>
    <w:sectPr w:rsidR="00482066" w:rsidSect="00692604">
      <w:head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AA649" w14:textId="525207F3" w:rsidR="000E52E4" w:rsidRDefault="000E52E4">
    <w:pPr>
      <w:pStyle w:val="Header"/>
    </w:pPr>
    <w:r>
      <w:rPr>
        <w:noProof/>
      </w:rPr>
      <w:drawing>
        <wp:inline distT="0" distB="0" distL="0" distR="0" wp14:anchorId="7D8846EC" wp14:editId="2178E631">
          <wp:extent cx="5943600" cy="4762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07D1E4" w14:textId="77777777" w:rsidR="00EC55DE" w:rsidRDefault="00EC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587F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7E24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58FA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18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9052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60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CC81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4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0D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987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BDC4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E52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E52E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E52E4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0E52E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5662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5662C"/>
    <w:pPr>
      <w:keepNext/>
      <w:keepLines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rsid w:val="00B5662C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E52E4"/>
    <w:pPr>
      <w:keepNext/>
      <w:jc w:val="center"/>
    </w:pPr>
    <w:rPr>
      <w:rFonts w:ascii="Times New Roman" w:hAnsi="Times New Roman"/>
      <w:sz w:val="20"/>
    </w:rPr>
  </w:style>
  <w:style w:type="paragraph" w:customStyle="1" w:styleId="ImageCaption">
    <w:name w:val="Image Caption"/>
    <w:basedOn w:val="Caption"/>
    <w:rsid w:val="000E52E4"/>
    <w:pPr>
      <w:jc w:val="center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5662C"/>
    <w:pPr>
      <w:keepNext/>
      <w:spacing w:before="240" w:after="24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E52E4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E52E4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0E52E4"/>
  </w:style>
  <w:style w:type="paragraph" w:styleId="Footer">
    <w:name w:val="footer"/>
    <w:basedOn w:val="Normal"/>
    <w:link w:val="FooterChar"/>
    <w:unhideWhenUsed/>
    <w:rsid w:val="000E52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E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Report - Sandeep Sainathan</dc:title>
  <dc:creator>Tamy Tsujimoto and Feng-Chang Lin</dc:creator>
  <cp:keywords/>
  <dcterms:created xsi:type="dcterms:W3CDTF">2021-04-18T22:53:38Z</dcterms:created>
  <dcterms:modified xsi:type="dcterms:W3CDTF">2021-04-18T22:53:38Z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