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9C0A4">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3384BB82">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0F931F63">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48DAD05F">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18B8CF57">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37DC50ED">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7DD847BB">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21ABC06E">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207EE15A">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44B650F5">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5FD45CDE">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3EFB8A4E">
      <w:pPr>
        <w:spacing w:before="0" w:beforeAutospacing="0" w:after="0" w:afterAutospacing="0" w:line="360" w:lineRule="auto"/>
        <w:jc w:val="cente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1C983B85">
      <w:pPr>
        <w:spacing w:before="0" w:beforeAutospacing="0" w:after="0" w:afterAutospacing="0" w:line="360" w:lineRule="auto"/>
        <w:jc w:val="center"/>
      </w:pPr>
      <w: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t xml:space="preserve"> </w:t>
      </w:r>
    </w:p>
    <w:p w14:paraId="660C69F0">
      <w:pPr>
        <w:pStyle w:val="2"/>
        <w:rPr>
          <w:rFonts w:ascii="Times New Roman" w:hAnsi="Times New Roman" w:eastAsia="Times New Roman" w:cs="Times New Roman"/>
          <w:lang w:val="en-AU"/>
        </w:rPr>
      </w:pPr>
      <w:r>
        <w:rPr>
          <w:rFonts w:ascii="Times New Roman" w:hAnsi="Times New Roman" w:eastAsia="Times New Roman" w:cs="Times New Roman"/>
          <w:lang w:val="en-AU"/>
        </w:rPr>
        <w:t>SBL2800 – Professional Planning and Engagement</w:t>
      </w:r>
    </w:p>
    <w:p w14:paraId="6A04E1E2">
      <w:pPr>
        <w:pStyle w:val="2"/>
        <w:rPr>
          <w:rFonts w:ascii="Times New Roman" w:hAnsi="Times New Roman" w:eastAsia="Times New Roman" w:cs="Times New Roman"/>
          <w:lang w:val="en-AU"/>
        </w:rPr>
      </w:pPr>
    </w:p>
    <w:p w14:paraId="0ABF05A7">
      <w:pPr>
        <w:pStyle w:val="2"/>
        <w:rPr>
          <w:rFonts w:ascii="Times New Roman" w:hAnsi="Times New Roman" w:eastAsia="Times New Roman" w:cs="Times New Roman"/>
          <w:lang w:val="en-AU"/>
        </w:rPr>
      </w:pPr>
      <w:bookmarkStart w:id="1" w:name="_GoBack"/>
      <w:bookmarkEnd w:id="1"/>
      <w:r>
        <w:rPr>
          <w:rFonts w:ascii="Times New Roman" w:hAnsi="Times New Roman" w:eastAsia="Times New Roman" w:cs="Times New Roman"/>
          <w:lang w:val="en-AU"/>
        </w:rPr>
        <w:t>Industry Group Project</w:t>
      </w:r>
    </w:p>
    <w:p w14:paraId="30C1935A">
      <w:pPr>
        <w:spacing w:before="0" w:beforeAutospacing="0" w:after="0" w:afterAutospacing="0" w:line="360" w:lineRule="auto"/>
        <w:jc w:val="left"/>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087EB0F4">
      <w:pPr>
        <w:spacing w:before="0" w:beforeAutospacing="0" w:after="0" w:afterAutospacing="0" w:line="360" w:lineRule="auto"/>
        <w:jc w:val="left"/>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05DBC94B">
      <w:pPr>
        <w:spacing w:before="0" w:beforeAutospacing="0" w:after="0" w:afterAutospacing="0" w:line="360" w:lineRule="auto"/>
        <w:jc w:val="left"/>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pPr>
    </w:p>
    <w:p w14:paraId="5CECD7F9">
      <w:pPr>
        <w:spacing w:before="0" w:beforeAutospacing="0" w:after="0" w:afterAutospacing="0" w:line="360" w:lineRule="auto"/>
        <w:jc w:val="left"/>
      </w:pPr>
      <w: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t>Alissha Lal: 10581658</w:t>
      </w:r>
    </w:p>
    <w:p w14:paraId="57D2F3CF">
      <w:pPr>
        <w:spacing w:before="0" w:beforeAutospacing="0" w:after="0" w:afterAutospacing="0" w:line="360" w:lineRule="auto"/>
        <w:jc w:val="left"/>
      </w:pPr>
      <w: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t>Sonam Dorji: 10665233</w:t>
      </w:r>
    </w:p>
    <w:p w14:paraId="647E91EC">
      <w:pPr>
        <w:spacing w:before="0" w:beforeAutospacing="0" w:after="0" w:afterAutospacing="0" w:line="360" w:lineRule="auto"/>
        <w:jc w:val="left"/>
      </w:pPr>
      <w: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t>Guanjie Sheng: 10473845</w:t>
      </w:r>
    </w:p>
    <w:p w14:paraId="0D83C71B">
      <w:pPr>
        <w:spacing w:before="0" w:beforeAutospacing="0" w:after="0" w:afterAutospacing="0" w:line="360" w:lineRule="auto"/>
        <w:jc w:val="left"/>
      </w:pPr>
      <w: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t>Som Yangchen: 10619984</w:t>
      </w:r>
    </w:p>
    <w:p w14:paraId="4F8177D0">
      <w:pPr>
        <w:spacing w:before="0" w:beforeAutospacing="0" w:after="0" w:afterAutospacing="0" w:line="360" w:lineRule="auto"/>
        <w:jc w:val="left"/>
      </w:pPr>
      <w: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t>Tamzid Kazim: 10606752</w:t>
      </w:r>
    </w:p>
    <w:p w14:paraId="170C8721">
      <w:pPr>
        <w:spacing w:before="0" w:beforeAutospacing="0" w:after="0" w:afterAutospacing="0" w:line="360" w:lineRule="auto"/>
        <w:jc w:val="left"/>
      </w:pPr>
      <w:r>
        <w:rPr>
          <w:rFonts w:ascii="Times New Roman" w:hAnsi="Times New Roman" w:eastAsia="Times New Roman" w:cs="Times New Roman"/>
          <w:color w:val="000000" w:themeColor="text1" w:themeTint="FF"/>
          <w:sz w:val="24"/>
          <w:szCs w:val="24"/>
          <w:lang w:val="en-AU"/>
          <w14:textFill>
            <w14:solidFill>
              <w14:schemeClr w14:val="tx1">
                <w14:lumMod w14:val="100000"/>
                <w14:lumOff w14:val="0"/>
              </w14:schemeClr>
            </w14:solidFill>
          </w14:textFill>
        </w:rPr>
        <w:t>Enoch Lam: 10588360</w:t>
      </w:r>
    </w:p>
    <w:p w14:paraId="395CA6C5">
      <w:pPr>
        <w:spacing w:line="360" w:lineRule="auto"/>
      </w:pPr>
    </w:p>
    <w:p w14:paraId="68B9CC7C">
      <w:pPr>
        <w:spacing w:line="360" w:lineRule="auto"/>
      </w:pPr>
    </w:p>
    <w:p w14:paraId="333170E6">
      <w:pPr>
        <w:spacing w:line="360" w:lineRule="auto"/>
        <w:rPr>
          <w:rStyle w:val="22"/>
          <w:rFonts w:ascii="Times New Roman" w:hAnsi="Times New Roman" w:eastAsia="Times New Roman" w:cs="Times New Roman"/>
        </w:rPr>
      </w:pPr>
    </w:p>
    <w:p w14:paraId="5CBF56B8">
      <w:pPr>
        <w:spacing w:line="360" w:lineRule="auto"/>
        <w:rPr>
          <w:rStyle w:val="22"/>
          <w:rFonts w:ascii="Times New Roman" w:hAnsi="Times New Roman" w:eastAsia="Times New Roman" w:cs="Times New Roman"/>
        </w:rPr>
      </w:pPr>
      <w:r>
        <w:rPr>
          <w:rStyle w:val="22"/>
          <w:rFonts w:ascii="Times New Roman" w:hAnsi="Times New Roman" w:eastAsia="Times New Roman" w:cs="Times New Roman"/>
        </w:rPr>
        <w:t xml:space="preserve">Executive summary </w:t>
      </w:r>
    </w:p>
    <w:p w14:paraId="0B5E8BDD">
      <w:pPr>
        <w:suppressLineNumbers w:val="0"/>
        <w:bidi w:val="0"/>
        <w:spacing w:before="0" w:beforeAutospacing="0" w:after="160" w:afterAutospacing="0" w:line="360" w:lineRule="auto"/>
        <w:ind w:left="0" w:right="0"/>
        <w:jc w:val="both"/>
      </w:pPr>
      <w:r>
        <w:rPr>
          <w:rFonts w:ascii="Times New Roman" w:hAnsi="Times New Roman" w:eastAsia="Times New Roman" w:cs="Times New Roman"/>
        </w:rPr>
        <w:t>Under Melonie Stuart's direction, Future Foundations Consulting (FFC) has grown to become a leading consulting company that specializes in offering strategic business solutions. At the heart of FFC's purpose is driving organizational change through data-driven insights, industry-leading frameworks, and innovative problem-solving strategies. The company's products are intended to assist companies in enhancing long-term development and resilience with powerful techniques like the DEEP Framework, SWOT analysis, and competitive benchmarking.</w:t>
      </w:r>
    </w:p>
    <w:p w14:paraId="697C206E">
      <w:pPr>
        <w:bidi w:val="0"/>
        <w:spacing w:before="0" w:beforeAutospacing="0" w:after="160" w:afterAutospacing="0" w:line="360" w:lineRule="auto"/>
        <w:ind w:left="0" w:right="0"/>
        <w:jc w:val="both"/>
      </w:pPr>
      <w:r>
        <w:rPr>
          <w:rFonts w:ascii="Times New Roman" w:hAnsi="Times New Roman" w:eastAsia="Times New Roman" w:cs="Times New Roman"/>
        </w:rPr>
        <w:t>This report offers a thorough examination of FFC's business tactics, emphasizing how it approaches risk mitigation, market opportunity identification, and building a long-term competitive edge. It looks at the company's target market, market positioning, and strategic goals in the consulting sector. The study also emphasizes FFC's influence on how firms in a variety of industries will develop in the future, especially its assistance to small and medium-sized businesses (SMEs) looking for reasonably priced, superior business consulting services.</w:t>
      </w:r>
    </w:p>
    <w:p w14:paraId="348A3B90">
      <w:pPr>
        <w:bidi w:val="0"/>
        <w:spacing w:before="0" w:beforeAutospacing="0" w:after="160" w:afterAutospacing="0" w:line="360" w:lineRule="auto"/>
        <w:ind w:left="0" w:right="0"/>
        <w:jc w:val="both"/>
      </w:pPr>
      <w:r>
        <w:rPr>
          <w:rFonts w:ascii="Times New Roman" w:hAnsi="Times New Roman" w:eastAsia="Times New Roman" w:cs="Times New Roman"/>
        </w:rPr>
        <w:t>The success of FFC is driven by a hands-on leadership style, a deep comprehension of customer demands, and a dedication to providing tailored solutions. As the consulting sector develops further, FFC has established itself as a useful collaborator for businesses seeking to fulfil their strategic objectives, maximize operational effectiveness, and adjust to shifting market conditions. Additionally included in this paper are the company's competition analysis, SWOT analysis, target market insights, and market research, all of which contribute to the development of its business plan and competitive strategy.</w:t>
      </w:r>
    </w:p>
    <w:p w14:paraId="19190B5F">
      <w:pPr>
        <w:bidi w:val="0"/>
        <w:spacing w:before="0" w:beforeAutospacing="0" w:after="160" w:afterAutospacing="0" w:line="360" w:lineRule="auto"/>
        <w:ind w:left="0" w:right="0"/>
        <w:jc w:val="both"/>
        <w:rPr>
          <w:rFonts w:ascii="Times New Roman" w:hAnsi="Times New Roman" w:eastAsia="Times New Roman" w:cs="Times New Roman"/>
        </w:rPr>
      </w:pPr>
      <w:r>
        <w:rPr>
          <w:rFonts w:ascii="Times New Roman" w:hAnsi="Times New Roman" w:eastAsia="Times New Roman" w:cs="Times New Roman"/>
        </w:rPr>
        <w:t>This report seeks to highlight FFC's development and expansion possibilities through the insights presented, especially in meeting the specialized requirements of SMEs. The firm's long-term performance and capacity to successfully negotiate the competitive consulting business environment are dependent on its dedication to social media involvement, content creation, and client relationship building. FFC is in a strong position to assist companies in developing resilience and achieving long-term success in a business climate that is becoming more complicated and competitive by emphasizing innovation, education, and strategic business planning.</w:t>
      </w:r>
    </w:p>
    <w:p w14:paraId="43CD52E6">
      <w:pPr>
        <w:bidi w:val="0"/>
        <w:spacing w:line="360" w:lineRule="auto"/>
      </w:pPr>
      <w:r>
        <w:br w:type="page"/>
      </w:r>
    </w:p>
    <w:p w14:paraId="56915C1E">
      <w:pPr>
        <w:pStyle w:val="2"/>
        <w:bidi w:val="0"/>
        <w:rPr>
          <w:rFonts w:ascii="Times New Roman" w:hAnsi="Times New Roman" w:eastAsia="Times New Roman" w:cs="Times New Roman"/>
        </w:rPr>
      </w:pPr>
      <w:r>
        <w:rPr>
          <w:rFonts w:ascii="Times New Roman" w:hAnsi="Times New Roman" w:eastAsia="Times New Roman" w:cs="Times New Roman"/>
        </w:rPr>
        <w:t>Content</w:t>
      </w:r>
    </w:p>
    <w:p w14:paraId="7F34DE63">
      <w:pPr>
        <w:bidi w:val="0"/>
      </w:pPr>
    </w:p>
    <w:p w14:paraId="47C5043F">
      <w:pPr>
        <w:bidi w:val="0"/>
        <w:rPr>
          <w:rFonts w:ascii="Times New Roman" w:hAnsi="Times New Roman" w:eastAsia="Times New Roman" w:cs="Times New Roman"/>
        </w:rPr>
      </w:pPr>
      <w:r>
        <w:rPr>
          <w:rFonts w:ascii="Times New Roman" w:hAnsi="Times New Roman" w:eastAsia="Times New Roman" w:cs="Times New Roman"/>
        </w:rPr>
        <w:t>Situational Analysis: SWOT Analysis and Competitor Analysis --------------------------  4</w:t>
      </w:r>
    </w:p>
    <w:p w14:paraId="7B1549F7">
      <w:pPr>
        <w:bidi w:val="0"/>
        <w:rPr>
          <w:rFonts w:ascii="Times New Roman" w:hAnsi="Times New Roman" w:eastAsia="Times New Roman" w:cs="Times New Roman"/>
        </w:rPr>
      </w:pPr>
      <w:r>
        <w:rPr>
          <w:rFonts w:ascii="Times New Roman" w:hAnsi="Times New Roman" w:eastAsia="Times New Roman" w:cs="Times New Roman"/>
        </w:rPr>
        <w:t xml:space="preserve">                                  SWOT Analysis ---------------------------------------------------------  4</w:t>
      </w:r>
    </w:p>
    <w:p w14:paraId="33046D8E">
      <w:pPr>
        <w:bidi w:val="0"/>
        <w:rPr>
          <w:rFonts w:ascii="Times New Roman" w:hAnsi="Times New Roman" w:eastAsia="Times New Roman" w:cs="Times New Roman"/>
        </w:rPr>
      </w:pPr>
      <w:r>
        <w:rPr>
          <w:rFonts w:ascii="Times New Roman" w:hAnsi="Times New Roman" w:eastAsia="Times New Roman" w:cs="Times New Roman"/>
        </w:rPr>
        <w:t xml:space="preserve">                                  Competitor Analysis ----------------------------------------------------  5</w:t>
      </w:r>
    </w:p>
    <w:p w14:paraId="748FE107">
      <w:pPr>
        <w:bidi w:val="0"/>
        <w:rPr>
          <w:rFonts w:ascii="Times New Roman" w:hAnsi="Times New Roman" w:eastAsia="Times New Roman" w:cs="Times New Roman"/>
        </w:rPr>
      </w:pPr>
    </w:p>
    <w:p w14:paraId="193654E6">
      <w:pPr>
        <w:bidi w:val="0"/>
        <w:rPr>
          <w:rFonts w:ascii="Times New Roman" w:hAnsi="Times New Roman" w:eastAsia="Times New Roman" w:cs="Times New Roman"/>
        </w:rPr>
      </w:pPr>
      <w:r>
        <w:rPr>
          <w:rFonts w:ascii="Times New Roman" w:hAnsi="Times New Roman" w:eastAsia="Times New Roman" w:cs="Times New Roman"/>
        </w:rPr>
        <w:t>Market Research and Target Market -----------------------------------------------------------  7</w:t>
      </w:r>
    </w:p>
    <w:p w14:paraId="2D6F2CCD">
      <w:pPr>
        <w:bidi w:val="0"/>
        <w:rPr>
          <w:rFonts w:hint="default" w:ascii="Times New Roman" w:hAnsi="Times New Roman" w:eastAsia="Times New Roman" w:cs="Times New Roman"/>
          <w:lang w:val="en-US"/>
        </w:rPr>
      </w:pPr>
      <w:r>
        <w:rPr>
          <w:rFonts w:ascii="Times New Roman" w:hAnsi="Times New Roman" w:eastAsia="Times New Roman" w:cs="Times New Roman"/>
        </w:rPr>
        <w:t xml:space="preserve">Business Planning/ Recommendations --------------------------------------------------------  </w:t>
      </w:r>
      <w:r>
        <w:rPr>
          <w:rFonts w:hint="default" w:ascii="Times New Roman" w:hAnsi="Times New Roman" w:eastAsia="Times New Roman" w:cs="Times New Roman"/>
          <w:lang w:val="en-US"/>
        </w:rPr>
        <w:t>8</w:t>
      </w:r>
    </w:p>
    <w:p w14:paraId="1F239E52">
      <w:pPr>
        <w:bidi w:val="0"/>
        <w:rPr>
          <w:rFonts w:ascii="Times New Roman" w:hAnsi="Times New Roman" w:eastAsia="Times New Roman" w:cs="Times New Roman"/>
        </w:rPr>
      </w:pPr>
      <w:r>
        <w:rPr>
          <w:rFonts w:ascii="Times New Roman" w:hAnsi="Times New Roman" w:eastAsia="Times New Roman" w:cs="Times New Roman"/>
        </w:rPr>
        <w:t>Marketing Goals ----------------------------------------------------------------------------------  10</w:t>
      </w:r>
    </w:p>
    <w:p w14:paraId="11999F16">
      <w:pPr>
        <w:bidi w:val="0"/>
        <w:rPr>
          <w:rFonts w:ascii="Times New Roman" w:hAnsi="Times New Roman" w:eastAsia="Times New Roman" w:cs="Times New Roman"/>
        </w:rPr>
      </w:pPr>
      <w:r>
        <w:rPr>
          <w:rFonts w:ascii="Times New Roman" w:hAnsi="Times New Roman" w:eastAsia="Times New Roman" w:cs="Times New Roman"/>
        </w:rPr>
        <w:t>Action Plan ----------------------------------------------------------------------------------------  11</w:t>
      </w:r>
    </w:p>
    <w:p w14:paraId="45FAC02D">
      <w:pPr>
        <w:bidi w:val="0"/>
        <w:rPr>
          <w:rFonts w:ascii="Times New Roman" w:hAnsi="Times New Roman" w:eastAsia="Times New Roman" w:cs="Times New Roman"/>
        </w:rPr>
      </w:pPr>
      <w:r>
        <w:rPr>
          <w:rFonts w:ascii="Times New Roman" w:hAnsi="Times New Roman" w:eastAsia="Times New Roman" w:cs="Times New Roman"/>
        </w:rPr>
        <w:t>Conclusion -----------------------------------------------------------------------------------------  15</w:t>
      </w:r>
    </w:p>
    <w:p w14:paraId="0AB90B37">
      <w:pPr>
        <w:bidi w:val="0"/>
        <w:rPr>
          <w:rFonts w:ascii="Times New Roman" w:hAnsi="Times New Roman" w:eastAsia="Times New Roman" w:cs="Times New Roman"/>
        </w:rPr>
      </w:pPr>
      <w:r>
        <w:rPr>
          <w:rFonts w:ascii="Times New Roman" w:hAnsi="Times New Roman" w:eastAsia="Times New Roman" w:cs="Times New Roman"/>
        </w:rPr>
        <w:t>References ------------------------------------------------------------------------------------------ 16</w:t>
      </w:r>
    </w:p>
    <w:p w14:paraId="0B9EE2D5">
      <w:pPr>
        <w:bidi w:val="0"/>
        <w:rPr>
          <w:rFonts w:ascii="Times New Roman" w:hAnsi="Times New Roman" w:eastAsia="Times New Roman" w:cs="Times New Roman"/>
        </w:rPr>
      </w:pPr>
      <w:r>
        <w:rPr>
          <w:rFonts w:ascii="Times New Roman" w:hAnsi="Times New Roman" w:eastAsia="Times New Roman" w:cs="Times New Roman"/>
        </w:rPr>
        <w:t xml:space="preserve">Appendix -------------------------------------------------------------------------------------------- 18 </w:t>
      </w:r>
    </w:p>
    <w:p w14:paraId="71621F0E">
      <w:pPr>
        <w:pStyle w:val="2"/>
        <w:spacing w:line="360" w:lineRule="auto"/>
        <w:rPr>
          <w:rFonts w:ascii="Times New Roman" w:hAnsi="Times New Roman" w:eastAsia="Times New Roman" w:cs="Times New Roman"/>
        </w:rPr>
      </w:pPr>
    </w:p>
    <w:p w14:paraId="78CDD1E5">
      <w:pPr>
        <w:pStyle w:val="2"/>
        <w:spacing w:line="360" w:lineRule="auto"/>
        <w:rPr>
          <w:rFonts w:ascii="Times New Roman" w:hAnsi="Times New Roman" w:eastAsia="Times New Roman" w:cs="Times New Roman"/>
        </w:rPr>
      </w:pPr>
    </w:p>
    <w:p w14:paraId="2F632EC6"/>
    <w:p w14:paraId="1B018135"/>
    <w:p w14:paraId="1E7B3FBF"/>
    <w:p w14:paraId="19B3B45E"/>
    <w:p w14:paraId="724BD13F"/>
    <w:p w14:paraId="664CC21E"/>
    <w:p w14:paraId="39CC147E"/>
    <w:p w14:paraId="10BAAC69"/>
    <w:p w14:paraId="0A79C589"/>
    <w:p w14:paraId="30650F64"/>
    <w:p w14:paraId="59477C2C"/>
    <w:p w14:paraId="652C943F">
      <w:pPr>
        <w:pStyle w:val="2"/>
        <w:spacing w:line="360" w:lineRule="auto"/>
        <w:rPr>
          <w:rFonts w:ascii="Times New Roman" w:hAnsi="Times New Roman" w:eastAsia="Times New Roman" w:cs="Times New Roman"/>
        </w:rPr>
      </w:pPr>
      <w:r>
        <w:rPr>
          <w:rFonts w:ascii="Times New Roman" w:hAnsi="Times New Roman" w:eastAsia="Times New Roman" w:cs="Times New Roman"/>
        </w:rPr>
        <w:t xml:space="preserve">Situational Analysis: SWOT Analysis and Competitor Analysis </w:t>
      </w:r>
    </w:p>
    <w:p w14:paraId="67E3B90F">
      <w:pPr>
        <w:spacing w:line="360" w:lineRule="auto"/>
        <w:rPr>
          <w:rFonts w:ascii="Times New Roman" w:hAnsi="Times New Roman" w:eastAsia="Times New Roman" w:cs="Times New Roman"/>
          <w:sz w:val="32"/>
          <w:szCs w:val="32"/>
          <w:u w:val="single"/>
        </w:rPr>
      </w:pPr>
      <w:r>
        <w:rPr>
          <w:rStyle w:val="22"/>
          <w:rFonts w:ascii="Times New Roman" w:hAnsi="Times New Roman" w:eastAsia="Times New Roman" w:cs="Times New Roman"/>
          <w:sz w:val="32"/>
          <w:szCs w:val="32"/>
          <w:u w:val="single"/>
        </w:rPr>
        <w:t>SWOT analysis</w:t>
      </w:r>
    </w:p>
    <w:p w14:paraId="263F606C">
      <w:pPr>
        <w:spacing w:line="360" w:lineRule="auto"/>
        <w:jc w:val="both"/>
        <w:rPr>
          <w:rFonts w:ascii="Times New Roman" w:hAnsi="Times New Roman" w:eastAsia="Times New Roman" w:cs="Times New Roman"/>
          <w:b/>
          <w:u w:val="single"/>
        </w:rPr>
      </w:pPr>
      <w:r>
        <w:rPr>
          <w:rFonts w:ascii="Times New Roman" w:hAnsi="Times New Roman" w:eastAsia="Times New Roman" w:cs="Times New Roman"/>
          <w:b/>
          <w:u w:val="single"/>
        </w:rPr>
        <w:t>Strengths (Internal)</w:t>
      </w:r>
    </w:p>
    <w:p w14:paraId="0ACDB603">
      <w:pPr>
        <w:spacing w:line="360" w:lineRule="auto"/>
        <w:jc w:val="both"/>
        <w:rPr>
          <w:rFonts w:ascii="Times New Roman" w:hAnsi="Times New Roman" w:eastAsia="Times New Roman" w:cs="Times New Roman"/>
          <w:b/>
          <w:bCs/>
        </w:rPr>
      </w:pPr>
      <w:r>
        <w:rPr>
          <w:rFonts w:ascii="Times New Roman" w:hAnsi="Times New Roman" w:eastAsia="Times New Roman" w:cs="Times New Roman"/>
        </w:rPr>
        <w:t>Utilising the CEO of Future Foundations Consulting (FFC) provides direct leadership, which facilitates quick decision-making and intimate, tailored client interactions. The company can respond quickly to customer demands and provide timely, customised solutions because of this hands-on approach. The business has minimal expenses because it is a consultancy that sells ideas and educational resources. It is very sustainable because of its minimal operating expenses, particularly in its early phases of expansion. A business-to-business (B2B) focus is also a key component of the CEO's business model, which focuses on serving small and medium-sized businesses (SMEs) without internal strategic assistance. The company's focus on SMEs, particularly those without large executive or HR teams, puts it in a unique position to fill an important need by providing simple but effective advice on strategic frameworks and corporate structure.</w:t>
      </w:r>
    </w:p>
    <w:p w14:paraId="55AD72DA">
      <w:pPr>
        <w:spacing w:line="360" w:lineRule="auto"/>
        <w:jc w:val="both"/>
        <w:rPr>
          <w:rFonts w:ascii="Times New Roman" w:hAnsi="Times New Roman" w:eastAsia="Times New Roman" w:cs="Times New Roman"/>
          <w:b/>
          <w:u w:val="single"/>
        </w:rPr>
      </w:pPr>
      <w:r>
        <w:rPr>
          <w:rFonts w:ascii="Times New Roman" w:hAnsi="Times New Roman" w:eastAsia="Times New Roman" w:cs="Times New Roman"/>
          <w:b/>
          <w:u w:val="single"/>
        </w:rPr>
        <w:t>Weakness (internal)</w:t>
      </w:r>
    </w:p>
    <w:p w14:paraId="67B9CAB7">
      <w:pPr>
        <w:spacing w:line="360" w:lineRule="auto"/>
        <w:jc w:val="both"/>
        <w:rPr>
          <w:rFonts w:ascii="Times New Roman" w:hAnsi="Times New Roman" w:eastAsia="Times New Roman" w:cs="Times New Roman"/>
        </w:rPr>
      </w:pPr>
      <w:r>
        <w:rPr>
          <w:rFonts w:ascii="Times New Roman" w:hAnsi="Times New Roman" w:eastAsia="Times New Roman" w:cs="Times New Roman"/>
        </w:rPr>
        <w:t>There are significant obstacles to overcome while running a sole proprietorship. The scalability and speed of execution are constrained by the CEO's exclusive responsibility for marketing, content creation, service delivery, and administrative duties. The company's capacity to regularly provide instructional content to a wider audience is further limited by the lack of a learning management system (LMS) and a dedicated marketing staff. Over the previous 30 years, the CEO has developed a strong personal network, but the company's brand has not yet completely benefited from this reputation. Consequently, brand identification is still low. Furthermore, even if bigger consultancies are often the primary rivals, this shows that the market is congested with well-funded companies, making it harder for a solo-led company to get recognition and authority.</w:t>
      </w:r>
    </w:p>
    <w:p w14:paraId="5DA2AFBC">
      <w:pPr>
        <w:spacing w:line="360" w:lineRule="auto"/>
        <w:rPr>
          <w:rFonts w:ascii="Times New Roman" w:hAnsi="Times New Roman" w:eastAsia="Times New Roman" w:cs="Times New Roman"/>
          <w:b/>
          <w:u w:val="single"/>
        </w:rPr>
      </w:pPr>
      <w:r>
        <w:rPr>
          <w:rFonts w:ascii="Times New Roman" w:hAnsi="Times New Roman" w:eastAsia="Times New Roman" w:cs="Times New Roman"/>
          <w:b/>
          <w:u w:val="single"/>
        </w:rPr>
        <w:t>Opportunities (external)</w:t>
      </w:r>
    </w:p>
    <w:p w14:paraId="37E5F58F">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The market for SME owners looking for strategic direction and advice on how to organise their companies and interact with their workforce is expanding (Yong, 2024). Future Foundations Consulting (FFC) may address this need by offering focused assistance via content-based learning and consultation. Forming alliances with similar company networks offers additional opportunities to expand market reach and improve referral channels. Additionally, creating learning resources that are subscription-based, such as online courses, templates, or business frameworks, may provide scalable, ongoing income streams. Established players like Human X have a considerable competitive edge due to their underutilization of social media. Future Foundations Consulting may set itself apart by establishing a strong online presence on sites like Spotify, TikTok, LinkedIn, and YouTube to interact with a larger professional audience. </w:t>
      </w:r>
    </w:p>
    <w:p w14:paraId="16D30DDA">
      <w:pPr>
        <w:spacing w:line="360" w:lineRule="auto"/>
        <w:rPr>
          <w:rFonts w:ascii="Times New Roman" w:hAnsi="Times New Roman" w:eastAsia="Times New Roman" w:cs="Times New Roman"/>
          <w:b/>
          <w:u w:val="single"/>
        </w:rPr>
      </w:pPr>
      <w:r>
        <w:rPr>
          <w:rFonts w:ascii="Times New Roman" w:hAnsi="Times New Roman" w:eastAsia="Times New Roman" w:cs="Times New Roman"/>
          <w:b/>
          <w:u w:val="single"/>
        </w:rPr>
        <w:t>Threat (External)</w:t>
      </w:r>
    </w:p>
    <w:p w14:paraId="21199B07">
      <w:pPr>
        <w:spacing w:line="360" w:lineRule="auto"/>
        <w:jc w:val="both"/>
        <w:rPr>
          <w:rStyle w:val="43"/>
          <w:rFonts w:eastAsiaTheme="majorEastAsia"/>
          <w:i/>
          <w:iCs/>
        </w:rPr>
      </w:pPr>
      <w:r>
        <w:rPr>
          <w:rFonts w:ascii="Times New Roman" w:hAnsi="Times New Roman" w:eastAsia="Times New Roman" w:cs="Times New Roman"/>
        </w:rPr>
        <w:t>With so many companies, offering strategic advice services, the market is fiercely competitive. Since many companies already have internal teams or consultancy connections in place, it may be challenging to break into new markets. Additionally, the enormous number of small consulting businesses fragments the market, making it more difficult to analyse competitors and differentiate your business. Another danger is the development of modern technologies, especially in AI-powered business assistance solutions. There may be less need for human-led strategic advising in some fields as AI gets better at analysing business issues and providing templated answers. (</w:t>
      </w:r>
      <w:r>
        <w:rPr>
          <w:rStyle w:val="43"/>
          <w:rFonts w:ascii="Times New Roman" w:hAnsi="Times New Roman" w:eastAsia="Times New Roman" w:cs="Times New Roman"/>
        </w:rPr>
        <w:t>ClearCompany, 2025)</w:t>
      </w:r>
    </w:p>
    <w:p w14:paraId="04B52B24">
      <w:pPr>
        <w:spacing w:line="360" w:lineRule="auto"/>
        <w:rPr>
          <w:rStyle w:val="22"/>
          <w:rFonts w:ascii="Times New Roman" w:hAnsi="Times New Roman" w:eastAsia="Times New Roman" w:cs="Times New Roman"/>
          <w:sz w:val="32"/>
          <w:szCs w:val="32"/>
        </w:rPr>
      </w:pPr>
    </w:p>
    <w:p w14:paraId="07311F5B">
      <w:pPr>
        <w:spacing w:line="360" w:lineRule="auto"/>
        <w:rPr>
          <w:rFonts w:ascii="Times New Roman" w:hAnsi="Times New Roman" w:eastAsia="Times New Roman" w:cs="Times New Roman"/>
          <w:sz w:val="32"/>
          <w:szCs w:val="32"/>
        </w:rPr>
      </w:pPr>
      <w:r>
        <w:rPr>
          <w:rStyle w:val="22"/>
          <w:rFonts w:ascii="Times New Roman" w:hAnsi="Times New Roman" w:eastAsia="Times New Roman" w:cs="Times New Roman"/>
          <w:sz w:val="32"/>
          <w:szCs w:val="32"/>
        </w:rPr>
        <w:t xml:space="preserve">Competitor Analysis </w:t>
      </w:r>
    </w:p>
    <w:tbl>
      <w:tblPr>
        <w:tblStyle w:val="20"/>
        <w:tblW w:w="9133"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03"/>
        <w:gridCol w:w="2438"/>
        <w:gridCol w:w="2816"/>
        <w:gridCol w:w="2076"/>
      </w:tblGrid>
      <w:tr w14:paraId="57CF3EA0">
        <w:trPr>
          <w:trHeight w:val="300" w:hRule="atLeast"/>
        </w:trPr>
        <w:tc>
          <w:tcPr>
            <w:tcW w:w="1803" w:type="dxa"/>
          </w:tcPr>
          <w:p w14:paraId="28FA62F1">
            <w:pPr>
              <w:spacing w:after="0" w:line="360" w:lineRule="auto"/>
              <w:rPr>
                <w:rFonts w:ascii="Times New Roman" w:hAnsi="Times New Roman" w:eastAsia="Times New Roman" w:cs="Times New Roman"/>
                <w:b/>
                <w:kern w:val="0"/>
                <w:sz w:val="24"/>
                <w:szCs w:val="24"/>
                <w:lang w:eastAsia="en-AU"/>
                <w14:ligatures w14:val="none"/>
              </w:rPr>
            </w:pPr>
            <w:r>
              <w:rPr>
                <w:rFonts w:ascii="Times New Roman" w:hAnsi="Times New Roman" w:eastAsia="Times New Roman" w:cs="Times New Roman"/>
                <w:b/>
                <w:kern w:val="0"/>
                <w:sz w:val="24"/>
                <w:szCs w:val="24"/>
                <w:lang w:eastAsia="en-AU"/>
                <w14:ligatures w14:val="none"/>
              </w:rPr>
              <w:t>Competitor</w:t>
            </w:r>
          </w:p>
        </w:tc>
        <w:tc>
          <w:tcPr>
            <w:tcW w:w="2438" w:type="dxa"/>
          </w:tcPr>
          <w:p w14:paraId="59FF8751">
            <w:pPr>
              <w:spacing w:after="0" w:line="360" w:lineRule="auto"/>
              <w:rPr>
                <w:rFonts w:ascii="Times New Roman" w:hAnsi="Times New Roman" w:eastAsia="Times New Roman" w:cs="Times New Roman"/>
                <w:b/>
                <w:kern w:val="0"/>
                <w:sz w:val="24"/>
                <w:szCs w:val="24"/>
                <w:lang w:eastAsia="en-AU"/>
                <w14:ligatures w14:val="none"/>
              </w:rPr>
            </w:pPr>
            <w:r>
              <w:rPr>
                <w:rFonts w:ascii="Times New Roman" w:hAnsi="Times New Roman" w:eastAsia="Times New Roman" w:cs="Times New Roman"/>
                <w:b/>
                <w:kern w:val="0"/>
                <w:sz w:val="24"/>
                <w:szCs w:val="24"/>
                <w:lang w:eastAsia="en-AU"/>
                <w14:ligatures w14:val="none"/>
              </w:rPr>
              <w:t>Strength/Weakness</w:t>
            </w:r>
          </w:p>
          <w:p w14:paraId="0AC04588">
            <w:pPr>
              <w:spacing w:after="0" w:line="360" w:lineRule="auto"/>
              <w:rPr>
                <w:rFonts w:ascii="Times New Roman" w:hAnsi="Times New Roman" w:eastAsia="Times New Roman" w:cs="Times New Roman"/>
                <w:b/>
                <w:kern w:val="0"/>
                <w:sz w:val="20"/>
                <w:szCs w:val="20"/>
                <w:lang w:eastAsia="en-AU"/>
                <w14:ligatures w14:val="none"/>
              </w:rPr>
            </w:pPr>
          </w:p>
        </w:tc>
        <w:tc>
          <w:tcPr>
            <w:tcW w:w="2816" w:type="dxa"/>
          </w:tcPr>
          <w:p w14:paraId="28B2784A">
            <w:pPr>
              <w:spacing w:after="0" w:line="360" w:lineRule="auto"/>
              <w:rPr>
                <w:rFonts w:ascii="Times New Roman" w:hAnsi="Times New Roman" w:eastAsia="Times New Roman" w:cs="Times New Roman"/>
                <w:b/>
                <w:kern w:val="0"/>
                <w:sz w:val="24"/>
                <w:szCs w:val="24"/>
                <w:lang w:eastAsia="en-AU"/>
                <w14:ligatures w14:val="none"/>
              </w:rPr>
            </w:pPr>
            <w:r>
              <w:rPr>
                <w:rFonts w:ascii="Times New Roman" w:hAnsi="Times New Roman" w:eastAsia="Times New Roman" w:cs="Times New Roman"/>
                <w:b/>
                <w:kern w:val="0"/>
                <w:sz w:val="24"/>
                <w:szCs w:val="24"/>
                <w:lang w:eastAsia="en-AU"/>
                <w14:ligatures w14:val="none"/>
              </w:rPr>
              <w:t>Benefit/concern to FFC</w:t>
            </w:r>
          </w:p>
        </w:tc>
        <w:tc>
          <w:tcPr>
            <w:tcW w:w="2076" w:type="dxa"/>
          </w:tcPr>
          <w:p w14:paraId="61BD8653">
            <w:pPr>
              <w:spacing w:after="0" w:line="360" w:lineRule="auto"/>
              <w:rPr>
                <w:rFonts w:ascii="Times New Roman" w:hAnsi="Times New Roman" w:eastAsia="Times New Roman" w:cs="Times New Roman"/>
                <w:b/>
                <w:kern w:val="0"/>
                <w:sz w:val="24"/>
                <w:szCs w:val="24"/>
                <w:lang w:eastAsia="en-AU"/>
                <w14:ligatures w14:val="none"/>
              </w:rPr>
            </w:pPr>
            <w:r>
              <w:rPr>
                <w:rFonts w:ascii="Times New Roman" w:hAnsi="Times New Roman" w:eastAsia="Times New Roman" w:cs="Times New Roman"/>
                <w:b/>
                <w:kern w:val="0"/>
                <w:sz w:val="24"/>
                <w:szCs w:val="24"/>
                <w:lang w:eastAsia="en-AU"/>
                <w14:ligatures w14:val="none"/>
              </w:rPr>
              <w:t>Media platforms</w:t>
            </w:r>
            <w:r>
              <w:rPr>
                <w:rFonts w:ascii="Times New Roman" w:hAnsi="Times New Roman" w:eastAsia="Times New Roman" w:cs="Times New Roman"/>
                <w:b/>
                <w:kern w:val="0"/>
                <w:sz w:val="20"/>
                <w:szCs w:val="20"/>
                <w:lang w:eastAsia="en-AU"/>
                <w14:ligatures w14:val="none"/>
              </w:rPr>
              <w:t xml:space="preserve"> (</w:t>
            </w:r>
            <w:r>
              <w:rPr>
                <w:rFonts w:ascii="Times New Roman" w:hAnsi="Times New Roman" w:eastAsia="Times New Roman" w:cs="Times New Roman"/>
                <w:b/>
                <w:kern w:val="0"/>
                <w:sz w:val="24"/>
                <w:szCs w:val="24"/>
                <w:lang w:eastAsia="en-AU"/>
                <w14:ligatures w14:val="none"/>
              </w:rPr>
              <w:t>engagement, structure)</w:t>
            </w:r>
          </w:p>
        </w:tc>
      </w:tr>
      <w:tr w14:paraId="7737DE0A">
        <w:trPr>
          <w:trHeight w:val="300" w:hRule="atLeast"/>
        </w:trPr>
        <w:tc>
          <w:tcPr>
            <w:tcW w:w="1803" w:type="dxa"/>
          </w:tcPr>
          <w:p w14:paraId="44A268BA">
            <w:pPr>
              <w:spacing w:after="0" w:line="360" w:lineRule="auto"/>
              <w:rPr>
                <w:rFonts w:ascii="Times New Roman" w:hAnsi="Times New Roman" w:eastAsia="Times New Roman" w:cs="Times New Roman"/>
                <w:b/>
                <w:kern w:val="0"/>
                <w:sz w:val="24"/>
                <w:szCs w:val="24"/>
                <w:lang w:eastAsia="en-AU"/>
                <w14:ligatures w14:val="none"/>
              </w:rPr>
            </w:pPr>
            <w:r>
              <w:rPr>
                <w:rFonts w:ascii="Times New Roman" w:hAnsi="Times New Roman" w:eastAsia="Times New Roman" w:cs="Times New Roman"/>
                <w:b/>
                <w:kern w:val="0"/>
                <w:sz w:val="24"/>
                <w:szCs w:val="24"/>
                <w:lang w:eastAsia="en-AU"/>
                <w14:ligatures w14:val="none"/>
              </w:rPr>
              <w:t>Human X</w:t>
            </w:r>
          </w:p>
        </w:tc>
        <w:tc>
          <w:tcPr>
            <w:tcW w:w="2438" w:type="dxa"/>
          </w:tcPr>
          <w:p w14:paraId="475ABEAF">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Strength:</w:t>
            </w:r>
            <w:r>
              <w:rPr>
                <w:rFonts w:ascii="Times New Roman" w:hAnsi="Times New Roman" w:eastAsia="Times New Roman" w:cs="Times New Roman"/>
                <w:kern w:val="0"/>
                <w:sz w:val="24"/>
                <w:szCs w:val="24"/>
                <w:lang w:eastAsia="en-AU"/>
                <w14:ligatures w14:val="none"/>
              </w:rPr>
              <w:t xml:space="preserve"> Educating the HR personnel was one of Human X's main goals. (HumanXHR, n.d.) </w:t>
            </w:r>
          </w:p>
          <w:p w14:paraId="17DAA5BD">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Weakness:</w:t>
            </w:r>
          </w:p>
          <w:p w14:paraId="6B8E10B7">
            <w:pPr>
              <w:suppressLineNumbers w:val="0"/>
              <w:bidi w:val="0"/>
              <w:spacing w:before="0" w:beforeAutospacing="0" w:after="0" w:afterAutospacing="0" w:line="360" w:lineRule="auto"/>
              <w:ind w:left="0" w:right="0"/>
              <w:jc w:val="left"/>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Limited practical analysis and cases are available for consultation.</w:t>
            </w:r>
          </w:p>
          <w:p w14:paraId="559336FB">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(HumanXHR, n.d.)</w:t>
            </w:r>
          </w:p>
          <w:p w14:paraId="35460D36">
            <w:pPr>
              <w:spacing w:after="0" w:line="360" w:lineRule="auto"/>
              <w:jc w:val="both"/>
              <w:rPr>
                <w:rFonts w:ascii="Times New Roman" w:hAnsi="Times New Roman" w:eastAsia="Times New Roman" w:cs="Times New Roman"/>
                <w:b/>
                <w:bCs/>
                <w:kern w:val="0"/>
                <w:sz w:val="20"/>
                <w:szCs w:val="20"/>
                <w:lang w:eastAsia="en-AU"/>
                <w14:ligatures w14:val="none"/>
              </w:rPr>
            </w:pPr>
          </w:p>
        </w:tc>
        <w:tc>
          <w:tcPr>
            <w:tcW w:w="2816" w:type="dxa"/>
          </w:tcPr>
          <w:p w14:paraId="249E968D">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Benefit:</w:t>
            </w:r>
          </w:p>
          <w:p w14:paraId="043C9BAC">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Human X are not consultants; they provide education; it is a different target market.</w:t>
            </w:r>
          </w:p>
          <w:p w14:paraId="635C2A83">
            <w:pPr>
              <w:spacing w:after="0" w:line="360" w:lineRule="auto"/>
              <w:rPr>
                <w:rFonts w:ascii="Times New Roman" w:hAnsi="Times New Roman" w:eastAsia="Times New Roman" w:cs="Times New Roman"/>
                <w:b/>
                <w:bCs/>
                <w:kern w:val="0"/>
                <w:sz w:val="24"/>
                <w:szCs w:val="24"/>
                <w:lang w:eastAsia="en-AU"/>
                <w14:ligatures w14:val="none"/>
              </w:rPr>
            </w:pPr>
          </w:p>
          <w:p w14:paraId="11FAE939">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Concern:</w:t>
            </w:r>
          </w:p>
          <w:p w14:paraId="259870ED">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val="0"/>
                <w:bCs w:val="0"/>
                <w:kern w:val="0"/>
                <w:sz w:val="24"/>
                <w:szCs w:val="24"/>
                <w:lang w:eastAsia="en-AU"/>
                <w14:ligatures w14:val="none"/>
              </w:rPr>
              <w:t>The results that FFC's services provide may be comparable if HR oversaw delivering that service.</w:t>
            </w:r>
          </w:p>
        </w:tc>
        <w:tc>
          <w:tcPr>
            <w:tcW w:w="2076" w:type="dxa"/>
          </w:tcPr>
          <w:p w14:paraId="70A90BFB">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Available on LinkedIn -in (with 12000 followers and an average of 27 likes) and website </w:t>
            </w:r>
          </w:p>
          <w:p w14:paraId="2166FF2A">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(HumanX</w:t>
            </w:r>
            <w:r>
              <w:rPr>
                <w:rFonts w:ascii="Times New Roman" w:hAnsi="Times New Roman" w:eastAsia="Times New Roman" w:cs="Times New Roman"/>
                <w:kern w:val="0"/>
                <w:sz w:val="20"/>
                <w:szCs w:val="20"/>
                <w:lang w:eastAsia="en-AU"/>
                <w14:ligatures w14:val="none"/>
              </w:rPr>
              <w:t xml:space="preserve"> Elevate the experience, n.d.</w:t>
            </w:r>
            <w:r>
              <w:rPr>
                <w:rFonts w:ascii="Times New Roman" w:hAnsi="Times New Roman" w:eastAsia="Times New Roman" w:cs="Times New Roman"/>
                <w:kern w:val="0"/>
                <w:sz w:val="24"/>
                <w:szCs w:val="24"/>
                <w:lang w:eastAsia="en-AU"/>
                <w14:ligatures w14:val="none"/>
              </w:rPr>
              <w:t>)</w:t>
            </w:r>
          </w:p>
          <w:p w14:paraId="7347C67F">
            <w:pPr>
              <w:spacing w:after="0" w:line="360" w:lineRule="auto"/>
              <w:rPr>
                <w:rFonts w:ascii="Times New Roman" w:hAnsi="Times New Roman" w:eastAsia="Times New Roman" w:cs="Times New Roman"/>
                <w:kern w:val="0"/>
                <w:sz w:val="24"/>
                <w:szCs w:val="24"/>
                <w:highlight w:val="yellow"/>
                <w:lang w:eastAsia="en-AU"/>
                <w14:ligatures w14:val="none"/>
              </w:rPr>
            </w:pPr>
          </w:p>
          <w:p w14:paraId="64310744">
            <w:pPr>
              <w:spacing w:after="0" w:line="360" w:lineRule="auto"/>
              <w:rPr>
                <w:rFonts w:ascii="Times New Roman" w:hAnsi="Times New Roman" w:eastAsia="Times New Roman" w:cs="Times New Roman"/>
                <w:kern w:val="0"/>
                <w:sz w:val="20"/>
                <w:szCs w:val="20"/>
                <w:lang w:eastAsia="en-AU"/>
                <w14:ligatures w14:val="none"/>
              </w:rPr>
            </w:pPr>
          </w:p>
        </w:tc>
      </w:tr>
      <w:tr w14:paraId="081C9425">
        <w:trPr>
          <w:trHeight w:val="300" w:hRule="atLeast"/>
        </w:trPr>
        <w:tc>
          <w:tcPr>
            <w:tcW w:w="1803" w:type="dxa"/>
          </w:tcPr>
          <w:p w14:paraId="354E1F3E">
            <w:pPr>
              <w:spacing w:after="0" w:line="360" w:lineRule="auto"/>
              <w:rPr>
                <w:rFonts w:ascii="Times New Roman" w:hAnsi="Times New Roman" w:eastAsia="Times New Roman" w:cs="Times New Roman"/>
                <w:b/>
                <w:kern w:val="0"/>
                <w:sz w:val="24"/>
                <w:szCs w:val="24"/>
                <w:lang w:eastAsia="en-AU"/>
                <w14:ligatures w14:val="none"/>
              </w:rPr>
            </w:pPr>
            <w:r>
              <w:rPr>
                <w:rFonts w:ascii="Times New Roman" w:hAnsi="Times New Roman" w:eastAsia="Times New Roman" w:cs="Times New Roman"/>
                <w:b/>
                <w:kern w:val="0"/>
                <w:sz w:val="24"/>
                <w:szCs w:val="24"/>
                <w:lang w:eastAsia="en-AU"/>
                <w14:ligatures w14:val="none"/>
              </w:rPr>
              <w:t>PTD Consultancy</w:t>
            </w:r>
          </w:p>
        </w:tc>
        <w:tc>
          <w:tcPr>
            <w:tcW w:w="2438" w:type="dxa"/>
          </w:tcPr>
          <w:p w14:paraId="6FF5082D">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Strength:</w:t>
            </w:r>
            <w:r>
              <w:rPr>
                <w:rFonts w:ascii="Times New Roman" w:hAnsi="Times New Roman" w:eastAsia="Times New Roman" w:cs="Times New Roman"/>
                <w:kern w:val="0"/>
                <w:sz w:val="24"/>
                <w:szCs w:val="24"/>
                <w:lang w:eastAsia="en-AU"/>
                <w14:ligatures w14:val="none"/>
              </w:rPr>
              <w:t xml:space="preserve"> They have an effective team leader and an HR and education staff that build relationships with clients and foster teamwork. </w:t>
            </w:r>
          </w:p>
          <w:p w14:paraId="4036CB5C">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Weakness:</w:t>
            </w:r>
          </w:p>
          <w:p w14:paraId="17DDC586">
            <w:pPr>
              <w:spacing w:after="0" w:line="360" w:lineRule="auto"/>
              <w:rPr>
                <w:rFonts w:ascii="Times New Roman" w:hAnsi="Times New Roman" w:eastAsia="Times New Roman" w:cs="Times New Roman"/>
                <w:b/>
                <w:bCs/>
                <w:kern w:val="0"/>
                <w:sz w:val="20"/>
                <w:szCs w:val="20"/>
                <w:lang w:eastAsia="en-AU"/>
                <w14:ligatures w14:val="none"/>
              </w:rPr>
            </w:pPr>
            <w:r>
              <w:rPr>
                <w:rFonts w:ascii="Times New Roman" w:hAnsi="Times New Roman" w:eastAsia="Times New Roman" w:cs="Times New Roman"/>
                <w:kern w:val="0"/>
                <w:sz w:val="24"/>
                <w:szCs w:val="24"/>
                <w:lang w:eastAsia="en-AU"/>
                <w14:ligatures w14:val="none"/>
              </w:rPr>
              <w:t>The primary objective of this organisation is people management.</w:t>
            </w:r>
          </w:p>
        </w:tc>
        <w:tc>
          <w:tcPr>
            <w:tcW w:w="2816" w:type="dxa"/>
          </w:tcPr>
          <w:p w14:paraId="19227929">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Benefits:</w:t>
            </w:r>
          </w:p>
          <w:p w14:paraId="11E5C15C">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This company is </w:t>
            </w:r>
          </w:p>
          <w:p w14:paraId="1F4F1987">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mainly working on people's education on HR.</w:t>
            </w:r>
          </w:p>
          <w:p w14:paraId="66B98468">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Concern:</w:t>
            </w:r>
          </w:p>
          <w:p w14:paraId="52C219EC">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Because they have more employees, companies can complete tasks more quickly.</w:t>
            </w:r>
          </w:p>
          <w:p w14:paraId="11115FDF">
            <w:pPr>
              <w:spacing w:after="0" w:line="360" w:lineRule="auto"/>
              <w:rPr>
                <w:rFonts w:ascii="Times New Roman" w:hAnsi="Times New Roman" w:eastAsia="Times New Roman" w:cs="Times New Roman"/>
                <w:kern w:val="0"/>
                <w:sz w:val="24"/>
                <w:szCs w:val="24"/>
                <w:lang w:eastAsia="en-AU"/>
                <w14:ligatures w14:val="none"/>
              </w:rPr>
            </w:pPr>
          </w:p>
        </w:tc>
        <w:tc>
          <w:tcPr>
            <w:tcW w:w="2076" w:type="dxa"/>
          </w:tcPr>
          <w:p w14:paraId="6297B963">
            <w:pPr>
              <w:spacing w:after="0" w:line="360" w:lineRule="auto"/>
              <w:rPr>
                <w:rFonts w:ascii="Times New Roman" w:hAnsi="Times New Roman" w:eastAsia="Times New Roman" w:cs="Times New Roman"/>
                <w:kern w:val="0"/>
                <w:sz w:val="20"/>
                <w:szCs w:val="20"/>
                <w:lang w:eastAsia="en-AU"/>
                <w14:ligatures w14:val="none"/>
              </w:rPr>
            </w:pPr>
            <w:r>
              <w:rPr>
                <w:rFonts w:ascii="Times New Roman" w:hAnsi="Times New Roman" w:eastAsia="Times New Roman" w:cs="Times New Roman"/>
                <w:kern w:val="0"/>
                <w:sz w:val="24"/>
                <w:szCs w:val="24"/>
                <w:lang w:eastAsia="en-AU"/>
                <w14:ligatures w14:val="none"/>
              </w:rPr>
              <w:t>PTD Consultancy is not on LinkedIn; they had a great website.</w:t>
            </w:r>
            <w:r>
              <w:rPr>
                <w:kern w:val="0"/>
                <w:sz w:val="20"/>
                <w:szCs w:val="20"/>
                <w:lang w:eastAsia="en-AU"/>
                <w14:ligatures w14:val="none"/>
              </w:rPr>
              <w:br w:type="textWrapping"/>
            </w:r>
            <w:r>
              <w:rPr>
                <w:rFonts w:ascii="Times New Roman" w:hAnsi="Times New Roman" w:eastAsia="Times New Roman" w:cs="Times New Roman"/>
                <w:kern w:val="0"/>
                <w:sz w:val="20"/>
                <w:szCs w:val="20"/>
                <w:lang w:eastAsia="en-AU"/>
                <w14:ligatures w14:val="none"/>
              </w:rPr>
              <w:t>(PDT Consultancy, 2025)</w:t>
            </w:r>
          </w:p>
        </w:tc>
      </w:tr>
      <w:tr w14:paraId="073E7A22">
        <w:trPr>
          <w:trHeight w:val="300" w:hRule="atLeast"/>
        </w:trPr>
        <w:tc>
          <w:tcPr>
            <w:tcW w:w="1803" w:type="dxa"/>
          </w:tcPr>
          <w:p w14:paraId="4B6BFBB9">
            <w:pPr>
              <w:spacing w:after="0" w:line="360" w:lineRule="auto"/>
              <w:rPr>
                <w:rFonts w:ascii="Times New Roman" w:hAnsi="Times New Roman" w:eastAsia="Times New Roman" w:cs="Times New Roman"/>
                <w:b/>
                <w:kern w:val="0"/>
                <w:sz w:val="24"/>
                <w:szCs w:val="24"/>
                <w:lang w:eastAsia="en-AU"/>
                <w14:ligatures w14:val="none"/>
              </w:rPr>
            </w:pPr>
            <w:r>
              <w:rPr>
                <w:rFonts w:ascii="Times New Roman" w:hAnsi="Times New Roman" w:eastAsia="Times New Roman" w:cs="Times New Roman"/>
                <w:b/>
                <w:kern w:val="0"/>
                <w:sz w:val="24"/>
                <w:szCs w:val="24"/>
                <w:lang w:eastAsia="en-AU"/>
                <w14:ligatures w14:val="none"/>
              </w:rPr>
              <w:t>Modal Pty Ltd</w:t>
            </w:r>
          </w:p>
        </w:tc>
        <w:tc>
          <w:tcPr>
            <w:tcW w:w="2438" w:type="dxa"/>
          </w:tcPr>
          <w:p w14:paraId="5290B18A">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Strength:</w:t>
            </w:r>
          </w:p>
          <w:p w14:paraId="5DC2EBD8">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This organisation is well-structured and has a few strong leaders. </w:t>
            </w:r>
          </w:p>
          <w:p w14:paraId="2B84F088">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Weakness:</w:t>
            </w:r>
          </w:p>
          <w:p w14:paraId="5C8DF5C4">
            <w:pPr>
              <w:spacing w:after="0" w:line="360" w:lineRule="auto"/>
              <w:rPr>
                <w:rFonts w:ascii="Times New Roman" w:hAnsi="Times New Roman" w:eastAsia="Times New Roman" w:cs="Times New Roman"/>
                <w:b/>
                <w:bCs/>
                <w:kern w:val="0"/>
                <w:sz w:val="20"/>
                <w:szCs w:val="20"/>
                <w:lang w:eastAsia="en-AU"/>
                <w14:ligatures w14:val="none"/>
              </w:rPr>
            </w:pPr>
            <w:r>
              <w:rPr>
                <w:rFonts w:ascii="Times New Roman" w:hAnsi="Times New Roman" w:eastAsia="Times New Roman" w:cs="Times New Roman"/>
                <w:kern w:val="0"/>
                <w:sz w:val="24"/>
                <w:szCs w:val="24"/>
                <w:lang w:eastAsia="en-AU"/>
                <w14:ligatures w14:val="none"/>
              </w:rPr>
              <w:t>The structure will have an impact on how quickly the team works to find a solution.</w:t>
            </w:r>
          </w:p>
        </w:tc>
        <w:tc>
          <w:tcPr>
            <w:tcW w:w="2816" w:type="dxa"/>
          </w:tcPr>
          <w:p w14:paraId="7F2FDF19">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Benefit:</w:t>
            </w:r>
          </w:p>
          <w:p w14:paraId="4156B7D7">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With thirty years of expertise, the CEO and leader of FFC has a firsthand understanding of the demands of their customers. </w:t>
            </w:r>
          </w:p>
          <w:p w14:paraId="247500F0">
            <w:pPr>
              <w:spacing w:after="0" w:line="360" w:lineRule="auto"/>
              <w:rPr>
                <w:rFonts w:ascii="Times New Roman" w:hAnsi="Times New Roman" w:eastAsia="Times New Roman" w:cs="Times New Roman"/>
                <w:kern w:val="0"/>
                <w:sz w:val="20"/>
                <w:szCs w:val="20"/>
                <w:lang w:eastAsia="en-AU"/>
                <w14:ligatures w14:val="none"/>
              </w:rPr>
            </w:pPr>
          </w:p>
          <w:p w14:paraId="3B348657">
            <w:pPr>
              <w:spacing w:after="0" w:line="360" w:lineRule="auto"/>
              <w:rPr>
                <w:rFonts w:ascii="Times New Roman" w:hAnsi="Times New Roman" w:eastAsia="Times New Roman" w:cs="Times New Roman"/>
                <w:b/>
                <w:bCs/>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Concern:</w:t>
            </w:r>
          </w:p>
          <w:p w14:paraId="08A4CF76">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That can result in a lack of inspiration or a distinct perspective.</w:t>
            </w:r>
          </w:p>
        </w:tc>
        <w:tc>
          <w:tcPr>
            <w:tcW w:w="2076" w:type="dxa"/>
          </w:tcPr>
          <w:p w14:paraId="35B7A0E2">
            <w:pPr>
              <w:spacing w:after="0" w:line="360" w:lineRule="auto"/>
              <w:rPr>
                <w:rFonts w:ascii="Times New Roman" w:hAnsi="Times New Roman" w:eastAsia="Times New Roman" w:cs="Times New Roman"/>
                <w:kern w:val="0"/>
                <w:sz w:val="20"/>
                <w:szCs w:val="20"/>
                <w:lang w:eastAsia="en-AU"/>
                <w14:ligatures w14:val="none"/>
              </w:rPr>
            </w:pPr>
            <w:r>
              <w:rPr>
                <w:rFonts w:ascii="Times New Roman" w:hAnsi="Times New Roman" w:eastAsia="Times New Roman" w:cs="Times New Roman"/>
                <w:kern w:val="0"/>
                <w:sz w:val="24"/>
                <w:szCs w:val="24"/>
                <w:lang w:eastAsia="en-AU"/>
                <w14:ligatures w14:val="none"/>
              </w:rPr>
              <w:t>They are on LinkedIn and other social media with around 700 followers and with a great website. (Modal Pty Ltd, n.d).</w:t>
            </w:r>
          </w:p>
        </w:tc>
      </w:tr>
    </w:tbl>
    <w:p w14:paraId="4087F451">
      <w:pPr>
        <w:spacing w:line="360" w:lineRule="auto"/>
        <w:rPr>
          <w:rFonts w:ascii="Times New Roman" w:hAnsi="Times New Roman" w:eastAsia="Times New Roman" w:cs="Times New Roman"/>
        </w:rPr>
      </w:pPr>
    </w:p>
    <w:p w14:paraId="32A73323">
      <w:pPr>
        <w:spacing w:line="360" w:lineRule="auto"/>
        <w:rPr>
          <w:rFonts w:ascii="Times New Roman" w:hAnsi="Times New Roman" w:eastAsia="Times New Roman" w:cs="Times New Roman"/>
        </w:rPr>
      </w:pPr>
    </w:p>
    <w:p w14:paraId="1BF1874B">
      <w:pPr>
        <w:spacing w:line="360" w:lineRule="auto"/>
        <w:rPr>
          <w:rFonts w:ascii="Times New Roman" w:hAnsi="Times New Roman" w:eastAsia="Times New Roman" w:cs="Times New Roman"/>
        </w:rPr>
      </w:pPr>
    </w:p>
    <w:p w14:paraId="3EEBFBC1">
      <w:pPr>
        <w:pStyle w:val="2"/>
        <w:spacing w:line="360" w:lineRule="auto"/>
        <w:rPr>
          <w:rFonts w:ascii="Times New Roman" w:hAnsi="Times New Roman" w:eastAsia="Times New Roman" w:cs="Times New Roman"/>
          <w:color w:val="156082" w:themeColor="accent1"/>
          <w14:textFill>
            <w14:solidFill>
              <w14:schemeClr w14:val="accent1"/>
            </w14:solidFill>
          </w14:textFill>
        </w:rPr>
      </w:pPr>
      <w:r>
        <w:rPr>
          <w:rFonts w:ascii="Times New Roman" w:hAnsi="Times New Roman" w:eastAsia="Times New Roman" w:cs="Times New Roman"/>
        </w:rPr>
        <w:t xml:space="preserve">Market Research and Target Market: </w:t>
      </w:r>
    </w:p>
    <w:p w14:paraId="5FD45957">
      <w:pPr>
        <w:spacing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themeTint="FF"/>
          <w14:textFill>
            <w14:solidFill>
              <w14:schemeClr w14:val="tx1">
                <w14:lumMod w14:val="100000"/>
                <w14:lumOff w14:val="0"/>
              </w14:schemeClr>
            </w14:solidFill>
          </w14:textFill>
        </w:rPr>
        <w:t>Future Foundations Consulting operates under the Human Resources industry, an undersaturated market that is composed of multiple small companies. Reilly (2024) outlines that education and training programs are only composed of 11.2% of Australia’s wellness services market, with TELUS Health holding 4.8% and small players controlling 89% of the market share. This indicates that the market is competitive with no single player dominating. Partnering with another company such as TELUS Health may be a suitable partnership as they provide health services for organisations (TELUS Health, n.d.). This could help distinguish Future Foundations Consulting from competitors. While TELUS is health/wellness company, FFC can still consult their company regarding the DEEP framework which are identifying client challenges, creating, and reaching a tailored approach to address needs and assessing outcomes. In return, TELUS can recommend FCC to companies or independent individuals they are assisting.</w:t>
      </w:r>
    </w:p>
    <w:p w14:paraId="1116479C">
      <w:pPr>
        <w:spacing w:line="360" w:lineRule="auto"/>
        <w:jc w:val="both"/>
        <w:rPr>
          <w:rFonts w:ascii="Times New Roman" w:hAnsi="Times New Roman" w:eastAsia="Times New Roman" w:cs="Times New Roman"/>
        </w:rPr>
      </w:pPr>
      <w:r>
        <w:rPr>
          <w:rFonts w:ascii="Times New Roman" w:hAnsi="Times New Roman" w:eastAsia="Times New Roman" w:cs="Times New Roman"/>
          <w:color w:val="000000" w:themeColor="text1" w:themeTint="FF"/>
          <w14:textFill>
            <w14:solidFill>
              <w14:schemeClr w14:val="tx1">
                <w14:lumMod w14:val="100000"/>
                <w14:lumOff w14:val="0"/>
              </w14:schemeClr>
            </w14:solidFill>
          </w14:textFill>
        </w:rPr>
        <w:t xml:space="preserve">The target market for FFC is small to large enterprises both pre-established and newly that are looking for ways to improve their current operations. The age range for individuals operating these enterprises should be 30 to 60. This is because individuals within this age range are more likely to be independently running a company and are more likely to purchase the programs compared to those individuals who work for larger companies and may not have enough purchasing power or already have in-house training programs. This is the target market fits the project brief as it considers enterprises that are already pre-established with the company. This target market is ideal as the consulting service most likely to be purchased from small to large organisations. Promoting to this target market on social media may be difficult as they may not be as active compared to younger generations but focusing on business-based platforms such as the Business websites, Instagram or LinkedIn is critical to gain consumer attention. According to </w:t>
      </w:r>
      <w:r>
        <w:rPr>
          <w:rFonts w:ascii="Times New Roman" w:hAnsi="Times New Roman" w:eastAsia="Times New Roman" w:cs="Times New Roman"/>
        </w:rPr>
        <w:t>Bailey (2024) over 54% of millennials use platforms such as Facebook and Instagram compared to platforms such as Tik Tok.</w:t>
      </w:r>
    </w:p>
    <w:p w14:paraId="168D6D9A">
      <w:pPr>
        <w:spacing w:line="360" w:lineRule="auto"/>
        <w:jc w:val="both"/>
        <w:rPr>
          <w:rFonts w:ascii="Times New Roman" w:hAnsi="Times New Roman" w:eastAsia="Times New Roman" w:cs="Times New Roman"/>
        </w:rPr>
      </w:pPr>
    </w:p>
    <w:p w14:paraId="2DB900B2">
      <w:pPr>
        <w:spacing w:line="360" w:lineRule="auto"/>
        <w:jc w:val="both"/>
        <w:rPr>
          <w:rFonts w:ascii="Times New Roman" w:hAnsi="Times New Roman" w:eastAsia="Times New Roman" w:cs="Times New Roman"/>
        </w:rPr>
      </w:pPr>
    </w:p>
    <w:p w14:paraId="1A18F9C2">
      <w:pPr>
        <w:pStyle w:val="2"/>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Business Planning / Recommendations: </w:t>
      </w:r>
    </w:p>
    <w:p w14:paraId="4B325746">
      <w:pPr>
        <w:spacing w:line="360" w:lineRule="auto"/>
        <w:jc w:val="both"/>
        <w:rPr>
          <w:rFonts w:ascii="Times New Roman" w:hAnsi="Times New Roman" w:eastAsia="Times New Roman" w:cs="Times New Roman"/>
          <w:b/>
          <w:bCs/>
        </w:rPr>
      </w:pPr>
      <w:r>
        <w:rPr>
          <w:rFonts w:ascii="Times New Roman" w:hAnsi="Times New Roman" w:eastAsia="Times New Roman" w:cs="Times New Roman"/>
          <w:b/>
          <w:bCs/>
          <w:u w:val="single"/>
        </w:rPr>
        <w:t>Business Planning and Recommendations</w:t>
      </w:r>
    </w:p>
    <w:p w14:paraId="09CF5520">
      <w:pPr>
        <w:spacing w:line="360" w:lineRule="auto"/>
        <w:jc w:val="both"/>
        <w:rPr>
          <w:rFonts w:ascii="Times New Roman" w:hAnsi="Times New Roman" w:eastAsia="Times New Roman" w:cs="Times New Roman"/>
          <w:highlight w:val="none"/>
        </w:rPr>
      </w:pPr>
      <w:r>
        <w:rPr>
          <w:rFonts w:ascii="Times New Roman" w:hAnsi="Times New Roman" w:eastAsia="Times New Roman" w:cs="Times New Roman"/>
        </w:rPr>
        <w:t xml:space="preserve">Future Foundations Consulting intends to promote its social media activities with the use of Instagram, TikTok, WordPress blogging, and Spotify Podcasts to reach the target audience while also upholding the principles of education, support, and business development (Yong, 2024). Additionally, LinkedIn will also be used by younger business professionals (Özkisaoglu, 2021). TikTok will focus on younger businesspeople by using catchy short videos that offer tips and testimonials. The company will strategically use Instagram to share eye-catching content that highlights shared knowledge and skill, small reels to demonstrate some training tools e.g. aspects of DEEP. The company's thought-leadership podcast on Spotify will focus on sharing knowledge, employee expert advice, and consulting services to elevate the company’s credibility. The website blog will focus on case studies, success stories, how-to guides, and other pieces of content that are longer, educational in nature, and meant to improve SEO and website traffic. LinkedIn will be used to reach other business professional and make meaningful connections within the industry </w:t>
      </w:r>
      <w:r>
        <w:rPr>
          <w:rFonts w:ascii="Times New Roman" w:hAnsi="Times New Roman" w:eastAsia="Times New Roman" w:cs="Times New Roman"/>
          <w:highlight w:val="none"/>
        </w:rPr>
        <w:t>(Yong, 2024).</w:t>
      </w:r>
    </w:p>
    <w:p w14:paraId="72016F02">
      <w:pPr>
        <w:shd w:val="clear" w:color="auto" w:fill="FFFFFF" w:themeFill="background1"/>
        <w:spacing w:before="240" w:after="240" w:line="360" w:lineRule="auto"/>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Content Development &amp; Posting Plan</w:t>
      </w:r>
    </w:p>
    <w:p w14:paraId="4AFE839B">
      <w:pPr>
        <w:spacing w:line="360" w:lineRule="auto"/>
        <w:jc w:val="both"/>
        <w:rPr>
          <w:rFonts w:ascii="Times New Roman" w:hAnsi="Times New Roman" w:eastAsia="Times New Roman" w:cs="Times New Roman"/>
          <w:highlight w:val="none"/>
        </w:rPr>
      </w:pPr>
      <w:r>
        <w:rPr>
          <w:rFonts w:ascii="Times New Roman" w:hAnsi="Times New Roman" w:eastAsia="Times New Roman" w:cs="Times New Roman"/>
        </w:rPr>
        <w:t xml:space="preserve">Future Foundations Consulting aims to reach its audience on multiple platforms which is why the content strategy is as diverse. </w:t>
      </w:r>
      <w:r>
        <w:rPr>
          <w:rFonts w:ascii="Times New Roman" w:hAnsi="Times New Roman" w:eastAsia="Times New Roman" w:cs="Times New Roman"/>
          <w:sz w:val="24"/>
          <w:szCs w:val="24"/>
          <w:lang w:val="en-AU"/>
        </w:rPr>
        <w:t xml:space="preserve">Macready (2025) recommends posting on Instagram 3-5 times each week to main relevant but not overbearing. The focus will be on training services or advise based on FFC principles to help maintain consistent engagement. </w:t>
      </w:r>
      <w:r>
        <w:rPr>
          <w:rFonts w:ascii="Times New Roman" w:hAnsi="Times New Roman" w:eastAsia="Times New Roman" w:cs="Times New Roman"/>
        </w:rPr>
        <w:t xml:space="preserve">On TikTok, the focus will be on viral business tips and testimonials with fun TikTok sound trends which will account for 2-3 posts per week </w:t>
      </w:r>
      <w:r>
        <w:rPr>
          <w:rFonts w:ascii="Times New Roman" w:hAnsi="Times New Roman" w:eastAsia="Times New Roman" w:cs="Times New Roman"/>
          <w:highlight w:val="none"/>
        </w:rPr>
        <w:t>(Sharma &amp; Sharma, 2023).</w:t>
      </w:r>
      <w:r>
        <w:rPr>
          <w:rFonts w:ascii="Times New Roman" w:hAnsi="Times New Roman" w:eastAsia="Times New Roman" w:cs="Times New Roman"/>
        </w:rPr>
        <w:t xml:space="preserve"> The Spotify Podcast will focus on leadership development and business wellbeing with success stories of clients to post 1 episode per week </w:t>
      </w:r>
      <w:r>
        <w:rPr>
          <w:rFonts w:ascii="Times New Roman" w:hAnsi="Times New Roman" w:eastAsia="Times New Roman" w:cs="Times New Roman"/>
          <w:highlight w:val="none"/>
        </w:rPr>
        <w:t>(</w:t>
      </w:r>
      <w:r>
        <w:rPr>
          <w:rFonts w:ascii="Times New Roman" w:hAnsi="Times New Roman" w:eastAsia="Times New Roman" w:cs="Times New Roman"/>
          <w:sz w:val="24"/>
          <w:szCs w:val="24"/>
          <w:highlight w:val="none"/>
          <w:lang w:val="en-AU"/>
        </w:rPr>
        <w:t>Özkisaoglu, 2021</w:t>
      </w:r>
      <w:r>
        <w:rPr>
          <w:rFonts w:ascii="Times New Roman" w:hAnsi="Times New Roman" w:eastAsia="Times New Roman" w:cs="Times New Roman"/>
          <w:highlight w:val="none"/>
        </w:rPr>
        <w:t>).</w:t>
      </w:r>
      <w:r>
        <w:rPr>
          <w:rFonts w:ascii="Times New Roman" w:hAnsi="Times New Roman" w:eastAsia="Times New Roman" w:cs="Times New Roman"/>
        </w:rPr>
        <w:t xml:space="preserve"> For the website, Future Foundations will publish 1-2 blog posts per month featuring educational articles, case studies, and SEO content. This way, all platforms are equally levered while promoting, educating, and engaging the audience </w:t>
      </w:r>
      <w:r>
        <w:rPr>
          <w:rFonts w:ascii="Times New Roman" w:hAnsi="Times New Roman" w:eastAsia="Times New Roman" w:cs="Times New Roman"/>
          <w:highlight w:val="none"/>
        </w:rPr>
        <w:t>(Gabbianelli &amp; Conti, 2018).</w:t>
      </w:r>
    </w:p>
    <w:p w14:paraId="64FE2C30">
      <w:pPr>
        <w:shd w:val="clear" w:color="auto" w:fill="FFFFFF" w:themeFill="background1"/>
        <w:spacing w:before="240" w:after="240" w:line="360" w:lineRule="auto"/>
        <w:jc w:val="both"/>
        <w:rPr>
          <w:rFonts w:ascii="Times New Roman" w:hAnsi="Times New Roman" w:eastAsia="Times New Roman" w:cs="Times New Roman"/>
          <w:b/>
          <w:bCs/>
          <w:u w:val="single"/>
        </w:rPr>
      </w:pPr>
    </w:p>
    <w:p w14:paraId="210BA455">
      <w:pPr>
        <w:shd w:val="clear" w:color="auto" w:fill="FFFFFF" w:themeFill="background1"/>
        <w:spacing w:before="240" w:after="240" w:line="360" w:lineRule="auto"/>
        <w:jc w:val="both"/>
        <w:rPr>
          <w:rFonts w:ascii="Times New Roman" w:hAnsi="Times New Roman" w:eastAsia="Times New Roman" w:cs="Times New Roman"/>
          <w:b/>
          <w:bCs/>
        </w:rPr>
      </w:pPr>
      <w:r>
        <w:rPr>
          <w:rFonts w:ascii="Times New Roman" w:hAnsi="Times New Roman" w:eastAsia="Times New Roman" w:cs="Times New Roman"/>
          <w:b/>
          <w:bCs/>
          <w:u w:val="single"/>
        </w:rPr>
        <w:t>Engagement Tactics</w:t>
      </w:r>
    </w:p>
    <w:p w14:paraId="21AB57A9">
      <w:pPr>
        <w:shd w:val="clear" w:color="auto" w:fill="FFFFFF" w:themeFill="background1"/>
        <w:spacing w:before="240" w:after="240" w:line="360" w:lineRule="auto"/>
        <w:jc w:val="both"/>
        <w:rPr>
          <w:rFonts w:ascii="Times New Roman" w:hAnsi="Times New Roman" w:eastAsia="Times New Roman" w:cs="Times New Roman"/>
        </w:rPr>
      </w:pPr>
      <w:r>
        <w:rPr>
          <w:rFonts w:ascii="Times New Roman" w:hAnsi="Times New Roman" w:eastAsia="Times New Roman" w:cs="Times New Roman"/>
        </w:rPr>
        <w:t>To enhance engagement, FFC will implement different methods on different platforms. On Instagram, relevant hashtags as well as polls and questions in stories will encourage followers’ participation. TikTok will keep users engaged with comment prompts and popular trends by employing calls-to-action, then encouraging responses</w:t>
      </w:r>
      <w:r>
        <w:rPr>
          <w:rFonts w:ascii="Times New Roman" w:hAnsi="Times New Roman" w:eastAsia="Times New Roman" w:cs="Times New Roman"/>
          <w:highlight w:val="none"/>
        </w:rPr>
        <w:t xml:space="preserve"> (Gkikas et al., 2022). </w:t>
      </w:r>
      <w:r>
        <w:rPr>
          <w:rFonts w:ascii="Times New Roman" w:hAnsi="Times New Roman" w:eastAsia="Times New Roman" w:cs="Times New Roman"/>
        </w:rPr>
        <w:t xml:space="preserve">The Spotify Podcast will actively foster interaction with listeners by asking them to send comments, while on the website, blog posts will serve the purpose of garnering feedback and encouraging sign-ups for the newsletter through the comment section </w:t>
      </w:r>
      <w:r>
        <w:rPr>
          <w:rFonts w:ascii="Times New Roman" w:hAnsi="Times New Roman" w:eastAsia="Times New Roman" w:cs="Times New Roman"/>
          <w:highlight w:val="none"/>
        </w:rPr>
        <w:t>(Social media metrics, n.d.)</w:t>
      </w:r>
      <w:r>
        <w:rPr>
          <w:rFonts w:ascii="Times New Roman" w:hAnsi="Times New Roman" w:eastAsia="Times New Roman" w:cs="Times New Roman"/>
        </w:rPr>
        <w:t>. All these approaches will contribute towards more dynamic interactions with the audience and enhance a sense of community.</w:t>
      </w:r>
    </w:p>
    <w:p w14:paraId="454EC0E4">
      <w:pPr>
        <w:shd w:val="clear" w:color="auto" w:fill="FFFFFF" w:themeFill="background1"/>
        <w:spacing w:before="240" w:after="240" w:line="360" w:lineRule="auto"/>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Measurement &amp; Evaluation</w:t>
      </w:r>
    </w:p>
    <w:p w14:paraId="794AC424">
      <w:pPr>
        <w:shd w:val="clear" w:color="auto" w:fill="FFFFFF" w:themeFill="background1"/>
        <w:spacing w:before="240" w:after="240" w:line="360" w:lineRule="auto"/>
        <w:jc w:val="both"/>
        <w:rPr>
          <w:rFonts w:ascii="Times New Roman" w:hAnsi="Times New Roman" w:eastAsia="Times New Roman" w:cs="Times New Roman"/>
        </w:rPr>
      </w:pPr>
      <w:r>
        <w:rPr>
          <w:rFonts w:ascii="Times New Roman" w:hAnsi="Times New Roman" w:eastAsia="Times New Roman" w:cs="Times New Roman"/>
        </w:rPr>
        <w:t>FFC will evaluate success of their social media campaign using Key performance indicator such as reach, impressions, engagement rate, Click through rate (CTR), and conversion rate (Sterne, 2025). Aim to have a reach of 30% of your target market and have an engagement rate of 3% (Newberry, 2025). Improve CTR to 2%, and monitor the inquiries received because of social media activity (Newberry, 2025). By doing this Dolega et al. (2021) outline that companies that are on at least one social media platform and have had an increased growth rate of 10 to 20 percent.</w:t>
      </w:r>
    </w:p>
    <w:p w14:paraId="4469AC53">
      <w:pPr>
        <w:shd w:val="clear" w:color="auto" w:fill="FFFFFF" w:themeFill="background1"/>
        <w:spacing w:before="240" w:after="240" w:line="360" w:lineRule="auto"/>
        <w:jc w:val="both"/>
        <w:rPr>
          <w:rStyle w:val="22"/>
          <w:rFonts w:ascii="Times New Roman" w:hAnsi="Times New Roman" w:eastAsia="Times New Roman" w:cs="Times New Roman"/>
        </w:rPr>
      </w:pPr>
      <w:r>
        <w:rPr>
          <w:rFonts w:ascii="Times New Roman" w:hAnsi="Times New Roman" w:eastAsia="Times New Roman" w:cs="Times New Roman"/>
        </w:rPr>
        <w:t>A way to improve effectiveness would be to create designated roles for each social media member. For example, role 1 can be overall coordination, brand image building and collection of data. Role 2 will be content creation, quality control and feedback. Role 3 will be monitoring social media, analysing new competitors, and creating countermeasures. Role 4 will be content scheduling and using management tools. Role 5 tracking goals and KPIs. Role 6 will be analysing consumer preferences and understanding follower insights. These roles can be adopted and changed based on business needs.</w:t>
      </w:r>
      <w:r>
        <w:rPr>
          <w:rFonts w:ascii="Times New Roman" w:hAnsi="Times New Roman" w:eastAsia="Times New Roman" w:cs="Times New Roman"/>
          <w:highlight w:val="none"/>
        </w:rPr>
        <w:t xml:space="preserve"> A social media team's efficiency and accountability are increased when responsibilities are clearly defined, guaranteeing that every facet of strategy—from analytics to content production—is handled successfully. For consulting businesses looking to remain competitive and responsive to client demands, clear role allocation also facilitates improved performance tracking and adaption (Gabbianelli &amp; Conti, 2018</w:t>
      </w:r>
      <w:r>
        <w:rPr>
          <w:rFonts w:hint="default" w:ascii="Times New Roman" w:hAnsi="Times New Roman" w:eastAsia="Times New Roman" w:cs="Times New Roman"/>
          <w:highlight w:val="none"/>
          <w:lang w:val="en-US"/>
        </w:rPr>
        <w:t>).</w:t>
      </w:r>
    </w:p>
    <w:p w14:paraId="5B32E2C7">
      <w:pPr>
        <w:shd w:val="clear" w:color="auto" w:fill="FFFFFF" w:themeFill="background1"/>
        <w:spacing w:before="240" w:after="240" w:line="360" w:lineRule="auto"/>
        <w:jc w:val="both"/>
        <w:rPr>
          <w:rFonts w:ascii="Times New Roman" w:hAnsi="Times New Roman" w:eastAsia="Times New Roman" w:cs="Times New Roman"/>
          <w:b/>
          <w:bCs/>
        </w:rPr>
      </w:pPr>
      <w:r>
        <w:rPr>
          <w:rStyle w:val="22"/>
          <w:rFonts w:ascii="Times New Roman" w:hAnsi="Times New Roman" w:eastAsia="Times New Roman" w:cs="Times New Roman"/>
        </w:rPr>
        <w:t>Marketing Goals</w:t>
      </w:r>
      <w:r>
        <w:rPr>
          <w:rFonts w:ascii="Times New Roman" w:hAnsi="Times New Roman" w:eastAsia="Times New Roman" w:cs="Times New Roman"/>
        </w:rPr>
        <w:t xml:space="preserve"> </w:t>
      </w:r>
    </w:p>
    <w:p w14:paraId="16CD116B">
      <w:pPr>
        <w:spacing w:before="240"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1. Invest $2500 to increase 50% of profile visits on Instagram by analyzing performance data on 3 to 5 posts through google analytics and examine click through rates at the end of three months (July 2025).</w:t>
      </w:r>
    </w:p>
    <w:p w14:paraId="0194F71A">
      <w:pPr>
        <w:spacing w:before="240" w:line="360" w:lineRule="auto"/>
        <w:jc w:val="both"/>
        <w:rPr>
          <w:rFonts w:ascii="Times New Roman" w:hAnsi="Times New Roman" w:cs="Times New Roman"/>
        </w:rPr>
      </w:pPr>
      <w:r>
        <w:rPr>
          <w:rFonts w:ascii="Times New Roman" w:hAnsi="Times New Roman" w:eastAsia="Times New Roman" w:cs="Times New Roman"/>
          <w:lang w:val="en-US"/>
        </w:rPr>
        <w:t xml:space="preserve">As a rough estimate, companies should invest $10,000 into analytical data costs </w:t>
      </w:r>
      <w:r>
        <w:rPr>
          <w:rFonts w:ascii="Times New Roman" w:hAnsi="Times New Roman" w:cs="Times New Roman"/>
        </w:rPr>
        <w:t>(Brevo, 2024). Assuming FFC follows the $10,000 guideline for a two-month period, $2500 is the ideal amount to invest to ensure that appropriate data is produced. This goal is effective as 50% of profile visits can be achieved through posting 3 to 5 times on the platform and following the guide of using hashtags to encourage participation.</w:t>
      </w:r>
    </w:p>
    <w:p w14:paraId="09EEC2FA">
      <w:pPr>
        <w:spacing w:before="240"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2. Use data from Smash Ballon to increase profit and customer reach by 20% on Tik Tok through the creation of short and simple business Tips at the end of six months (September 2025)</w:t>
      </w:r>
    </w:p>
    <w:p w14:paraId="3EA9C739">
      <w:pPr>
        <w:spacing w:before="240"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According to </w:t>
      </w:r>
      <w:r>
        <w:rPr>
          <w:rFonts w:ascii="Times New Roman" w:hAnsi="Times New Roman" w:cs="Times New Roman"/>
        </w:rPr>
        <w:t>Sharma and Sharma (2023) the new Tik Tok pro plugin helps drive engagement and improves SEO which can facilitate conversion and sales. By adding this plug in the 20 percent goal is achievable. Monitoring Smash ballon is ideal to adapt and ensure the platform is driving sales.</w:t>
      </w:r>
    </w:p>
    <w:p w14:paraId="34E47FE1">
      <w:pPr>
        <w:spacing w:before="240"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3. Invest $144 annually into WordPress to create a functional website that facilitates blogging with how-to guides and feedback to help drive customer engagement by 30% at the end of the year (December 2025).</w:t>
      </w:r>
    </w:p>
    <w:p w14:paraId="2BC1CC0B">
      <w:pPr>
        <w:spacing w:before="240" w:line="360" w:lineRule="auto"/>
        <w:jc w:val="both"/>
        <w:rPr>
          <w:rFonts w:ascii="Times New Roman" w:hAnsi="Times New Roman" w:cs="Times New Roman"/>
        </w:rPr>
      </w:pPr>
      <w:r>
        <w:rPr>
          <w:rFonts w:ascii="Times New Roman" w:hAnsi="Times New Roman" w:eastAsia="Times New Roman" w:cs="Times New Roman"/>
          <w:lang w:val="en-US"/>
        </w:rPr>
        <w:t xml:space="preserve">As developed in the posting plan, posting 1 to 2 on a functional blog per month can help encourage customers to interact with the company. For $12 per month or ($144 annually) clients can have access to WordPress premium which allows for unlimited posts, ad free browsing, Premium statistics, and connection with google analytics </w:t>
      </w:r>
      <w:r>
        <w:rPr>
          <w:rFonts w:ascii="Times New Roman" w:hAnsi="Times New Roman" w:cs="Times New Roman"/>
        </w:rPr>
        <w:t>(WordPress, 2025). This therefore makes goal achievable.</w:t>
      </w:r>
    </w:p>
    <w:p w14:paraId="0C3F11D0">
      <w:pPr>
        <w:spacing w:before="240" w:line="360" w:lineRule="auto"/>
        <w:jc w:val="both"/>
        <w:rPr>
          <w:rFonts w:ascii="Times New Roman" w:hAnsi="Times New Roman" w:cs="Times New Roman"/>
        </w:rPr>
      </w:pPr>
    </w:p>
    <w:p w14:paraId="0CDC906F">
      <w:pPr>
        <w:spacing w:before="240" w:line="360" w:lineRule="auto"/>
        <w:jc w:val="both"/>
        <w:rPr>
          <w:rFonts w:hint="default" w:ascii="Times New Roman" w:hAnsi="Times New Roman" w:cs="Times New Roman"/>
          <w:lang w:val="en-US"/>
        </w:rPr>
      </w:pPr>
    </w:p>
    <w:p w14:paraId="1D79BCBB">
      <w:pPr>
        <w:pStyle w:val="2"/>
        <w:spacing w:line="360" w:lineRule="auto"/>
        <w:rPr>
          <w:rFonts w:ascii="Times New Roman" w:hAnsi="Times New Roman" w:eastAsia="Times New Roman" w:cs="Times New Roman"/>
          <w:b/>
          <w:bCs/>
        </w:rPr>
      </w:pPr>
      <w:r>
        <w:rPr>
          <w:rFonts w:ascii="Times New Roman" w:hAnsi="Times New Roman" w:eastAsia="Times New Roman" w:cs="Times New Roman"/>
        </w:rPr>
        <w:t>Action Plan:</w:t>
      </w:r>
      <w:r>
        <w:rPr>
          <w:rFonts w:ascii="Times New Roman" w:hAnsi="Times New Roman" w:eastAsia="Times New Roman" w:cs="Times New Roman"/>
          <w:b/>
          <w:bCs/>
        </w:rPr>
        <w:t xml:space="preserve"> </w:t>
      </w:r>
    </w:p>
    <w:p w14:paraId="624A1451">
      <w:pPr>
        <w:spacing w:line="360" w:lineRule="auto"/>
        <w:rPr>
          <w:rFonts w:ascii="Times New Roman" w:hAnsi="Times New Roman" w:eastAsia="Times New Roman" w:cs="Times New Roman"/>
          <w:u w:val="single"/>
        </w:rPr>
      </w:pPr>
      <w:r>
        <w:rPr>
          <w:rFonts w:ascii="Times New Roman" w:hAnsi="Times New Roman" w:eastAsia="Times New Roman" w:cs="Times New Roman"/>
          <w:b/>
          <w:bCs/>
          <w:u w:val="single"/>
        </w:rPr>
        <w:t>Step 1: Establish and Optimize Digital Assets</w:t>
      </w:r>
      <w:r>
        <w:rPr>
          <w:rFonts w:ascii="Times New Roman" w:hAnsi="Times New Roman" w:eastAsia="Times New Roman" w:cs="Times New Roman"/>
          <w:u w:val="single"/>
        </w:rPr>
        <w:t>.</w:t>
      </w:r>
    </w:p>
    <w:p w14:paraId="0460B941">
      <w:pPr>
        <w:spacing w:line="360" w:lineRule="auto"/>
        <w:rPr>
          <w:rFonts w:ascii="Times New Roman" w:hAnsi="Times New Roman" w:eastAsia="Times New Roman" w:cs="Times New Roman"/>
        </w:rPr>
      </w:pPr>
      <w:r>
        <w:rPr>
          <w:rFonts w:ascii="Times New Roman" w:hAnsi="Times New Roman" w:eastAsia="Times New Roman" w:cs="Times New Roman"/>
        </w:rPr>
        <w:t>Objectives: Ensure all platforms (social media &amp; website) are professional, consistent, and functional.</w:t>
      </w:r>
    </w:p>
    <w:p w14:paraId="4994AA0A">
      <w:pPr>
        <w:spacing w:after="0" w:line="360" w:lineRule="auto"/>
        <w:rPr>
          <w:rFonts w:ascii="Times New Roman" w:hAnsi="Times New Roman" w:eastAsia="Times New Roman" w:cs="Times New Roman"/>
        </w:rPr>
      </w:pPr>
      <w:r>
        <w:rPr>
          <w:rFonts w:ascii="Times New Roman" w:hAnsi="Times New Roman" w:eastAsia="Times New Roman" w:cs="Times New Roman"/>
          <w:b/>
          <w:bCs/>
        </w:rPr>
        <w:t>Social Media Setup.</w:t>
      </w:r>
    </w:p>
    <w:p w14:paraId="4C40630C">
      <w:pPr>
        <w:pStyle w:val="35"/>
        <w:numPr>
          <w:ilvl w:val="0"/>
          <w:numId w:val="1"/>
        </w:numPr>
        <w:spacing w:after="0" w:line="360" w:lineRule="auto"/>
        <w:ind w:left="600" w:leftChars="0" w:firstLineChars="0"/>
        <w:rPr>
          <w:rFonts w:ascii="Times New Roman" w:hAnsi="Times New Roman" w:eastAsia="Times New Roman" w:cs="Times New Roman"/>
        </w:rPr>
      </w:pPr>
      <w:r>
        <w:rPr>
          <w:rFonts w:ascii="Times New Roman" w:hAnsi="Times New Roman" w:eastAsia="Times New Roman" w:cs="Times New Roman"/>
          <w:b/>
        </w:rPr>
        <w:t>Create LinkedIn (priority)</w:t>
      </w:r>
      <w:r>
        <w:rPr>
          <w:rFonts w:ascii="Times New Roman" w:hAnsi="Times New Roman" w:eastAsia="Times New Roman" w:cs="Times New Roman"/>
        </w:rPr>
        <w:t>, Instagram, and TikTok profiles with a Consistent branding (logo, colours, bio), so that people can easily track the business.</w:t>
      </w:r>
    </w:p>
    <w:p w14:paraId="703FE9C8">
      <w:pPr>
        <w:pStyle w:val="35"/>
        <w:numPr>
          <w:ilvl w:val="0"/>
          <w:numId w:val="1"/>
        </w:numPr>
        <w:spacing w:after="0" w:line="360" w:lineRule="auto"/>
        <w:ind w:left="600" w:leftChars="0" w:firstLineChars="0"/>
        <w:rPr>
          <w:rFonts w:ascii="Times New Roman" w:hAnsi="Times New Roman" w:eastAsia="Times New Roman" w:cs="Times New Roman"/>
          <w:highlight w:val="none"/>
        </w:rPr>
      </w:pPr>
      <w:r>
        <w:rPr>
          <w:rFonts w:ascii="Times New Roman" w:hAnsi="Times New Roman" w:eastAsia="Times New Roman" w:cs="Times New Roman"/>
          <w:b/>
          <w:bCs/>
        </w:rPr>
        <w:t xml:space="preserve">Provide links </w:t>
      </w:r>
      <w:r>
        <w:rPr>
          <w:rFonts w:ascii="Times New Roman" w:hAnsi="Times New Roman" w:eastAsia="Times New Roman" w:cs="Times New Roman"/>
        </w:rPr>
        <w:t xml:space="preserve">to the WordPress website. </w:t>
      </w:r>
      <w:r>
        <w:rPr>
          <w:rFonts w:ascii="Times New Roman" w:hAnsi="Times New Roman" w:eastAsia="Times New Roman" w:cs="Times New Roman"/>
          <w:highlight w:val="none"/>
        </w:rPr>
        <w:t>Businesses find WordPress to be the best option because of its versatility, robust SEO capabilities, and ease of connection with other technologies, which improve online exposure and simplify content administration (WordPress, 2025).</w:t>
      </w:r>
    </w:p>
    <w:p w14:paraId="6A366E58">
      <w:pPr>
        <w:spacing w:after="0" w:line="360" w:lineRule="auto"/>
        <w:rPr>
          <w:rFonts w:ascii="Times New Roman" w:hAnsi="Times New Roman" w:eastAsia="Times New Roman" w:cs="Times New Roman"/>
        </w:rPr>
      </w:pPr>
      <w:r>
        <w:rPr>
          <w:rFonts w:ascii="Times New Roman" w:hAnsi="Times New Roman" w:eastAsia="Times New Roman" w:cs="Times New Roman"/>
          <w:b/>
          <w:bCs/>
        </w:rPr>
        <w:t xml:space="preserve">WordPress Update </w:t>
      </w:r>
    </w:p>
    <w:p w14:paraId="5CCB8542">
      <w:pPr>
        <w:pStyle w:val="35"/>
        <w:numPr>
          <w:ilvl w:val="0"/>
          <w:numId w:val="1"/>
        </w:numPr>
        <w:spacing w:after="0" w:line="360" w:lineRule="auto"/>
        <w:ind w:left="600" w:leftChars="0" w:firstLineChars="0"/>
        <w:rPr>
          <w:rFonts w:ascii="Times New Roman" w:hAnsi="Times New Roman" w:eastAsia="Times New Roman" w:cs="Times New Roman"/>
        </w:rPr>
      </w:pPr>
      <w:r>
        <w:rPr>
          <w:rFonts w:ascii="Times New Roman" w:hAnsi="Times New Roman" w:eastAsia="Times New Roman" w:cs="Times New Roman"/>
          <w:b/>
          <w:bCs/>
        </w:rPr>
        <w:t xml:space="preserve">Add missing contact details: </w:t>
      </w:r>
      <w:r>
        <w:rPr>
          <w:rFonts w:ascii="Times New Roman" w:hAnsi="Times New Roman" w:eastAsia="Times New Roman" w:cs="Times New Roman"/>
        </w:rPr>
        <w:t xml:space="preserve"> Ensure your email, phone, and booking link are visible in key areas (header, footer, and contact page) so customers can easily reach you.</w:t>
      </w:r>
    </w:p>
    <w:p w14:paraId="5144C8D3">
      <w:pPr>
        <w:pStyle w:val="35"/>
        <w:numPr>
          <w:ilvl w:val="0"/>
          <w:numId w:val="1"/>
        </w:numPr>
        <w:spacing w:after="0" w:line="360" w:lineRule="auto"/>
        <w:ind w:left="600" w:leftChars="0" w:firstLineChars="0"/>
        <w:rPr>
          <w:rFonts w:ascii="Times New Roman" w:hAnsi="Times New Roman" w:eastAsia="Times New Roman" w:cs="Times New Roman"/>
        </w:rPr>
      </w:pPr>
      <w:r>
        <w:rPr>
          <w:rFonts w:ascii="Times New Roman" w:hAnsi="Times New Roman" w:eastAsia="Times New Roman" w:cs="Times New Roman"/>
          <w:b/>
          <w:bCs/>
        </w:rPr>
        <w:t xml:space="preserve">Fix social media feeds:  </w:t>
      </w:r>
      <w:r>
        <w:rPr>
          <w:rFonts w:ascii="Times New Roman" w:hAnsi="Times New Roman" w:eastAsia="Times New Roman" w:cs="Times New Roman"/>
        </w:rPr>
        <w:t xml:space="preserve">Use </w:t>
      </w:r>
      <w:r>
        <w:rPr>
          <w:rFonts w:ascii="Times New Roman" w:hAnsi="Times New Roman" w:eastAsia="Times New Roman" w:cs="Times New Roman"/>
          <w:b/>
          <w:bCs/>
        </w:rPr>
        <w:t xml:space="preserve">Smash Balloon </w:t>
      </w:r>
      <w:r>
        <w:rPr>
          <w:rFonts w:ascii="Times New Roman" w:hAnsi="Times New Roman" w:eastAsia="Times New Roman" w:cs="Times New Roman"/>
        </w:rPr>
        <w:t xml:space="preserve">to embed and display live Instagram/LinkedIn feeds, keeping content fresh and engaging for visitors. The smash Balloon data shows that company using this platform experienced up to a 20% increase in user engagement (Smash Ballon, 2021). </w:t>
      </w:r>
    </w:p>
    <w:p w14:paraId="0280D332">
      <w:pPr>
        <w:pStyle w:val="35"/>
        <w:numPr>
          <w:ilvl w:val="0"/>
          <w:numId w:val="1"/>
        </w:numPr>
        <w:spacing w:after="0" w:line="360" w:lineRule="auto"/>
        <w:ind w:left="600" w:leftChars="0" w:firstLineChars="0"/>
        <w:rPr>
          <w:rFonts w:ascii="Times New Roman" w:hAnsi="Times New Roman" w:eastAsia="Times New Roman" w:cs="Times New Roman"/>
          <w:highlight w:val="yellow"/>
        </w:rPr>
      </w:pPr>
      <w:r>
        <w:rPr>
          <w:rFonts w:ascii="Times New Roman" w:hAnsi="Times New Roman" w:eastAsia="Times New Roman" w:cs="Times New Roman"/>
          <w:b/>
          <w:bCs/>
          <w:highlight w:val="none"/>
        </w:rPr>
        <w:t>Improve CTAs</w:t>
      </w:r>
      <w:r>
        <w:rPr>
          <w:rFonts w:ascii="Times New Roman" w:hAnsi="Times New Roman" w:eastAsia="Times New Roman" w:cs="Times New Roman"/>
          <w:highlight w:val="none"/>
        </w:rPr>
        <w:t xml:space="preserve"> (call to actions). Add pop-ups (e.g., “Follow us for tips!”) via Elementor/OptinMonster. These are effective for CTAs as they provide customizable pop-ups that boost engagement and conversions. </w:t>
      </w:r>
    </w:p>
    <w:p w14:paraId="4903506F">
      <w:pPr>
        <w:pStyle w:val="35"/>
        <w:numPr>
          <w:ilvl w:val="0"/>
          <w:numId w:val="1"/>
        </w:numPr>
        <w:spacing w:after="0" w:line="360" w:lineRule="auto"/>
        <w:ind w:left="600" w:leftChars="0" w:firstLineChars="0"/>
        <w:rPr>
          <w:rFonts w:ascii="Times New Roman" w:hAnsi="Times New Roman" w:eastAsia="Times New Roman" w:cs="Times New Roman"/>
        </w:rPr>
      </w:pPr>
      <w:r>
        <w:rPr>
          <w:rFonts w:ascii="Times New Roman" w:hAnsi="Times New Roman" w:eastAsia="Times New Roman" w:cs="Times New Roman"/>
          <w:b/>
          <w:bCs/>
        </w:rPr>
        <w:t>Tools</w:t>
      </w:r>
      <w:r>
        <w:rPr>
          <w:rFonts w:ascii="Times New Roman" w:hAnsi="Times New Roman" w:eastAsia="Times New Roman" w:cs="Times New Roman"/>
        </w:rPr>
        <w:t>: Canva (branding), Elementor (WordPress design), Smash Ballon (social feeds)</w:t>
      </w:r>
    </w:p>
    <w:p w14:paraId="4999076A">
      <w:pPr>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 </w:t>
      </w:r>
    </w:p>
    <w:p w14:paraId="34E0B1B6">
      <w:pPr>
        <w:spacing w:after="0" w:line="360" w:lineRule="auto"/>
        <w:rPr>
          <w:rFonts w:ascii="Times New Roman" w:hAnsi="Times New Roman" w:eastAsia="Times New Roman" w:cs="Times New Roman"/>
          <w:u w:val="single"/>
        </w:rPr>
      </w:pPr>
      <w:r>
        <w:rPr>
          <w:rFonts w:ascii="Times New Roman" w:hAnsi="Times New Roman" w:eastAsia="Times New Roman" w:cs="Times New Roman"/>
          <w:b/>
          <w:bCs/>
          <w:u w:val="single"/>
        </w:rPr>
        <w:t>Step 2</w:t>
      </w:r>
      <w:r>
        <w:rPr>
          <w:rFonts w:ascii="Times New Roman" w:hAnsi="Times New Roman" w:eastAsia="Times New Roman" w:cs="Times New Roman"/>
          <w:u w:val="single"/>
        </w:rPr>
        <w:t>: Platform-specific content strategy.</w:t>
      </w:r>
      <w:r>
        <w:rPr>
          <w:rFonts w:ascii="Times New Roman" w:hAnsi="Times New Roman" w:eastAsia="Times New Roman" w:cs="Times New Roman"/>
        </w:rPr>
        <w:t xml:space="preserve"> </w:t>
      </w:r>
    </w:p>
    <w:p w14:paraId="6A49C70C">
      <w:pPr>
        <w:spacing w:after="0" w:line="360" w:lineRule="auto"/>
        <w:rPr>
          <w:rFonts w:ascii="Times New Roman" w:hAnsi="Times New Roman" w:eastAsia="Times New Roman" w:cs="Times New Roman"/>
        </w:rPr>
      </w:pPr>
      <w:r>
        <w:rPr>
          <w:rFonts w:ascii="Times New Roman" w:hAnsi="Times New Roman" w:eastAsia="Times New Roman" w:cs="Times New Roman"/>
          <w:b/>
          <w:bCs/>
        </w:rPr>
        <w:t xml:space="preserve">Objective: </w:t>
      </w:r>
      <w:r>
        <w:rPr>
          <w:rFonts w:ascii="Times New Roman" w:hAnsi="Times New Roman" w:eastAsia="Times New Roman" w:cs="Times New Roman"/>
        </w:rPr>
        <w:t>Modify content for each platform while synchronising with WordPress.</w:t>
      </w:r>
    </w:p>
    <w:p w14:paraId="2B65FB77">
      <w:pPr>
        <w:spacing w:after="0" w:line="360" w:lineRule="auto"/>
        <w:rPr>
          <w:rFonts w:ascii="Times New Roman" w:hAnsi="Times New Roman" w:eastAsia="Times New Roman" w:cs="Times New Roman"/>
          <w:b/>
          <w:bCs/>
        </w:rPr>
      </w:pPr>
      <w:r>
        <w:rPr>
          <w:rFonts w:ascii="Times New Roman" w:hAnsi="Times New Roman" w:eastAsia="Times New Roman" w:cs="Times New Roman"/>
          <w:b/>
          <w:bCs/>
        </w:rPr>
        <w:t>Content Plan:</w:t>
      </w:r>
    </w:p>
    <w:p w14:paraId="026CD17C">
      <w:pPr>
        <w:spacing w:after="0" w:line="360" w:lineRule="auto"/>
        <w:ind w:left="1440"/>
        <w:rPr>
          <w:rFonts w:ascii="Times New Roman" w:hAnsi="Times New Roman" w:eastAsia="Times New Roman" w:cs="Times New Roman"/>
        </w:rPr>
      </w:pPr>
      <w:r>
        <w:rPr>
          <w:rFonts w:ascii="Times New Roman" w:hAnsi="Times New Roman" w:eastAsia="Times New Roman" w:cs="Times New Roman"/>
          <w:b/>
          <w:bCs/>
        </w:rPr>
        <w:t xml:space="preserve"> </w:t>
      </w:r>
    </w:p>
    <w:tbl>
      <w:tblPr>
        <w:tblStyle w:val="20"/>
        <w:tblW w:w="0" w:type="auto"/>
        <w:tblInd w:w="144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049"/>
        <w:gridCol w:w="2055"/>
        <w:gridCol w:w="2085"/>
      </w:tblGrid>
      <w:tr w14:paraId="40FEBE15">
        <w:trPr>
          <w:trHeight w:val="1095" w:hRule="atLeast"/>
        </w:trPr>
        <w:tc>
          <w:tcPr>
            <w:tcW w:w="2049" w:type="dxa"/>
            <w:tcBorders>
              <w:top w:val="single" w:color="auto" w:sz="8" w:space="0"/>
              <w:left w:val="single" w:color="auto" w:sz="8" w:space="0"/>
              <w:bottom w:val="single" w:color="auto" w:sz="8" w:space="0"/>
              <w:right w:val="single" w:color="auto" w:sz="8" w:space="0"/>
            </w:tcBorders>
            <w:tcMar>
              <w:left w:w="108" w:type="dxa"/>
              <w:right w:w="108" w:type="dxa"/>
            </w:tcMar>
          </w:tcPr>
          <w:p w14:paraId="23AD3FF1">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487AB561">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Platform</w:t>
            </w:r>
          </w:p>
        </w:tc>
        <w:tc>
          <w:tcPr>
            <w:tcW w:w="2055" w:type="dxa"/>
            <w:tcBorders>
              <w:top w:val="single" w:color="auto" w:sz="8" w:space="0"/>
              <w:left w:val="single" w:color="auto" w:sz="8" w:space="0"/>
              <w:bottom w:val="single" w:color="auto" w:sz="8" w:space="0"/>
              <w:right w:val="single" w:color="auto" w:sz="8" w:space="0"/>
            </w:tcBorders>
            <w:tcMar>
              <w:left w:w="108" w:type="dxa"/>
              <w:right w:w="108" w:type="dxa"/>
            </w:tcMar>
          </w:tcPr>
          <w:p w14:paraId="268D16E4">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0DB3FBB4">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Frequency</w:t>
            </w:r>
          </w:p>
        </w:tc>
        <w:tc>
          <w:tcPr>
            <w:tcW w:w="2085" w:type="dxa"/>
            <w:tcBorders>
              <w:top w:val="single" w:color="auto" w:sz="8" w:space="0"/>
              <w:left w:val="single" w:color="auto" w:sz="8" w:space="0"/>
              <w:bottom w:val="single" w:color="auto" w:sz="8" w:space="0"/>
              <w:right w:val="single" w:color="auto" w:sz="8" w:space="0"/>
            </w:tcBorders>
            <w:tcMar>
              <w:left w:w="108" w:type="dxa"/>
              <w:right w:w="108" w:type="dxa"/>
            </w:tcMar>
          </w:tcPr>
          <w:p w14:paraId="4CCBD7D2">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43236C4E">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Content Type</w:t>
            </w:r>
          </w:p>
        </w:tc>
      </w:tr>
      <w:tr w14:paraId="6EE15E66">
        <w:trPr>
          <w:trHeight w:val="1095" w:hRule="atLeast"/>
        </w:trPr>
        <w:tc>
          <w:tcPr>
            <w:tcW w:w="2049" w:type="dxa"/>
            <w:tcBorders>
              <w:top w:val="single" w:color="auto" w:sz="8" w:space="0"/>
              <w:left w:val="single" w:color="auto" w:sz="8" w:space="0"/>
              <w:bottom w:val="single" w:color="auto" w:sz="8" w:space="0"/>
              <w:right w:val="single" w:color="auto" w:sz="8" w:space="0"/>
            </w:tcBorders>
            <w:tcMar>
              <w:left w:w="108" w:type="dxa"/>
              <w:right w:w="108" w:type="dxa"/>
            </w:tcMar>
          </w:tcPr>
          <w:p w14:paraId="07CF0BFE">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2D0BB304">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LinkedIn.</w:t>
            </w:r>
          </w:p>
        </w:tc>
        <w:tc>
          <w:tcPr>
            <w:tcW w:w="2055" w:type="dxa"/>
            <w:tcBorders>
              <w:top w:val="single" w:color="auto" w:sz="8" w:space="0"/>
              <w:left w:val="single" w:color="auto" w:sz="8" w:space="0"/>
              <w:bottom w:val="single" w:color="auto" w:sz="8" w:space="0"/>
              <w:right w:val="single" w:color="auto" w:sz="8" w:space="0"/>
            </w:tcBorders>
            <w:tcMar>
              <w:left w:w="108" w:type="dxa"/>
              <w:right w:w="108" w:type="dxa"/>
            </w:tcMar>
          </w:tcPr>
          <w:p w14:paraId="34DF6C95">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7A555895">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1-2x a day.</w:t>
            </w:r>
          </w:p>
        </w:tc>
        <w:tc>
          <w:tcPr>
            <w:tcW w:w="2085" w:type="dxa"/>
            <w:tcBorders>
              <w:top w:val="single" w:color="auto" w:sz="8" w:space="0"/>
              <w:left w:val="single" w:color="auto" w:sz="8" w:space="0"/>
              <w:bottom w:val="single" w:color="auto" w:sz="8" w:space="0"/>
              <w:right w:val="single" w:color="auto" w:sz="8" w:space="0"/>
            </w:tcBorders>
            <w:tcMar>
              <w:left w:w="108" w:type="dxa"/>
              <w:right w:w="108" w:type="dxa"/>
            </w:tcMar>
          </w:tcPr>
          <w:p w14:paraId="37343EC5">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6A58E1F5">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Industry articles, case studies.</w:t>
            </w:r>
          </w:p>
        </w:tc>
      </w:tr>
      <w:tr w14:paraId="125FC30A">
        <w:trPr>
          <w:trHeight w:val="1050" w:hRule="atLeast"/>
        </w:trPr>
        <w:tc>
          <w:tcPr>
            <w:tcW w:w="2049" w:type="dxa"/>
            <w:tcBorders>
              <w:top w:val="single" w:color="auto" w:sz="8" w:space="0"/>
              <w:left w:val="single" w:color="auto" w:sz="8" w:space="0"/>
              <w:bottom w:val="single" w:color="auto" w:sz="8" w:space="0"/>
              <w:right w:val="single" w:color="auto" w:sz="8" w:space="0"/>
            </w:tcBorders>
            <w:tcMar>
              <w:left w:w="108" w:type="dxa"/>
              <w:right w:w="108" w:type="dxa"/>
            </w:tcMar>
          </w:tcPr>
          <w:p w14:paraId="56EF6C8F">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3A248D61">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Instagram</w:t>
            </w:r>
          </w:p>
        </w:tc>
        <w:tc>
          <w:tcPr>
            <w:tcW w:w="2055" w:type="dxa"/>
            <w:tcBorders>
              <w:top w:val="single" w:color="auto" w:sz="8" w:space="0"/>
              <w:left w:val="single" w:color="auto" w:sz="8" w:space="0"/>
              <w:bottom w:val="single" w:color="auto" w:sz="8" w:space="0"/>
              <w:right w:val="single" w:color="auto" w:sz="8" w:space="0"/>
            </w:tcBorders>
            <w:tcMar>
              <w:left w:w="108" w:type="dxa"/>
              <w:right w:w="108" w:type="dxa"/>
            </w:tcMar>
          </w:tcPr>
          <w:p w14:paraId="27509D81">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5AB71A7B">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3-5x a week</w:t>
            </w:r>
          </w:p>
        </w:tc>
        <w:tc>
          <w:tcPr>
            <w:tcW w:w="2085" w:type="dxa"/>
            <w:tcBorders>
              <w:top w:val="single" w:color="auto" w:sz="8" w:space="0"/>
              <w:left w:val="single" w:color="auto" w:sz="8" w:space="0"/>
              <w:bottom w:val="single" w:color="auto" w:sz="8" w:space="0"/>
              <w:right w:val="single" w:color="auto" w:sz="8" w:space="0"/>
            </w:tcBorders>
            <w:tcMar>
              <w:left w:w="108" w:type="dxa"/>
              <w:right w:w="108" w:type="dxa"/>
            </w:tcMar>
          </w:tcPr>
          <w:p w14:paraId="3D7FB880">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67D5DBD7">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Reels, infographics</w:t>
            </w:r>
          </w:p>
        </w:tc>
      </w:tr>
      <w:tr w14:paraId="024F6746">
        <w:trPr>
          <w:trHeight w:val="1095" w:hRule="atLeast"/>
        </w:trPr>
        <w:tc>
          <w:tcPr>
            <w:tcW w:w="2049" w:type="dxa"/>
            <w:tcBorders>
              <w:top w:val="single" w:color="auto" w:sz="8" w:space="0"/>
              <w:left w:val="single" w:color="auto" w:sz="8" w:space="0"/>
              <w:bottom w:val="single" w:color="auto" w:sz="8" w:space="0"/>
              <w:right w:val="single" w:color="auto" w:sz="8" w:space="0"/>
            </w:tcBorders>
            <w:tcMar>
              <w:left w:w="108" w:type="dxa"/>
              <w:right w:w="108" w:type="dxa"/>
            </w:tcMar>
          </w:tcPr>
          <w:p w14:paraId="7ECA1ABD">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2A70C923">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TikTok</w:t>
            </w:r>
          </w:p>
        </w:tc>
        <w:tc>
          <w:tcPr>
            <w:tcW w:w="2055" w:type="dxa"/>
            <w:tcBorders>
              <w:top w:val="single" w:color="auto" w:sz="8" w:space="0"/>
              <w:left w:val="single" w:color="auto" w:sz="8" w:space="0"/>
              <w:bottom w:val="single" w:color="auto" w:sz="8" w:space="0"/>
              <w:right w:val="single" w:color="auto" w:sz="8" w:space="0"/>
            </w:tcBorders>
            <w:tcMar>
              <w:left w:w="108" w:type="dxa"/>
              <w:right w:w="108" w:type="dxa"/>
            </w:tcMar>
          </w:tcPr>
          <w:p w14:paraId="43E0FC96">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2946DB2A">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2-3x a week</w:t>
            </w:r>
          </w:p>
        </w:tc>
        <w:tc>
          <w:tcPr>
            <w:tcW w:w="2085" w:type="dxa"/>
            <w:tcBorders>
              <w:top w:val="single" w:color="auto" w:sz="8" w:space="0"/>
              <w:left w:val="single" w:color="auto" w:sz="8" w:space="0"/>
              <w:bottom w:val="single" w:color="auto" w:sz="8" w:space="0"/>
              <w:right w:val="single" w:color="auto" w:sz="8" w:space="0"/>
            </w:tcBorders>
            <w:tcMar>
              <w:left w:w="108" w:type="dxa"/>
              <w:right w:w="108" w:type="dxa"/>
            </w:tcMar>
          </w:tcPr>
          <w:p w14:paraId="1E52977A">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6189E628">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Trending tips</w:t>
            </w:r>
          </w:p>
        </w:tc>
      </w:tr>
      <w:tr w14:paraId="6929458E">
        <w:trPr>
          <w:trHeight w:val="1095" w:hRule="atLeast"/>
        </w:trPr>
        <w:tc>
          <w:tcPr>
            <w:tcW w:w="2049" w:type="dxa"/>
            <w:tcBorders>
              <w:top w:val="single" w:color="auto" w:sz="8" w:space="0"/>
              <w:left w:val="single" w:color="auto" w:sz="8" w:space="0"/>
              <w:bottom w:val="single" w:color="auto" w:sz="8" w:space="0"/>
              <w:right w:val="single" w:color="auto" w:sz="8" w:space="0"/>
            </w:tcBorders>
            <w:tcMar>
              <w:left w:w="108" w:type="dxa"/>
              <w:right w:w="108" w:type="dxa"/>
            </w:tcMar>
          </w:tcPr>
          <w:p w14:paraId="3B399AA2">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2BEE0728">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Podcast</w:t>
            </w:r>
          </w:p>
        </w:tc>
        <w:tc>
          <w:tcPr>
            <w:tcW w:w="2055" w:type="dxa"/>
            <w:tcBorders>
              <w:top w:val="single" w:color="auto" w:sz="8" w:space="0"/>
              <w:left w:val="single" w:color="auto" w:sz="8" w:space="0"/>
              <w:bottom w:val="single" w:color="auto" w:sz="8" w:space="0"/>
              <w:right w:val="single" w:color="auto" w:sz="8" w:space="0"/>
            </w:tcBorders>
            <w:tcMar>
              <w:left w:w="108" w:type="dxa"/>
              <w:right w:w="108" w:type="dxa"/>
            </w:tcMar>
          </w:tcPr>
          <w:p w14:paraId="65954CE4">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 xml:space="preserve"> </w:t>
            </w:r>
          </w:p>
          <w:p w14:paraId="2BB3ABFC">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1 episode weekly</w:t>
            </w:r>
          </w:p>
        </w:tc>
        <w:tc>
          <w:tcPr>
            <w:tcW w:w="2085" w:type="dxa"/>
            <w:tcBorders>
              <w:top w:val="single" w:color="auto" w:sz="8" w:space="0"/>
              <w:left w:val="single" w:color="auto" w:sz="8" w:space="0"/>
              <w:bottom w:val="single" w:color="auto" w:sz="8" w:space="0"/>
              <w:right w:val="single" w:color="auto" w:sz="8" w:space="0"/>
            </w:tcBorders>
            <w:tcMar>
              <w:left w:w="108" w:type="dxa"/>
              <w:right w:w="108" w:type="dxa"/>
            </w:tcMar>
          </w:tcPr>
          <w:p w14:paraId="26D99E44">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059967A1">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Spotify episodes.</w:t>
            </w:r>
          </w:p>
        </w:tc>
      </w:tr>
    </w:tbl>
    <w:p w14:paraId="1030BE30">
      <w:pPr>
        <w:spacing w:after="0" w:line="360" w:lineRule="auto"/>
        <w:ind w:left="1440"/>
        <w:rPr>
          <w:rFonts w:ascii="Times New Roman" w:hAnsi="Times New Roman" w:eastAsia="Times New Roman" w:cs="Times New Roman"/>
        </w:rPr>
      </w:pPr>
      <w:r>
        <w:rPr>
          <w:rFonts w:ascii="Times New Roman" w:hAnsi="Times New Roman" w:eastAsia="Times New Roman" w:cs="Times New Roman"/>
          <w:b/>
          <w:bCs/>
        </w:rPr>
        <w:t xml:space="preserve"> </w:t>
      </w:r>
    </w:p>
    <w:p w14:paraId="38FD0058">
      <w:pPr>
        <w:pStyle w:val="35"/>
        <w:numPr>
          <w:ilvl w:val="0"/>
          <w:numId w:val="2"/>
        </w:numPr>
        <w:spacing w:after="0" w:line="360" w:lineRule="auto"/>
        <w:rPr>
          <w:rFonts w:ascii="Times New Roman" w:hAnsi="Times New Roman" w:eastAsia="Times New Roman" w:cs="Times New Roman"/>
        </w:rPr>
      </w:pPr>
      <w:r>
        <w:rPr>
          <w:rFonts w:ascii="Times New Roman" w:hAnsi="Times New Roman" w:eastAsia="Times New Roman" w:cs="Times New Roman"/>
        </w:rPr>
        <w:t>LinkedIn will lead to B2B (business to business) leads, boosting Instagram/TikTok engagement.</w:t>
      </w:r>
    </w:p>
    <w:p w14:paraId="5D02FFB1">
      <w:pPr>
        <w:pStyle w:val="35"/>
        <w:numPr>
          <w:ilvl w:val="0"/>
          <w:numId w:val="3"/>
        </w:numPr>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Auto-posting blogs saves time and keeps content fresh and active. </w:t>
      </w:r>
    </w:p>
    <w:p w14:paraId="1344D946">
      <w:pPr>
        <w:spacing w:after="0" w:line="360" w:lineRule="auto"/>
        <w:ind w:left="720"/>
        <w:rPr>
          <w:rFonts w:ascii="Times New Roman" w:hAnsi="Times New Roman" w:eastAsia="Times New Roman" w:cs="Times New Roman"/>
          <w:color w:val="000000" w:themeColor="text1" w:themeTint="FF"/>
          <w:sz w:val="24"/>
          <w:szCs w:val="24"/>
          <w:highlight w:val="none"/>
          <w:lang w:val="en-AU"/>
          <w14:textFill>
            <w14:solidFill>
              <w14:schemeClr w14:val="tx1">
                <w14:lumMod w14:val="100000"/>
                <w14:lumOff w14:val="0"/>
              </w14:schemeClr>
            </w14:solidFill>
          </w14:textFill>
        </w:rPr>
      </w:pPr>
      <w:r>
        <w:rPr>
          <w:rFonts w:ascii="Times New Roman" w:hAnsi="Times New Roman" w:eastAsia="Times New Roman" w:cs="Times New Roman"/>
          <w:b/>
          <w:bCs/>
        </w:rPr>
        <w:t xml:space="preserve">Tool: </w:t>
      </w:r>
      <w:r>
        <w:rPr>
          <w:rFonts w:ascii="Times New Roman" w:hAnsi="Times New Roman" w:eastAsia="Times New Roman" w:cs="Times New Roman"/>
        </w:rPr>
        <w:t xml:space="preserve">Blog2Social, </w:t>
      </w:r>
      <w:r>
        <w:rPr>
          <w:rFonts w:ascii="Times New Roman" w:hAnsi="Times New Roman" w:eastAsia="Times New Roman" w:cs="Times New Roman"/>
          <w:highlight w:val="none"/>
        </w:rPr>
        <w:t>it saves time by automating blog publishing on social media and preserving a steady, active presence that increases interaction and traffic.</w:t>
      </w:r>
    </w:p>
    <w:p w14:paraId="60212657">
      <w:pPr>
        <w:spacing w:after="0" w:line="360" w:lineRule="auto"/>
        <w:ind w:left="720"/>
        <w:rPr>
          <w:rFonts w:ascii="Times New Roman" w:hAnsi="Times New Roman" w:eastAsia="Times New Roman" w:cs="Times New Roman"/>
        </w:rPr>
      </w:pPr>
    </w:p>
    <w:p w14:paraId="535006E1">
      <w:pPr>
        <w:spacing w:line="360" w:lineRule="auto"/>
        <w:rPr>
          <w:rFonts w:ascii="Times New Roman" w:hAnsi="Times New Roman" w:eastAsia="Times New Roman" w:cs="Times New Roman"/>
          <w:b/>
          <w:bCs/>
          <w:u w:val="single"/>
        </w:rPr>
      </w:pPr>
      <w:r>
        <w:rPr>
          <w:rFonts w:ascii="Times New Roman" w:hAnsi="Times New Roman" w:eastAsia="Times New Roman" w:cs="Times New Roman"/>
          <w:b/>
          <w:bCs/>
          <w:u w:val="single"/>
        </w:rPr>
        <w:t>Step 3: Boost Engagement &amp; Networking.</w:t>
      </w:r>
    </w:p>
    <w:p w14:paraId="4024C546">
      <w:pPr>
        <w:spacing w:line="360" w:lineRule="auto"/>
        <w:rPr>
          <w:rFonts w:ascii="Times New Roman" w:hAnsi="Times New Roman" w:eastAsia="Times New Roman" w:cs="Times New Roman"/>
        </w:rPr>
      </w:pPr>
      <w:r>
        <w:rPr>
          <w:rFonts w:ascii="Times New Roman" w:hAnsi="Times New Roman" w:eastAsia="Times New Roman" w:cs="Times New Roman"/>
          <w:b/>
          <w:bCs/>
        </w:rPr>
        <w:t xml:space="preserve">Objectives: </w:t>
      </w:r>
      <w:r>
        <w:rPr>
          <w:rFonts w:ascii="Times New Roman" w:hAnsi="Times New Roman" w:eastAsia="Times New Roman" w:cs="Times New Roman"/>
        </w:rPr>
        <w:t>Increase interactions to reach more customers.</w:t>
      </w:r>
    </w:p>
    <w:p w14:paraId="5DB0D89B">
      <w:pPr>
        <w:spacing w:line="360" w:lineRule="auto"/>
        <w:rPr>
          <w:rFonts w:ascii="Times New Roman" w:hAnsi="Times New Roman" w:eastAsia="Times New Roman" w:cs="Times New Roman"/>
          <w:b/>
          <w:bCs/>
        </w:rPr>
      </w:pPr>
      <w:r>
        <w:rPr>
          <w:rFonts w:ascii="Times New Roman" w:hAnsi="Times New Roman" w:eastAsia="Times New Roman" w:cs="Times New Roman"/>
          <w:b/>
          <w:bCs/>
        </w:rPr>
        <w:t>Strategy:</w:t>
      </w:r>
    </w:p>
    <w:p w14:paraId="038F320D">
      <w:pPr>
        <w:spacing w:line="360" w:lineRule="auto"/>
        <w:rPr>
          <w:rFonts w:ascii="Times New Roman" w:hAnsi="Times New Roman" w:eastAsia="Times New Roman" w:cs="Times New Roman"/>
        </w:rPr>
      </w:pPr>
      <w:r>
        <w:rPr>
          <w:rFonts w:ascii="Times New Roman" w:hAnsi="Times New Roman" w:eastAsia="Times New Roman" w:cs="Times New Roman"/>
          <w:b/>
          <w:bCs/>
        </w:rPr>
        <w:t xml:space="preserve">Instagram: </w:t>
      </w:r>
    </w:p>
    <w:p w14:paraId="1E3468E7">
      <w:pPr>
        <w:pStyle w:val="35"/>
        <w:numPr>
          <w:ilvl w:val="0"/>
          <w:numId w:val="2"/>
        </w:numPr>
        <w:spacing w:line="360" w:lineRule="auto"/>
        <w:rPr>
          <w:rFonts w:ascii="Times New Roman" w:hAnsi="Times New Roman" w:eastAsia="Times New Roman" w:cs="Times New Roman"/>
          <w:sz w:val="24"/>
          <w:szCs w:val="24"/>
          <w:highlight w:val="none"/>
        </w:rPr>
      </w:pPr>
      <w:r>
        <w:rPr>
          <w:rFonts w:ascii="Times New Roman" w:hAnsi="Times New Roman" w:eastAsia="Times New Roman" w:cs="Times New Roman"/>
        </w:rPr>
        <w:t>Use polls/Q&amp;A in stories to engage followers by asking relatable questions (e.g., “what’s your biggest performance challenge?”). This sparks interaction and provides insights</w:t>
      </w:r>
      <w:r>
        <w:rPr>
          <w:rFonts w:ascii="Times New Roman" w:hAnsi="Times New Roman" w:eastAsia="Times New Roman" w:cs="Times New Roman"/>
          <w:highlight w:val="none"/>
        </w:rPr>
        <w:t xml:space="preserve"> (Gkikas et al., 2022).</w:t>
      </w:r>
    </w:p>
    <w:p w14:paraId="0505DDEA">
      <w:pPr>
        <w:spacing w:after="0" w:line="360" w:lineRule="auto"/>
        <w:rPr>
          <w:rFonts w:ascii="Times New Roman" w:hAnsi="Times New Roman" w:eastAsia="Times New Roman" w:cs="Times New Roman"/>
        </w:rPr>
      </w:pPr>
      <w:r>
        <w:rPr>
          <w:rFonts w:ascii="Times New Roman" w:hAnsi="Times New Roman" w:eastAsia="Times New Roman" w:cs="Times New Roman"/>
          <w:b/>
          <w:bCs/>
        </w:rPr>
        <w:t>LinkedIn:</w:t>
      </w:r>
    </w:p>
    <w:p w14:paraId="4D1F0970">
      <w:pPr>
        <w:pStyle w:val="35"/>
        <w:numPr>
          <w:ilvl w:val="0"/>
          <w:numId w:val="4"/>
        </w:numPr>
        <w:spacing w:after="0" w:line="360" w:lineRule="auto"/>
        <w:ind w:left="720" w:leftChars="0" w:hanging="360" w:firstLineChars="0"/>
        <w:rPr>
          <w:rFonts w:ascii="Times New Roman" w:hAnsi="Times New Roman" w:eastAsia="Times New Roman" w:cs="Times New Roman"/>
        </w:rPr>
      </w:pPr>
      <w:r>
        <w:rPr>
          <w:rFonts w:ascii="Times New Roman" w:hAnsi="Times New Roman" w:eastAsia="Times New Roman" w:cs="Times New Roman"/>
        </w:rPr>
        <w:t>Join coaching/CEO groups and actively comment on discussions.</w:t>
      </w:r>
    </w:p>
    <w:p w14:paraId="3AB9E6B4">
      <w:pPr>
        <w:spacing w:after="0" w:line="360" w:lineRule="auto"/>
        <w:rPr>
          <w:rFonts w:ascii="Times New Roman" w:hAnsi="Times New Roman" w:eastAsia="Times New Roman" w:cs="Times New Roman"/>
        </w:rPr>
      </w:pPr>
      <w:r>
        <w:rPr>
          <w:rFonts w:ascii="Times New Roman" w:hAnsi="Times New Roman" w:eastAsia="Times New Roman" w:cs="Times New Roman"/>
          <w:b/>
          <w:bCs/>
        </w:rPr>
        <w:t>WordPress:</w:t>
      </w:r>
    </w:p>
    <w:p w14:paraId="08D45924">
      <w:pPr>
        <w:pStyle w:val="35"/>
        <w:numPr>
          <w:ilvl w:val="0"/>
          <w:numId w:val="5"/>
        </w:numPr>
        <w:spacing w:after="0" w:line="360" w:lineRule="auto"/>
        <w:ind w:left="1200" w:leftChars="0" w:hanging="360" w:firstLineChars="0"/>
        <w:rPr>
          <w:rFonts w:ascii="Times New Roman" w:hAnsi="Times New Roman" w:eastAsia="Times New Roman" w:cs="Times New Roman"/>
        </w:rPr>
      </w:pPr>
      <w:r>
        <w:rPr>
          <w:rFonts w:ascii="Times New Roman" w:hAnsi="Times New Roman" w:eastAsia="Times New Roman" w:cs="Times New Roman"/>
        </w:rPr>
        <w:t xml:space="preserve">Add feedback options and blogging preferences </w:t>
      </w:r>
    </w:p>
    <w:p w14:paraId="556C7412">
      <w:pPr>
        <w:pStyle w:val="35"/>
        <w:numPr>
          <w:ilvl w:val="0"/>
          <w:numId w:val="5"/>
        </w:numPr>
        <w:spacing w:after="0" w:line="360" w:lineRule="auto"/>
        <w:ind w:left="1200" w:leftChars="0" w:hanging="360" w:firstLineChars="0"/>
        <w:rPr>
          <w:rFonts w:ascii="Times New Roman" w:hAnsi="Times New Roman" w:eastAsia="Times New Roman" w:cs="Times New Roman"/>
        </w:rPr>
      </w:pPr>
      <w:r>
        <w:rPr>
          <w:rFonts w:ascii="Times New Roman" w:hAnsi="Times New Roman" w:eastAsia="Times New Roman" w:cs="Times New Roman"/>
        </w:rPr>
        <w:t xml:space="preserve">Show real-time social proof (like recent shares or comments) to build trust and keep visitors engaged. </w:t>
      </w:r>
    </w:p>
    <w:p w14:paraId="5E4C4B05">
      <w:pPr>
        <w:spacing w:after="0" w:line="360" w:lineRule="auto"/>
        <w:ind w:left="720"/>
        <w:rPr>
          <w:rFonts w:ascii="Times New Roman" w:hAnsi="Times New Roman" w:eastAsia="Times New Roman" w:cs="Times New Roman"/>
        </w:rPr>
      </w:pPr>
      <w:r>
        <w:rPr>
          <w:rFonts w:ascii="Times New Roman" w:hAnsi="Times New Roman" w:eastAsia="Times New Roman" w:cs="Times New Roman"/>
          <w:b/>
          <w:bCs/>
        </w:rPr>
        <w:t>Tools</w:t>
      </w:r>
      <w:r>
        <w:rPr>
          <w:rFonts w:ascii="Times New Roman" w:hAnsi="Times New Roman" w:eastAsia="Times New Roman" w:cs="Times New Roman"/>
        </w:rPr>
        <w:t>: Hootsuite (engagement tracking), Social Warfare (share buttons). Monster Insights (analytics) to track real-time traffic sources, bounce rates, and popular content. Google Data Studio (dashboards): create custom dashboards to visualize performance trends.</w:t>
      </w:r>
    </w:p>
    <w:p w14:paraId="71B863DA">
      <w:pPr>
        <w:spacing w:after="0" w:line="360" w:lineRule="auto"/>
        <w:ind w:left="720"/>
        <w:rPr>
          <w:rFonts w:ascii="Times New Roman" w:hAnsi="Times New Roman" w:eastAsia="Times New Roman" w:cs="Times New Roman"/>
        </w:rPr>
      </w:pPr>
    </w:p>
    <w:p w14:paraId="1DBD8EA8">
      <w:pPr>
        <w:spacing w:after="0" w:line="360" w:lineRule="auto"/>
        <w:ind w:left="720"/>
        <w:rPr>
          <w:rFonts w:ascii="Times New Roman" w:hAnsi="Times New Roman" w:eastAsia="Times New Roman" w:cs="Times New Roman"/>
        </w:rPr>
      </w:pPr>
    </w:p>
    <w:p w14:paraId="49DB9104">
      <w:pPr>
        <w:spacing w:after="0" w:line="360" w:lineRule="auto"/>
        <w:rPr>
          <w:rFonts w:ascii="Times New Roman" w:hAnsi="Times New Roman" w:eastAsia="Times New Roman" w:cs="Times New Roman"/>
          <w:b/>
          <w:bCs/>
          <w:u w:val="single"/>
        </w:rPr>
      </w:pPr>
      <w:r>
        <w:rPr>
          <w:rFonts w:ascii="Times New Roman" w:hAnsi="Times New Roman" w:eastAsia="Times New Roman" w:cs="Times New Roman"/>
          <w:b/>
          <w:bCs/>
          <w:u w:val="single"/>
        </w:rPr>
        <w:t>Step 4: Implement Paid Advertising.</w:t>
      </w:r>
    </w:p>
    <w:p w14:paraId="32794633">
      <w:pPr>
        <w:spacing w:after="0" w:line="360" w:lineRule="auto"/>
        <w:ind w:left="720"/>
        <w:rPr>
          <w:rFonts w:ascii="Times New Roman" w:hAnsi="Times New Roman" w:eastAsia="Times New Roman" w:cs="Times New Roman"/>
        </w:rPr>
      </w:pPr>
      <w:r>
        <w:rPr>
          <w:rFonts w:ascii="Times New Roman" w:hAnsi="Times New Roman" w:eastAsia="Times New Roman" w:cs="Times New Roman"/>
          <w:b/>
          <w:bCs/>
        </w:rPr>
        <w:t>Objective</w:t>
      </w:r>
      <w:r>
        <w:rPr>
          <w:rFonts w:ascii="Times New Roman" w:hAnsi="Times New Roman" w:eastAsia="Times New Roman" w:cs="Times New Roman"/>
        </w:rPr>
        <w:t>: Accelerate reach to target SMEs with high-converting ads.</w:t>
      </w:r>
    </w:p>
    <w:p w14:paraId="7186D270">
      <w:pPr>
        <w:spacing w:after="0" w:line="360" w:lineRule="auto"/>
        <w:ind w:left="720"/>
        <w:rPr>
          <w:rFonts w:ascii="Times New Roman" w:hAnsi="Times New Roman" w:eastAsia="Times New Roman" w:cs="Times New Roman"/>
        </w:rPr>
      </w:pPr>
      <w:r>
        <w:rPr>
          <w:rFonts w:ascii="Times New Roman" w:hAnsi="Times New Roman" w:eastAsia="Times New Roman" w:cs="Times New Roman"/>
          <w:b/>
          <w:bCs/>
        </w:rPr>
        <w:t>Strategy:</w:t>
      </w:r>
    </w:p>
    <w:p w14:paraId="5C441091">
      <w:pPr>
        <w:spacing w:after="0" w:line="360" w:lineRule="auto"/>
        <w:ind w:left="720"/>
        <w:rPr>
          <w:rFonts w:ascii="Times New Roman" w:hAnsi="Times New Roman" w:eastAsia="Times New Roman" w:cs="Times New Roman"/>
        </w:rPr>
      </w:pPr>
      <w:r>
        <w:rPr>
          <w:rFonts w:ascii="Times New Roman" w:hAnsi="Times New Roman" w:eastAsia="Times New Roman" w:cs="Times New Roman"/>
        </w:rPr>
        <w:t>LinkedIn Ads.</w:t>
      </w:r>
    </w:p>
    <w:p w14:paraId="3A3C6A82">
      <w:pPr>
        <w:pStyle w:val="35"/>
        <w:numPr>
          <w:ilvl w:val="0"/>
          <w:numId w:val="5"/>
        </w:numPr>
        <w:spacing w:after="0" w:line="360" w:lineRule="auto"/>
        <w:ind w:left="900" w:leftChars="0" w:hanging="420" w:firstLineChars="0"/>
        <w:rPr>
          <w:rFonts w:ascii="Times New Roman" w:hAnsi="Times New Roman" w:eastAsia="Times New Roman" w:cs="Times New Roman"/>
        </w:rPr>
      </w:pPr>
      <w:r>
        <w:rPr>
          <w:rFonts w:ascii="Times New Roman" w:hAnsi="Times New Roman" w:eastAsia="Times New Roman" w:cs="Times New Roman"/>
          <w:b/>
          <w:bCs/>
        </w:rPr>
        <w:t>Target</w:t>
      </w:r>
      <w:r>
        <w:rPr>
          <w:rFonts w:ascii="Times New Roman" w:hAnsi="Times New Roman" w:eastAsia="Times New Roman" w:cs="Times New Roman"/>
        </w:rPr>
        <w:t>: Job titles (CEO, Coaching Manager), industries (SMEs), age (30-60).</w:t>
      </w:r>
    </w:p>
    <w:p w14:paraId="3ACEE348">
      <w:pPr>
        <w:pStyle w:val="35"/>
        <w:numPr>
          <w:ilvl w:val="0"/>
          <w:numId w:val="6"/>
        </w:numPr>
        <w:spacing w:after="0" w:line="360" w:lineRule="auto"/>
        <w:ind w:left="840" w:leftChars="0" w:hanging="360" w:firstLineChars="0"/>
        <w:rPr>
          <w:rFonts w:ascii="Times New Roman" w:hAnsi="Times New Roman" w:eastAsia="Times New Roman" w:cs="Times New Roman"/>
          <w:b/>
          <w:bCs/>
        </w:rPr>
      </w:pPr>
      <w:r>
        <w:rPr>
          <w:rFonts w:ascii="Times New Roman" w:hAnsi="Times New Roman" w:eastAsia="Times New Roman" w:cs="Times New Roman"/>
          <w:b/>
          <w:bCs/>
        </w:rPr>
        <w:t xml:space="preserve">Ad </w:t>
      </w:r>
    </w:p>
    <w:p w14:paraId="2DF203C5">
      <w:pPr>
        <w:pStyle w:val="35"/>
        <w:numPr>
          <w:ilvl w:val="1"/>
          <w:numId w:val="7"/>
        </w:numPr>
        <w:spacing w:after="0" w:line="360" w:lineRule="auto"/>
        <w:rPr>
          <w:rFonts w:ascii="Times New Roman" w:hAnsi="Times New Roman" w:eastAsia="Times New Roman" w:cs="Times New Roman"/>
        </w:rPr>
      </w:pPr>
      <w:r>
        <w:rPr>
          <w:rFonts w:ascii="Times New Roman" w:hAnsi="Times New Roman" w:eastAsia="Times New Roman" w:cs="Times New Roman"/>
        </w:rPr>
        <w:t>“Reduce employee turnover with our consulting programs.</w:t>
      </w:r>
    </w:p>
    <w:p w14:paraId="38876266">
      <w:pPr>
        <w:pStyle w:val="35"/>
        <w:numPr>
          <w:ilvl w:val="1"/>
          <w:numId w:val="7"/>
        </w:numPr>
        <w:spacing w:after="0" w:line="360" w:lineRule="auto"/>
        <w:rPr>
          <w:rFonts w:ascii="Times New Roman" w:hAnsi="Times New Roman" w:eastAsia="Times New Roman" w:cs="Times New Roman"/>
        </w:rPr>
      </w:pPr>
      <w:r>
        <w:rPr>
          <w:rFonts w:ascii="Times New Roman" w:hAnsi="Times New Roman" w:eastAsia="Times New Roman" w:cs="Times New Roman"/>
        </w:rPr>
        <w:t>Is your team experiencing burnout? Get a free 15-minute consultation.”</w:t>
      </w:r>
    </w:p>
    <w:p w14:paraId="3CD6C7FC">
      <w:pPr>
        <w:spacing w:after="0" w:line="360" w:lineRule="auto"/>
        <w:ind w:left="1440"/>
        <w:rPr>
          <w:rFonts w:ascii="Times New Roman" w:hAnsi="Times New Roman" w:eastAsia="Times New Roman" w:cs="Times New Roman"/>
        </w:rPr>
      </w:pPr>
      <w:r>
        <w:rPr>
          <w:rFonts w:ascii="Times New Roman" w:hAnsi="Times New Roman" w:eastAsia="Times New Roman" w:cs="Times New Roman"/>
        </w:rPr>
        <w:t>Budget: Start with $20/day. Check results and plan accordingly.</w:t>
      </w:r>
    </w:p>
    <w:p w14:paraId="16C2DBBA">
      <w:pPr>
        <w:spacing w:after="0" w:line="360" w:lineRule="auto"/>
        <w:ind w:left="1440"/>
        <w:rPr>
          <w:rFonts w:ascii="Times New Roman" w:hAnsi="Times New Roman" w:eastAsia="Times New Roman" w:cs="Times New Roman"/>
        </w:rPr>
      </w:pPr>
      <w:r>
        <w:rPr>
          <w:rFonts w:ascii="Times New Roman" w:hAnsi="Times New Roman" w:eastAsia="Times New Roman" w:cs="Times New Roman"/>
        </w:rPr>
        <w:t>Ad in LinkedIn has a 4x higher conversion rate for B2B Vs. Facebook (HubsSpot, 2023).</w:t>
      </w:r>
    </w:p>
    <w:p w14:paraId="0DC12B45">
      <w:pPr>
        <w:spacing w:after="0" w:line="360" w:lineRule="auto"/>
        <w:ind w:left="1440"/>
        <w:rPr>
          <w:rFonts w:ascii="Times New Roman" w:hAnsi="Times New Roman" w:eastAsia="Times New Roman" w:cs="Times New Roman"/>
        </w:rPr>
      </w:pPr>
      <w:r>
        <w:rPr>
          <w:rFonts w:ascii="Times New Roman" w:hAnsi="Times New Roman" w:eastAsia="Times New Roman" w:cs="Times New Roman"/>
          <w:b/>
          <w:bCs/>
        </w:rPr>
        <w:t xml:space="preserve">Tools: </w:t>
      </w:r>
      <w:r>
        <w:rPr>
          <w:rFonts w:ascii="Times New Roman" w:hAnsi="Times New Roman" w:eastAsia="Times New Roman" w:cs="Times New Roman"/>
        </w:rPr>
        <w:t xml:space="preserve">LinkedIn Campaign Manager, Google Analytics (track Conversion). </w:t>
      </w:r>
    </w:p>
    <w:p w14:paraId="0D01721E">
      <w:pPr>
        <w:spacing w:after="0" w:line="360" w:lineRule="auto"/>
        <w:rPr>
          <w:rFonts w:ascii="Times New Roman" w:hAnsi="Times New Roman" w:eastAsia="Times New Roman" w:cs="Times New Roman"/>
          <w:b/>
          <w:bCs/>
          <w:u w:val="single"/>
        </w:rPr>
      </w:pPr>
    </w:p>
    <w:p w14:paraId="358D5C08">
      <w:pPr>
        <w:spacing w:after="0" w:line="360" w:lineRule="auto"/>
        <w:rPr>
          <w:rFonts w:ascii="Times New Roman" w:hAnsi="Times New Roman" w:eastAsia="Times New Roman" w:cs="Times New Roman"/>
          <w:b/>
          <w:bCs/>
          <w:u w:val="single"/>
        </w:rPr>
      </w:pPr>
      <w:r>
        <w:rPr>
          <w:rFonts w:ascii="Times New Roman" w:hAnsi="Times New Roman" w:eastAsia="Times New Roman" w:cs="Times New Roman"/>
          <w:b/>
          <w:bCs/>
          <w:u w:val="single"/>
        </w:rPr>
        <w:t>Step 5: Track KPIs &amp; Adjust.</w:t>
      </w:r>
    </w:p>
    <w:p w14:paraId="5D3DA178">
      <w:pPr>
        <w:spacing w:after="0" w:line="360" w:lineRule="auto"/>
        <w:ind w:left="720"/>
        <w:rPr>
          <w:rFonts w:ascii="Times New Roman" w:hAnsi="Times New Roman" w:eastAsia="Times New Roman" w:cs="Times New Roman"/>
        </w:rPr>
      </w:pPr>
      <w:r>
        <w:rPr>
          <w:rFonts w:ascii="Times New Roman" w:hAnsi="Times New Roman" w:eastAsia="Times New Roman" w:cs="Times New Roman"/>
          <w:b/>
          <w:bCs/>
        </w:rPr>
        <w:t xml:space="preserve">Objective: </w:t>
      </w:r>
      <w:r>
        <w:rPr>
          <w:rFonts w:ascii="Times New Roman" w:hAnsi="Times New Roman" w:eastAsia="Times New Roman" w:cs="Times New Roman"/>
        </w:rPr>
        <w:t>Measure success and refine strategy.</w:t>
      </w:r>
    </w:p>
    <w:p w14:paraId="20684FD0">
      <w:pPr>
        <w:spacing w:after="0" w:line="360" w:lineRule="auto"/>
        <w:ind w:left="720"/>
        <w:rPr>
          <w:rFonts w:ascii="Times New Roman" w:hAnsi="Times New Roman" w:eastAsia="Times New Roman" w:cs="Times New Roman"/>
        </w:rPr>
      </w:pPr>
      <w:r>
        <w:rPr>
          <w:rFonts w:ascii="Times New Roman" w:hAnsi="Times New Roman" w:eastAsia="Times New Roman" w:cs="Times New Roman"/>
          <w:b/>
          <w:bCs/>
        </w:rPr>
        <w:t>Monthly metrics:</w:t>
      </w:r>
    </w:p>
    <w:tbl>
      <w:tblPr>
        <w:tblStyle w:val="20"/>
        <w:tblW w:w="0" w:type="auto"/>
        <w:tblInd w:w="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843"/>
        <w:gridCol w:w="2844"/>
        <w:gridCol w:w="2844"/>
      </w:tblGrid>
      <w:tr w14:paraId="6F4A8D33">
        <w:trPr>
          <w:trHeight w:val="300" w:hRule="atLeast"/>
        </w:trPr>
        <w:tc>
          <w:tcPr>
            <w:tcW w:w="2843" w:type="dxa"/>
            <w:tcBorders>
              <w:top w:val="single" w:color="auto" w:sz="8" w:space="0"/>
              <w:left w:val="single" w:color="auto" w:sz="8" w:space="0"/>
              <w:bottom w:val="single" w:color="auto" w:sz="8" w:space="0"/>
              <w:right w:val="single" w:color="auto" w:sz="8" w:space="0"/>
            </w:tcBorders>
            <w:tcMar>
              <w:left w:w="108" w:type="dxa"/>
              <w:right w:w="108" w:type="dxa"/>
            </w:tcMar>
          </w:tcPr>
          <w:p w14:paraId="5CCAA285">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64C9BEDA">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KPI</w:t>
            </w:r>
          </w:p>
        </w:tc>
        <w:tc>
          <w:tcPr>
            <w:tcW w:w="2844" w:type="dxa"/>
            <w:tcBorders>
              <w:top w:val="single" w:color="auto" w:sz="8" w:space="0"/>
              <w:left w:val="single" w:color="auto" w:sz="8" w:space="0"/>
              <w:bottom w:val="single" w:color="auto" w:sz="8" w:space="0"/>
              <w:right w:val="single" w:color="auto" w:sz="8" w:space="0"/>
            </w:tcBorders>
            <w:tcMar>
              <w:left w:w="108" w:type="dxa"/>
              <w:right w:w="108" w:type="dxa"/>
            </w:tcMar>
          </w:tcPr>
          <w:p w14:paraId="2AAB98AC">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140CD268">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Target</w:t>
            </w:r>
          </w:p>
        </w:tc>
        <w:tc>
          <w:tcPr>
            <w:tcW w:w="2844" w:type="dxa"/>
            <w:tcBorders>
              <w:top w:val="single" w:color="auto" w:sz="8" w:space="0"/>
              <w:left w:val="single" w:color="auto" w:sz="8" w:space="0"/>
              <w:bottom w:val="single" w:color="auto" w:sz="8" w:space="0"/>
              <w:right w:val="single" w:color="auto" w:sz="8" w:space="0"/>
            </w:tcBorders>
            <w:tcMar>
              <w:left w:w="108" w:type="dxa"/>
              <w:right w:w="108" w:type="dxa"/>
            </w:tcMar>
          </w:tcPr>
          <w:p w14:paraId="4AF0A40A">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0CD1FFAF">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b/>
                <w:bCs/>
                <w:kern w:val="0"/>
                <w:sz w:val="24"/>
                <w:szCs w:val="24"/>
                <w:lang w:eastAsia="en-AU"/>
                <w14:ligatures w14:val="none"/>
              </w:rPr>
              <w:t>How to Track</w:t>
            </w:r>
          </w:p>
        </w:tc>
      </w:tr>
      <w:tr w14:paraId="74AE5664">
        <w:trPr>
          <w:trHeight w:val="300" w:hRule="atLeast"/>
        </w:trPr>
        <w:tc>
          <w:tcPr>
            <w:tcW w:w="2843" w:type="dxa"/>
            <w:tcBorders>
              <w:top w:val="single" w:color="auto" w:sz="8" w:space="0"/>
              <w:left w:val="single" w:color="auto" w:sz="8" w:space="0"/>
              <w:bottom w:val="single" w:color="auto" w:sz="8" w:space="0"/>
              <w:right w:val="single" w:color="auto" w:sz="8" w:space="0"/>
            </w:tcBorders>
            <w:tcMar>
              <w:left w:w="108" w:type="dxa"/>
              <w:right w:w="108" w:type="dxa"/>
            </w:tcMar>
          </w:tcPr>
          <w:p w14:paraId="1A17D950">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1FF8883D">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Website traffic from socials</w:t>
            </w:r>
          </w:p>
        </w:tc>
        <w:tc>
          <w:tcPr>
            <w:tcW w:w="2844" w:type="dxa"/>
            <w:tcBorders>
              <w:top w:val="single" w:color="auto" w:sz="8" w:space="0"/>
              <w:left w:val="single" w:color="auto" w:sz="8" w:space="0"/>
              <w:bottom w:val="single" w:color="auto" w:sz="8" w:space="0"/>
              <w:right w:val="single" w:color="auto" w:sz="8" w:space="0"/>
            </w:tcBorders>
            <w:tcMar>
              <w:left w:w="108" w:type="dxa"/>
              <w:right w:w="108" w:type="dxa"/>
            </w:tcMar>
          </w:tcPr>
          <w:p w14:paraId="1C8F4C27">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40692C4A">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30% increase</w:t>
            </w:r>
          </w:p>
        </w:tc>
        <w:tc>
          <w:tcPr>
            <w:tcW w:w="2844" w:type="dxa"/>
            <w:tcBorders>
              <w:top w:val="single" w:color="auto" w:sz="8" w:space="0"/>
              <w:left w:val="single" w:color="auto" w:sz="8" w:space="0"/>
              <w:bottom w:val="single" w:color="auto" w:sz="8" w:space="0"/>
              <w:right w:val="single" w:color="auto" w:sz="8" w:space="0"/>
            </w:tcBorders>
            <w:tcMar>
              <w:left w:w="108" w:type="dxa"/>
              <w:right w:w="108" w:type="dxa"/>
            </w:tcMar>
          </w:tcPr>
          <w:p w14:paraId="1DD4EE99">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74A8B201">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Google Analytics.</w:t>
            </w:r>
          </w:p>
          <w:p w14:paraId="0CD223A6">
            <w:pPr>
              <w:spacing w:after="0" w:line="360" w:lineRule="auto"/>
              <w:rPr>
                <w:rFonts w:ascii="Times New Roman" w:hAnsi="Times New Roman" w:eastAsia="Times New Roman" w:cs="Times New Roman"/>
                <w:kern w:val="0"/>
                <w:sz w:val="24"/>
                <w:szCs w:val="24"/>
                <w:highlight w:val="yellow"/>
                <w:lang w:eastAsia="en-AU"/>
                <w14:ligatures w14:val="none"/>
              </w:rPr>
            </w:pPr>
          </w:p>
        </w:tc>
      </w:tr>
      <w:tr w14:paraId="5C33FDCC">
        <w:trPr>
          <w:trHeight w:val="300" w:hRule="atLeast"/>
        </w:trPr>
        <w:tc>
          <w:tcPr>
            <w:tcW w:w="2843" w:type="dxa"/>
            <w:tcBorders>
              <w:top w:val="single" w:color="auto" w:sz="8" w:space="0"/>
              <w:left w:val="single" w:color="auto" w:sz="8" w:space="0"/>
              <w:bottom w:val="single" w:color="auto" w:sz="8" w:space="0"/>
              <w:right w:val="single" w:color="auto" w:sz="8" w:space="0"/>
            </w:tcBorders>
            <w:tcMar>
              <w:left w:w="108" w:type="dxa"/>
              <w:right w:w="108" w:type="dxa"/>
            </w:tcMar>
          </w:tcPr>
          <w:p w14:paraId="5F353848">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17BD0909">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Social engagement rate</w:t>
            </w:r>
          </w:p>
        </w:tc>
        <w:tc>
          <w:tcPr>
            <w:tcW w:w="2844" w:type="dxa"/>
            <w:tcBorders>
              <w:top w:val="single" w:color="auto" w:sz="8" w:space="0"/>
              <w:left w:val="single" w:color="auto" w:sz="8" w:space="0"/>
              <w:bottom w:val="single" w:color="auto" w:sz="8" w:space="0"/>
              <w:right w:val="single" w:color="auto" w:sz="8" w:space="0"/>
            </w:tcBorders>
            <w:tcMar>
              <w:left w:w="108" w:type="dxa"/>
              <w:right w:w="108" w:type="dxa"/>
            </w:tcMar>
          </w:tcPr>
          <w:p w14:paraId="4A1060CE">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715EA410">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Above 3%</w:t>
            </w:r>
          </w:p>
        </w:tc>
        <w:tc>
          <w:tcPr>
            <w:tcW w:w="2844" w:type="dxa"/>
            <w:tcBorders>
              <w:top w:val="single" w:color="auto" w:sz="8" w:space="0"/>
              <w:left w:val="single" w:color="auto" w:sz="8" w:space="0"/>
              <w:bottom w:val="single" w:color="auto" w:sz="8" w:space="0"/>
              <w:right w:val="single" w:color="auto" w:sz="8" w:space="0"/>
            </w:tcBorders>
            <w:tcMar>
              <w:left w:w="108" w:type="dxa"/>
              <w:right w:w="108" w:type="dxa"/>
            </w:tcMar>
          </w:tcPr>
          <w:p w14:paraId="34550783">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Instagram/LinkedIn Insight</w:t>
            </w:r>
          </w:p>
          <w:p w14:paraId="73B40515">
            <w:pPr>
              <w:spacing w:after="0" w:line="360" w:lineRule="auto"/>
              <w:rPr>
                <w:rFonts w:ascii="Times New Roman" w:hAnsi="Times New Roman" w:eastAsia="Times New Roman" w:cs="Times New Roman"/>
                <w:kern w:val="0"/>
                <w:sz w:val="24"/>
                <w:szCs w:val="24"/>
                <w:lang w:eastAsia="en-AU"/>
                <w14:ligatures w14:val="none"/>
              </w:rPr>
            </w:pPr>
          </w:p>
        </w:tc>
      </w:tr>
      <w:tr w14:paraId="42DD49EE">
        <w:trPr>
          <w:trHeight w:val="300" w:hRule="atLeast"/>
        </w:trPr>
        <w:tc>
          <w:tcPr>
            <w:tcW w:w="2843" w:type="dxa"/>
            <w:tcBorders>
              <w:top w:val="single" w:color="auto" w:sz="8" w:space="0"/>
              <w:left w:val="single" w:color="auto" w:sz="8" w:space="0"/>
              <w:bottom w:val="single" w:color="auto" w:sz="8" w:space="0"/>
              <w:right w:val="single" w:color="auto" w:sz="8" w:space="0"/>
            </w:tcBorders>
            <w:tcMar>
              <w:left w:w="108" w:type="dxa"/>
              <w:right w:w="108" w:type="dxa"/>
            </w:tcMar>
          </w:tcPr>
          <w:p w14:paraId="519C6F06">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795C12F1">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Lead conversions (e.g., form fills)</w:t>
            </w:r>
          </w:p>
        </w:tc>
        <w:tc>
          <w:tcPr>
            <w:tcW w:w="2844" w:type="dxa"/>
            <w:tcBorders>
              <w:top w:val="single" w:color="auto" w:sz="8" w:space="0"/>
              <w:left w:val="single" w:color="auto" w:sz="8" w:space="0"/>
              <w:bottom w:val="single" w:color="auto" w:sz="8" w:space="0"/>
              <w:right w:val="single" w:color="auto" w:sz="8" w:space="0"/>
            </w:tcBorders>
            <w:tcMar>
              <w:left w:w="108" w:type="dxa"/>
              <w:right w:w="108" w:type="dxa"/>
            </w:tcMar>
          </w:tcPr>
          <w:p w14:paraId="5C4F989E">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749EC2FB">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5-10 months</w:t>
            </w:r>
          </w:p>
        </w:tc>
        <w:tc>
          <w:tcPr>
            <w:tcW w:w="2844" w:type="dxa"/>
            <w:tcBorders>
              <w:top w:val="single" w:color="auto" w:sz="8" w:space="0"/>
              <w:left w:val="single" w:color="auto" w:sz="8" w:space="0"/>
              <w:bottom w:val="single" w:color="auto" w:sz="8" w:space="0"/>
              <w:right w:val="single" w:color="auto" w:sz="8" w:space="0"/>
            </w:tcBorders>
            <w:tcMar>
              <w:left w:w="108" w:type="dxa"/>
              <w:right w:w="108" w:type="dxa"/>
            </w:tcMar>
          </w:tcPr>
          <w:p w14:paraId="09AB125F">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 xml:space="preserve"> </w:t>
            </w:r>
          </w:p>
          <w:p w14:paraId="02EC6B4E">
            <w:pPr>
              <w:spacing w:after="0" w:line="360" w:lineRule="auto"/>
              <w:rPr>
                <w:rFonts w:ascii="Times New Roman" w:hAnsi="Times New Roman" w:eastAsia="Times New Roman" w:cs="Times New Roman"/>
                <w:kern w:val="0"/>
                <w:sz w:val="24"/>
                <w:szCs w:val="24"/>
                <w:lang w:eastAsia="en-AU"/>
                <w14:ligatures w14:val="none"/>
              </w:rPr>
            </w:pPr>
            <w:r>
              <w:rPr>
                <w:rFonts w:ascii="Times New Roman" w:hAnsi="Times New Roman" w:eastAsia="Times New Roman" w:cs="Times New Roman"/>
                <w:kern w:val="0"/>
                <w:sz w:val="24"/>
                <w:szCs w:val="24"/>
                <w:lang w:eastAsia="en-AU"/>
                <w14:ligatures w14:val="none"/>
              </w:rPr>
              <w:t>WordPress forms.</w:t>
            </w:r>
          </w:p>
        </w:tc>
      </w:tr>
    </w:tbl>
    <w:p w14:paraId="3A3CFF73">
      <w:pPr>
        <w:spacing w:after="0" w:line="360" w:lineRule="auto"/>
        <w:rPr>
          <w:rFonts w:ascii="Times New Roman" w:hAnsi="Times New Roman" w:eastAsia="Times New Roman" w:cs="Times New Roman"/>
          <w:b/>
          <w:bCs/>
          <w:u w:val="single"/>
        </w:rPr>
      </w:pPr>
      <w:r>
        <w:rPr>
          <w:rFonts w:ascii="Times New Roman" w:hAnsi="Times New Roman" w:eastAsia="Times New Roman" w:cs="Times New Roman"/>
          <w:b/>
          <w:bCs/>
          <w:u w:val="single"/>
        </w:rPr>
        <w:t>Step 6: Adapt with Trends &amp; Automation.</w:t>
      </w:r>
    </w:p>
    <w:p w14:paraId="5120B4CC">
      <w:pPr>
        <w:spacing w:after="0" w:line="360" w:lineRule="auto"/>
        <w:rPr>
          <w:rFonts w:ascii="Times New Roman" w:hAnsi="Times New Roman" w:eastAsia="Times New Roman" w:cs="Times New Roman"/>
        </w:rPr>
      </w:pPr>
      <w:r>
        <w:rPr>
          <w:rFonts w:ascii="Times New Roman" w:hAnsi="Times New Roman" w:eastAsia="Times New Roman" w:cs="Times New Roman"/>
          <w:b/>
          <w:bCs/>
        </w:rPr>
        <w:t>Objective</w:t>
      </w:r>
      <w:r>
        <w:rPr>
          <w:rFonts w:ascii="Times New Roman" w:hAnsi="Times New Roman" w:eastAsia="Times New Roman" w:cs="Times New Roman"/>
        </w:rPr>
        <w:t>: Stay ahead by leveraging AI, automation, and emerging trends to maximize efficiency and engagement.</w:t>
      </w:r>
    </w:p>
    <w:p w14:paraId="6EC4D4AB">
      <w:pPr>
        <w:spacing w:after="0" w:line="360" w:lineRule="auto"/>
        <w:rPr>
          <w:rFonts w:ascii="Times New Roman" w:hAnsi="Times New Roman" w:eastAsia="Times New Roman" w:cs="Times New Roman"/>
        </w:rPr>
      </w:pPr>
      <w:r>
        <w:rPr>
          <w:rFonts w:ascii="Times New Roman" w:hAnsi="Times New Roman" w:eastAsia="Times New Roman" w:cs="Times New Roman"/>
          <w:b/>
          <w:bCs/>
        </w:rPr>
        <w:t>Actions</w:t>
      </w:r>
      <w:r>
        <w:rPr>
          <w:rFonts w:ascii="Times New Roman" w:hAnsi="Times New Roman" w:eastAsia="Times New Roman" w:cs="Times New Roman"/>
        </w:rPr>
        <w:t>:</w:t>
      </w:r>
    </w:p>
    <w:p w14:paraId="101F86CE">
      <w:pPr>
        <w:pStyle w:val="35"/>
        <w:numPr>
          <w:ilvl w:val="0"/>
          <w:numId w:val="8"/>
        </w:numPr>
        <w:spacing w:after="0" w:line="360" w:lineRule="auto"/>
        <w:ind w:left="720" w:leftChars="0" w:hanging="360" w:firstLineChars="0"/>
        <w:rPr>
          <w:rFonts w:ascii="Times New Roman" w:hAnsi="Times New Roman" w:eastAsia="Times New Roman" w:cs="Times New Roman"/>
        </w:rPr>
      </w:pPr>
      <w:r>
        <w:rPr>
          <w:rFonts w:ascii="Times New Roman" w:hAnsi="Times New Roman" w:eastAsia="Times New Roman" w:cs="Times New Roman"/>
          <w:b/>
          <w:bCs/>
        </w:rPr>
        <w:t xml:space="preserve">Automate social posts: </w:t>
      </w:r>
      <w:r>
        <w:rPr>
          <w:rFonts w:ascii="Times New Roman" w:hAnsi="Times New Roman" w:eastAsia="Times New Roman" w:cs="Times New Roman"/>
        </w:rPr>
        <w:t>Use revive Old Posts to recycle evergreen content automatically, keeping your feed active without manual effort.</w:t>
      </w:r>
    </w:p>
    <w:p w14:paraId="33513BD9">
      <w:pPr>
        <w:pStyle w:val="35"/>
        <w:numPr>
          <w:ilvl w:val="0"/>
          <w:numId w:val="8"/>
        </w:numPr>
        <w:spacing w:after="0" w:line="360" w:lineRule="auto"/>
        <w:ind w:left="720" w:leftChars="0" w:hanging="360" w:firstLineChars="0"/>
        <w:rPr>
          <w:rFonts w:ascii="Times New Roman" w:hAnsi="Times New Roman" w:eastAsia="Times New Roman" w:cs="Times New Roman"/>
        </w:rPr>
      </w:pPr>
      <w:r>
        <w:rPr>
          <w:rFonts w:ascii="Times New Roman" w:hAnsi="Times New Roman" w:eastAsia="Times New Roman" w:cs="Times New Roman"/>
        </w:rPr>
        <w:t>Schedule reposts of high-performing blogs, tips, and case studies to boost reach.</w:t>
      </w:r>
    </w:p>
    <w:p w14:paraId="3ABDFB96">
      <w:pPr>
        <w:spacing w:after="0" w:line="360" w:lineRule="auto"/>
        <w:ind w:left="720"/>
        <w:rPr>
          <w:rFonts w:ascii="Times New Roman" w:hAnsi="Times New Roman" w:eastAsia="Times New Roman" w:cs="Times New Roman"/>
          <w:b/>
          <w:bCs/>
        </w:rPr>
      </w:pPr>
    </w:p>
    <w:p w14:paraId="143EB98B">
      <w:pPr>
        <w:spacing w:after="0" w:line="360" w:lineRule="auto"/>
        <w:rPr>
          <w:rFonts w:ascii="Times New Roman" w:hAnsi="Times New Roman" w:eastAsia="Times New Roman" w:cs="Times New Roman"/>
        </w:rPr>
      </w:pPr>
      <w:r>
        <w:rPr>
          <w:rFonts w:ascii="Times New Roman" w:hAnsi="Times New Roman" w:eastAsia="Times New Roman" w:cs="Times New Roman"/>
          <w:b/>
          <w:bCs/>
        </w:rPr>
        <w:t>LinkedIn Live</w:t>
      </w:r>
    </w:p>
    <w:p w14:paraId="5B8EBFFD">
      <w:pPr>
        <w:pStyle w:val="35"/>
        <w:numPr>
          <w:ilvl w:val="0"/>
          <w:numId w:val="9"/>
        </w:numPr>
        <w:spacing w:after="0" w:line="360" w:lineRule="auto"/>
        <w:ind w:left="720" w:leftChars="0" w:hanging="360" w:firstLineChars="0"/>
        <w:rPr>
          <w:rFonts w:ascii="Times New Roman" w:hAnsi="Times New Roman" w:eastAsia="Times New Roman" w:cs="Times New Roman"/>
          <w:b/>
        </w:rPr>
      </w:pPr>
      <w:r>
        <w:rPr>
          <w:rFonts w:ascii="Times New Roman" w:hAnsi="Times New Roman" w:eastAsia="Times New Roman" w:cs="Times New Roman"/>
        </w:rPr>
        <w:t xml:space="preserve">Host </w:t>
      </w:r>
      <w:r>
        <w:rPr>
          <w:rFonts w:ascii="Times New Roman" w:hAnsi="Times New Roman" w:eastAsia="Times New Roman" w:cs="Times New Roman"/>
          <w:b/>
        </w:rPr>
        <w:t>monthly Q&amp;A sessions.</w:t>
      </w:r>
    </w:p>
    <w:p w14:paraId="283FA0A5">
      <w:pPr>
        <w:pStyle w:val="35"/>
        <w:numPr>
          <w:ilvl w:val="0"/>
          <w:numId w:val="9"/>
        </w:numPr>
        <w:spacing w:after="0" w:line="360" w:lineRule="auto"/>
        <w:ind w:left="720" w:leftChars="0" w:hanging="360" w:firstLineChars="0"/>
        <w:rPr>
          <w:rFonts w:ascii="Times New Roman" w:hAnsi="Times New Roman" w:eastAsia="Times New Roman" w:cs="Times New Roman"/>
        </w:rPr>
      </w:pPr>
      <w:r>
        <w:rPr>
          <w:rFonts w:ascii="Times New Roman" w:hAnsi="Times New Roman" w:eastAsia="Times New Roman" w:cs="Times New Roman"/>
        </w:rPr>
        <w:t>Promote sessions in advance via posts, emails, and LinkedIn Events invites to maximise attendance.</w:t>
      </w:r>
    </w:p>
    <w:p w14:paraId="71877E12">
      <w:pPr>
        <w:pStyle w:val="35"/>
        <w:spacing w:after="0" w:line="360" w:lineRule="auto"/>
        <w:rPr>
          <w:rFonts w:ascii="Times New Roman" w:hAnsi="Times New Roman" w:eastAsia="Times New Roman" w:cs="Times New Roman"/>
        </w:rPr>
      </w:pPr>
    </w:p>
    <w:p w14:paraId="66F16994">
      <w:pPr>
        <w:spacing w:after="0" w:line="360" w:lineRule="auto"/>
        <w:rPr>
          <w:rFonts w:ascii="Times New Roman" w:hAnsi="Times New Roman" w:eastAsia="Times New Roman" w:cs="Times New Roman"/>
        </w:rPr>
      </w:pPr>
      <w:r>
        <w:rPr>
          <w:rFonts w:ascii="Times New Roman" w:hAnsi="Times New Roman" w:eastAsia="Times New Roman" w:cs="Times New Roman"/>
          <w:b/>
          <w:bCs/>
        </w:rPr>
        <w:t>Social Media</w:t>
      </w:r>
    </w:p>
    <w:p w14:paraId="03E8420B">
      <w:pPr>
        <w:pStyle w:val="35"/>
        <w:numPr>
          <w:ilvl w:val="0"/>
          <w:numId w:val="10"/>
        </w:numPr>
        <w:spacing w:after="0" w:line="360" w:lineRule="auto"/>
        <w:ind w:left="720" w:leftChars="0" w:hanging="360" w:firstLineChars="0"/>
        <w:rPr>
          <w:rFonts w:ascii="Times New Roman" w:hAnsi="Times New Roman" w:eastAsia="Times New Roman" w:cs="Times New Roman"/>
        </w:rPr>
      </w:pPr>
      <w:r>
        <w:rPr>
          <w:rFonts w:ascii="Times New Roman" w:hAnsi="Times New Roman" w:eastAsia="Times New Roman" w:cs="Times New Roman"/>
        </w:rPr>
        <w:t>Be flexible with frequent changes in styles in social media platforms.</w:t>
      </w:r>
    </w:p>
    <w:p w14:paraId="50E7B447">
      <w:pPr>
        <w:pStyle w:val="35"/>
        <w:numPr>
          <w:ilvl w:val="0"/>
          <w:numId w:val="10"/>
        </w:numPr>
        <w:spacing w:after="0" w:line="360" w:lineRule="auto"/>
        <w:ind w:left="720" w:leftChars="0" w:hanging="360" w:firstLineChars="0"/>
        <w:rPr>
          <w:rFonts w:ascii="Times New Roman" w:hAnsi="Times New Roman" w:eastAsia="Times New Roman" w:cs="Times New Roman"/>
        </w:rPr>
      </w:pPr>
      <w:r>
        <w:rPr>
          <w:rFonts w:ascii="Times New Roman" w:hAnsi="Times New Roman" w:eastAsia="Times New Roman" w:cs="Times New Roman"/>
        </w:rPr>
        <w:t xml:space="preserve">Test short-form video, interactive polls, and AI-powered tools. </w:t>
      </w:r>
    </w:p>
    <w:p w14:paraId="63FBE813">
      <w:pPr>
        <w:spacing w:line="360" w:lineRule="auto"/>
        <w:rPr>
          <w:rFonts w:ascii="Times New Roman" w:hAnsi="Times New Roman" w:eastAsia="Times New Roman" w:cs="Times New Roman"/>
        </w:rPr>
      </w:pPr>
      <w:r>
        <w:rPr>
          <w:rFonts w:ascii="Times New Roman" w:hAnsi="Times New Roman" w:eastAsia="Times New Roman" w:cs="Times New Roman"/>
          <w:b/>
          <w:bCs/>
        </w:rPr>
        <w:t xml:space="preserve"> </w:t>
      </w:r>
    </w:p>
    <w:p w14:paraId="6F118A46">
      <w:pPr>
        <w:pStyle w:val="2"/>
        <w:spacing w:line="360" w:lineRule="auto"/>
        <w:jc w:val="both"/>
        <w:rPr>
          <w:rFonts w:ascii="Times New Roman" w:hAnsi="Times New Roman" w:eastAsia="Times New Roman" w:cs="Times New Roman"/>
        </w:rPr>
      </w:pPr>
    </w:p>
    <w:p w14:paraId="6C35190E">
      <w:pPr>
        <w:pStyle w:val="2"/>
        <w:spacing w:line="360" w:lineRule="auto"/>
        <w:jc w:val="both"/>
        <w:rPr>
          <w:rFonts w:ascii="Times New Roman" w:hAnsi="Times New Roman" w:eastAsia="Times New Roman" w:cs="Times New Roman"/>
        </w:rPr>
      </w:pPr>
    </w:p>
    <w:p w14:paraId="7B982065">
      <w:pPr>
        <w:pStyle w:val="2"/>
        <w:spacing w:line="360" w:lineRule="auto"/>
        <w:jc w:val="both"/>
        <w:rPr>
          <w:rFonts w:ascii="Times New Roman" w:hAnsi="Times New Roman" w:eastAsia="Times New Roman" w:cs="Times New Roman"/>
        </w:rPr>
      </w:pPr>
    </w:p>
    <w:p w14:paraId="7FBA5D64"/>
    <w:p w14:paraId="14C6E000"/>
    <w:p w14:paraId="7BBE7D49">
      <w:pPr>
        <w:pStyle w:val="2"/>
        <w:spacing w:line="360" w:lineRule="auto"/>
        <w:jc w:val="both"/>
        <w:rPr>
          <w:rFonts w:ascii="Times New Roman" w:hAnsi="Times New Roman" w:eastAsia="Times New Roman" w:cs="Times New Roman"/>
        </w:rPr>
      </w:pPr>
    </w:p>
    <w:p w14:paraId="56E6426D"/>
    <w:p w14:paraId="59B2E1AA">
      <w:pPr>
        <w:pStyle w:val="2"/>
        <w:spacing w:line="360" w:lineRule="auto"/>
        <w:jc w:val="both"/>
        <w:rPr>
          <w:rFonts w:ascii="Times New Roman" w:hAnsi="Times New Roman" w:eastAsia="Times New Roman" w:cs="Times New Roman"/>
        </w:rPr>
      </w:pPr>
      <w:r>
        <w:rPr>
          <w:rFonts w:ascii="Times New Roman" w:hAnsi="Times New Roman" w:eastAsia="Times New Roman" w:cs="Times New Roman"/>
        </w:rPr>
        <w:t>Conclusion</w:t>
      </w:r>
    </w:p>
    <w:p w14:paraId="1A4657CD">
      <w:pPr>
        <w:spacing w:line="360" w:lineRule="auto"/>
        <w:jc w:val="both"/>
        <w:rPr>
          <w:rFonts w:ascii="Times New Roman" w:hAnsi="Times New Roman" w:eastAsia="Times New Roman" w:cs="Times New Roman"/>
        </w:rPr>
      </w:pPr>
      <w:r>
        <w:rPr>
          <w:rFonts w:ascii="Times New Roman" w:hAnsi="Times New Roman" w:eastAsia="Times New Roman" w:cs="Times New Roman"/>
        </w:rPr>
        <w:t>Future Foundations Consulting (FFC) has a distinct advantage over its competitors in the long-term business consulting sector. FFC is well-positioned to assist companies looking for strategic frameworks, effective operations, and quantifiable development because of its capable leadership team, in-depth knowledge of the difficulties faced by SMEs, and dedication to providing customized, results-driven services. Clients benefit from the firm's emphasis on a comprehensive strategy, which combines strategic consultation with practical implementation to enable them to successfully negotiate challenging business conditions.</w:t>
      </w:r>
    </w:p>
    <w:p w14:paraId="2961BA21">
      <w:pPr>
        <w:spacing w:line="360" w:lineRule="auto"/>
        <w:jc w:val="both"/>
      </w:pPr>
      <w:r>
        <w:rPr>
          <w:rFonts w:ascii="Times New Roman" w:hAnsi="Times New Roman" w:eastAsia="Times New Roman" w:cs="Times New Roman"/>
        </w:rPr>
        <w:t>Its ability to develop and adjust to latest trends will surely enhance its standing as a trustworthy and progressive consulting partner, allowing companies to attain long-term growth and operational excellence.</w:t>
      </w:r>
    </w:p>
    <w:p w14:paraId="69933CBA">
      <w:pPr>
        <w:spacing w:line="360" w:lineRule="auto"/>
        <w:jc w:val="both"/>
      </w:pPr>
      <w:r>
        <w:rPr>
          <w:rFonts w:ascii="Times New Roman" w:hAnsi="Times New Roman" w:eastAsia="Times New Roman" w:cs="Times New Roman"/>
        </w:rPr>
        <w:t>FFC may successfully increase its brand visibility and reach a wider audience by putting in place a thorough social media strategy, creating interesting and perceptive content, and seeking strategic alliances. In addition to increasing exposure, the suggested conventional and digital marketing initiatives will help establish FFC as a thought leader in the field, fostering relationships with potential customers and fostering trust. FFC will surely establish itself as a dependable and progressive consulting partner as it keeps innovating and adjusting to current trends, allowing companies to attain long-term growth and operational excellence.</w:t>
      </w:r>
    </w:p>
    <w:p w14:paraId="51C9C3DA">
      <w:pPr>
        <w:spacing w:line="360" w:lineRule="auto"/>
        <w:jc w:val="both"/>
        <w:rPr>
          <w:rFonts w:ascii="Times New Roman" w:hAnsi="Times New Roman" w:eastAsia="Times New Roman" w:cs="Times New Roman"/>
        </w:rPr>
      </w:pPr>
    </w:p>
    <w:p w14:paraId="1449C99D">
      <w:pPr>
        <w:spacing w:line="360" w:lineRule="auto"/>
        <w:jc w:val="both"/>
        <w:rPr>
          <w:rFonts w:ascii="Times New Roman" w:hAnsi="Times New Roman" w:eastAsia="Times New Roman" w:cs="Times New Roman"/>
        </w:rPr>
      </w:pPr>
    </w:p>
    <w:p w14:paraId="7AA1C7EA">
      <w:pPr>
        <w:spacing w:line="360" w:lineRule="auto"/>
        <w:jc w:val="both"/>
        <w:rPr>
          <w:rFonts w:ascii="Times New Roman" w:hAnsi="Times New Roman" w:eastAsia="Times New Roman" w:cs="Times New Roman"/>
        </w:rPr>
      </w:pPr>
    </w:p>
    <w:p w14:paraId="1EAE5771">
      <w:pPr>
        <w:spacing w:line="360" w:lineRule="auto"/>
        <w:jc w:val="both"/>
        <w:rPr>
          <w:rFonts w:ascii="Times New Roman" w:hAnsi="Times New Roman" w:eastAsia="Times New Roman" w:cs="Times New Roman"/>
        </w:rPr>
      </w:pPr>
    </w:p>
    <w:p w14:paraId="32541D6A">
      <w:pPr>
        <w:spacing w:line="360" w:lineRule="auto"/>
        <w:jc w:val="both"/>
        <w:rPr>
          <w:rFonts w:ascii="Times New Roman" w:hAnsi="Times New Roman" w:eastAsia="Times New Roman" w:cs="Times New Roman"/>
        </w:rPr>
      </w:pPr>
    </w:p>
    <w:p w14:paraId="6E06C5CF">
      <w:pPr>
        <w:spacing w:line="360" w:lineRule="auto"/>
        <w:jc w:val="both"/>
        <w:rPr>
          <w:rFonts w:ascii="Times New Roman" w:hAnsi="Times New Roman" w:eastAsia="Times New Roman" w:cs="Times New Roman"/>
        </w:rPr>
      </w:pPr>
    </w:p>
    <w:p w14:paraId="14347133">
      <w:pPr>
        <w:spacing w:line="360" w:lineRule="auto"/>
        <w:jc w:val="both"/>
        <w:rPr>
          <w:rFonts w:ascii="Times New Roman" w:hAnsi="Times New Roman" w:eastAsia="Times New Roman" w:cs="Times New Roman"/>
        </w:rPr>
      </w:pPr>
    </w:p>
    <w:p w14:paraId="63BC1EB6">
      <w:pPr>
        <w:pStyle w:val="2"/>
        <w:spacing w:line="360" w:lineRule="auto"/>
        <w:jc w:val="both"/>
        <w:rPr>
          <w:rFonts w:ascii="Times New Roman" w:hAnsi="Times New Roman" w:eastAsia="Times New Roman" w:cs="Times New Roman"/>
        </w:rPr>
      </w:pPr>
      <w:r>
        <w:rPr>
          <w:rFonts w:ascii="Times New Roman" w:hAnsi="Times New Roman" w:eastAsia="Times New Roman" w:cs="Times New Roman"/>
        </w:rPr>
        <w:t>References</w:t>
      </w:r>
    </w:p>
    <w:p w14:paraId="59A994BB">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Bailey, A. (2024, October 29). </w:t>
      </w:r>
      <w:r>
        <w:rPr>
          <w:rFonts w:ascii="Times New Roman" w:hAnsi="Times New Roman" w:eastAsia="Times New Roman" w:cs="Times New Roman"/>
          <w:i/>
          <w:iCs/>
        </w:rPr>
        <w:t>TikTok ads vs. Facebook ads: An in-depth comparison - LeadsBridge</w:t>
      </w:r>
      <w:r>
        <w:rPr>
          <w:rFonts w:ascii="Times New Roman" w:hAnsi="Times New Roman" w:eastAsia="Times New Roman" w:cs="Times New Roman"/>
        </w:rPr>
        <w:t xml:space="preserve">. LeadsBridge. </w:t>
      </w:r>
      <w:r>
        <w:fldChar w:fldCharType="begin"/>
      </w:r>
      <w:r>
        <w:instrText xml:space="preserve"> HYPERLINK "https://leadsbridge.com/blog/facebook-ads-and-tiktok-ads/" \h </w:instrText>
      </w:r>
      <w:r>
        <w:fldChar w:fldCharType="separate"/>
      </w:r>
      <w:r>
        <w:rPr>
          <w:rStyle w:val="17"/>
          <w:rFonts w:ascii="Times New Roman" w:hAnsi="Times New Roman" w:eastAsia="Times New Roman" w:cs="Times New Roman"/>
        </w:rPr>
        <w:t>https://leadsbridge.com/blog/facebook-ads-and-tiktok-ads/</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71E6D642">
      <w:pPr>
        <w:pStyle w:val="18"/>
        <w:spacing w:before="0" w:beforeAutospacing="0" w:after="0" w:afterAutospacing="0" w:line="360" w:lineRule="auto"/>
        <w:ind w:left="720" w:hanging="720"/>
      </w:pPr>
      <w:r>
        <w:t xml:space="preserve">Brevo. (2024, November 27). </w:t>
      </w:r>
      <w:r>
        <w:rPr>
          <w:i/>
          <w:iCs/>
        </w:rPr>
        <w:t>Data Analytics: How much does it cost for a Small/Mid-Sized company?</w:t>
      </w:r>
      <w:r>
        <w:t xml:space="preserve"> </w:t>
      </w:r>
      <w:r>
        <w:fldChar w:fldCharType="begin"/>
      </w:r>
      <w:r>
        <w:instrText xml:space="preserve"> HYPERLINK "https://www.brevo.com/blog/data-analytics-costs/" \h </w:instrText>
      </w:r>
      <w:r>
        <w:fldChar w:fldCharType="separate"/>
      </w:r>
      <w:r>
        <w:rPr>
          <w:rStyle w:val="17"/>
          <w:rFonts w:eastAsiaTheme="majorEastAsia"/>
        </w:rPr>
        <w:t>https://www.brevo.com/blog/data-analytics-costs/</w:t>
      </w:r>
      <w:r>
        <w:rPr>
          <w:rStyle w:val="17"/>
          <w:rFonts w:eastAsiaTheme="majorEastAsia"/>
        </w:rPr>
        <w:fldChar w:fldCharType="end"/>
      </w:r>
      <w:r>
        <w:rPr>
          <w:rStyle w:val="43"/>
          <w:rFonts w:eastAsiaTheme="majorEastAsia"/>
        </w:rPr>
        <w:t xml:space="preserve"> </w:t>
      </w:r>
    </w:p>
    <w:p w14:paraId="4102A2E1">
      <w:pPr>
        <w:pStyle w:val="18"/>
        <w:spacing w:before="0" w:beforeAutospacing="0" w:after="0" w:afterAutospacing="0" w:line="360" w:lineRule="auto"/>
        <w:ind w:left="720" w:hanging="720"/>
        <w:rPr>
          <w:rStyle w:val="43"/>
          <w:rFonts w:eastAsiaTheme="majorEastAsia"/>
          <w:i/>
          <w:iCs/>
        </w:rPr>
      </w:pPr>
      <w:r>
        <w:rPr>
          <w:rStyle w:val="43"/>
          <w:rFonts w:eastAsiaTheme="majorEastAsia"/>
        </w:rPr>
        <w:t>ClearCompany. (2025).</w:t>
      </w:r>
      <w:r>
        <w:rPr>
          <w:rStyle w:val="43"/>
          <w:rFonts w:eastAsiaTheme="majorEastAsia"/>
          <w:i/>
          <w:iCs/>
        </w:rPr>
        <w:t xml:space="preserve"> Will AI Replace Human Resources? The Future of AI in HR. https://blog.clearcompany.com/will-artificial-intelligence-replace-human-resources</w:t>
      </w:r>
    </w:p>
    <w:p w14:paraId="4D50FF54">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Dolega, L., Rowe, F., &amp; Branagan, E. (2021). Going digital? The impact of social media marketing on retail website traffic, </w:t>
      </w:r>
      <w:bookmarkStart w:id="0" w:name="_Int_7AImzvsN"/>
      <w:r>
        <w:rPr>
          <w:rFonts w:ascii="Times New Roman" w:hAnsi="Times New Roman" w:eastAsia="Times New Roman" w:cs="Times New Roman"/>
        </w:rPr>
        <w:t>orders</w:t>
      </w:r>
      <w:bookmarkEnd w:id="0"/>
      <w:r>
        <w:rPr>
          <w:rFonts w:ascii="Times New Roman" w:hAnsi="Times New Roman" w:eastAsia="Times New Roman" w:cs="Times New Roman"/>
        </w:rPr>
        <w:t xml:space="preserve"> and sales. </w:t>
      </w:r>
      <w:r>
        <w:rPr>
          <w:rFonts w:ascii="Times New Roman" w:hAnsi="Times New Roman" w:eastAsia="Times New Roman" w:cs="Times New Roman"/>
          <w:i/>
          <w:iCs/>
        </w:rPr>
        <w:t>Journal of Retailing and Consumer Services</w:t>
      </w:r>
      <w:r>
        <w:rPr>
          <w:rFonts w:ascii="Times New Roman" w:hAnsi="Times New Roman" w:eastAsia="Times New Roman" w:cs="Times New Roman"/>
        </w:rPr>
        <w:t xml:space="preserve">, </w:t>
      </w:r>
      <w:r>
        <w:rPr>
          <w:rFonts w:ascii="Times New Roman" w:hAnsi="Times New Roman" w:eastAsia="Times New Roman" w:cs="Times New Roman"/>
          <w:i/>
          <w:iCs/>
        </w:rPr>
        <w:t>60</w:t>
      </w:r>
      <w:r>
        <w:rPr>
          <w:rFonts w:ascii="Times New Roman" w:hAnsi="Times New Roman" w:eastAsia="Times New Roman" w:cs="Times New Roman"/>
        </w:rPr>
        <w:t xml:space="preserve">, 102501. </w:t>
      </w:r>
      <w:r>
        <w:fldChar w:fldCharType="begin"/>
      </w:r>
      <w:r>
        <w:instrText xml:space="preserve"> HYPERLINK "https://doi.org/10.1016/j.jretconser.2021.102501" \h </w:instrText>
      </w:r>
      <w:r>
        <w:fldChar w:fldCharType="separate"/>
      </w:r>
      <w:r>
        <w:rPr>
          <w:rStyle w:val="17"/>
          <w:rFonts w:ascii="Times New Roman" w:hAnsi="Times New Roman" w:eastAsia="Times New Roman" w:cs="Times New Roman"/>
        </w:rPr>
        <w:t>https://doi.org/10.1016/j.jretconser.2021.102501</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7D1AB1CB">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Gabbianelli, L., &amp; Conti, E. (2018). Content Marketing Tools and Metrics in Consulting Firms: Preliminary results. </w:t>
      </w:r>
      <w:r>
        <w:rPr>
          <w:rFonts w:ascii="Times New Roman" w:hAnsi="Times New Roman" w:eastAsia="Times New Roman" w:cs="Times New Roman"/>
          <w:i/>
          <w:iCs/>
        </w:rPr>
        <w:t>International Journal of Economic Behavior</w:t>
      </w:r>
      <w:r>
        <w:rPr>
          <w:rFonts w:ascii="Times New Roman" w:hAnsi="Times New Roman" w:eastAsia="Times New Roman" w:cs="Times New Roman"/>
        </w:rPr>
        <w:t xml:space="preserve">, </w:t>
      </w:r>
      <w:r>
        <w:rPr>
          <w:rFonts w:ascii="Times New Roman" w:hAnsi="Times New Roman" w:eastAsia="Times New Roman" w:cs="Times New Roman"/>
          <w:i/>
          <w:iCs/>
        </w:rPr>
        <w:t>8</w:t>
      </w:r>
      <w:r>
        <w:rPr>
          <w:rFonts w:ascii="Times New Roman" w:hAnsi="Times New Roman" w:eastAsia="Times New Roman" w:cs="Times New Roman"/>
        </w:rPr>
        <w:t xml:space="preserve">(1), 81–99. </w:t>
      </w:r>
      <w:r>
        <w:fldChar w:fldCharType="begin"/>
      </w:r>
      <w:r>
        <w:instrText xml:space="preserve"> HYPERLINK "https://doi.org/10.14276/2285-0430.1929" \h </w:instrText>
      </w:r>
      <w:r>
        <w:fldChar w:fldCharType="separate"/>
      </w:r>
      <w:r>
        <w:rPr>
          <w:rStyle w:val="17"/>
          <w:rFonts w:ascii="Times New Roman" w:hAnsi="Times New Roman" w:eastAsia="Times New Roman" w:cs="Times New Roman"/>
        </w:rPr>
        <w:t>https://doi.org/10.14276/2285-0430.1929</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49086C8D">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Gkikas, D. C., Tzafilkou, K., Theodoridis, P. K., Garmpis, A., &amp; Gkikas, M. C. (2022). How do text characteristics impact user engagement in social media posts: Modeling content readability, length, and hashtags number in Facebook. </w:t>
      </w:r>
      <w:r>
        <w:rPr>
          <w:rFonts w:ascii="Times New Roman" w:hAnsi="Times New Roman" w:eastAsia="Times New Roman" w:cs="Times New Roman"/>
          <w:i/>
          <w:iCs/>
        </w:rPr>
        <w:t>International Journal of Information Management Data Insights</w:t>
      </w:r>
      <w:r>
        <w:rPr>
          <w:rFonts w:ascii="Times New Roman" w:hAnsi="Times New Roman" w:eastAsia="Times New Roman" w:cs="Times New Roman"/>
        </w:rPr>
        <w:t xml:space="preserve">, </w:t>
      </w:r>
      <w:r>
        <w:rPr>
          <w:rFonts w:ascii="Times New Roman" w:hAnsi="Times New Roman" w:eastAsia="Times New Roman" w:cs="Times New Roman"/>
          <w:i/>
          <w:iCs/>
        </w:rPr>
        <w:t>2</w:t>
      </w:r>
      <w:r>
        <w:rPr>
          <w:rFonts w:ascii="Times New Roman" w:hAnsi="Times New Roman" w:eastAsia="Times New Roman" w:cs="Times New Roman"/>
        </w:rPr>
        <w:t xml:space="preserve">(1), 100067. </w:t>
      </w:r>
      <w:r>
        <w:fldChar w:fldCharType="begin"/>
      </w:r>
      <w:r>
        <w:instrText xml:space="preserve"> HYPERLINK "https://doi.org/10.1016/j.jjimei.2022.100067" \h </w:instrText>
      </w:r>
      <w:r>
        <w:fldChar w:fldCharType="separate"/>
      </w:r>
      <w:r>
        <w:rPr>
          <w:rStyle w:val="17"/>
          <w:rFonts w:ascii="Times New Roman" w:hAnsi="Times New Roman" w:eastAsia="Times New Roman" w:cs="Times New Roman"/>
        </w:rPr>
        <w:t>https://doi.org/10.1016/j.jjimei.2022.100067</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6A65608C">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Hu, N. (2025, March 11). </w:t>
      </w:r>
      <w:r>
        <w:rPr>
          <w:rFonts w:ascii="Times New Roman" w:hAnsi="Times New Roman" w:eastAsia="Times New Roman" w:cs="Times New Roman"/>
          <w:i/>
          <w:iCs/>
        </w:rPr>
        <w:t>Social media benchmarks: Q1 2025 data + tips</w:t>
      </w:r>
      <w:r>
        <w:rPr>
          <w:rFonts w:ascii="Times New Roman" w:hAnsi="Times New Roman" w:eastAsia="Times New Roman" w:cs="Times New Roman"/>
        </w:rPr>
        <w:t xml:space="preserve">. Social Media Marketing &amp; Management Dashboard. </w:t>
      </w:r>
      <w:r>
        <w:fldChar w:fldCharType="begin"/>
      </w:r>
      <w:r>
        <w:instrText xml:space="preserve"> HYPERLINK "https://blog.hootsuite.com/social-media-benchmarks/" \h </w:instrText>
      </w:r>
      <w:r>
        <w:fldChar w:fldCharType="separate"/>
      </w:r>
      <w:r>
        <w:rPr>
          <w:rStyle w:val="17"/>
          <w:rFonts w:ascii="Times New Roman" w:hAnsi="Times New Roman" w:eastAsia="Times New Roman" w:cs="Times New Roman"/>
        </w:rPr>
        <w:t>https://blog.hootsuite.com/social-media-benchmarks/</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52B013EE">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Hubsport. (2024). </w:t>
      </w:r>
      <w:r>
        <w:rPr>
          <w:rFonts w:ascii="Times New Roman" w:hAnsi="Times New Roman" w:eastAsia="Times New Roman" w:cs="Times New Roman"/>
          <w:i/>
          <w:iCs/>
        </w:rPr>
        <w:t>HubSpot Reports Q4 and Full Year 2023 Results</w:t>
      </w:r>
      <w:r>
        <w:rPr>
          <w:rFonts w:ascii="Times New Roman" w:hAnsi="Times New Roman" w:eastAsia="Times New Roman" w:cs="Times New Roman"/>
        </w:rPr>
        <w:t xml:space="preserve">. </w:t>
      </w:r>
      <w:r>
        <w:fldChar w:fldCharType="begin"/>
      </w:r>
      <w:r>
        <w:instrText xml:space="preserve"> HYPERLINK "https://ir.hubspot.com/news-releases/news-release-details/hubspot-reports-q4-and-full-year-2023-results" \h </w:instrText>
      </w:r>
      <w:r>
        <w:fldChar w:fldCharType="separate"/>
      </w:r>
      <w:r>
        <w:rPr>
          <w:rStyle w:val="17"/>
          <w:rFonts w:ascii="Times New Roman" w:hAnsi="Times New Roman" w:eastAsia="Times New Roman" w:cs="Times New Roman"/>
        </w:rPr>
        <w:t>https://ir.hubspot.com/news-releases/news-release-details/hubspot-reports-q4-and-full-year-2023-results</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776E3467">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Human X. (2025). </w:t>
      </w:r>
      <w:r>
        <w:rPr>
          <w:rFonts w:ascii="Times New Roman" w:hAnsi="Times New Roman" w:eastAsia="Times New Roman" w:cs="Times New Roman"/>
          <w:i/>
          <w:iCs/>
        </w:rPr>
        <w:t xml:space="preserve">The HR agency for modern workplace. </w:t>
      </w:r>
    </w:p>
    <w:p w14:paraId="4F134FD4">
      <w:pPr>
        <w:spacing w:after="0" w:line="360" w:lineRule="auto"/>
        <w:ind w:firstLine="720"/>
        <w:rPr>
          <w:rFonts w:ascii="Times New Roman" w:hAnsi="Times New Roman" w:eastAsia="Times New Roman" w:cs="Times New Roman"/>
        </w:rPr>
      </w:pPr>
      <w:r>
        <w:fldChar w:fldCharType="begin"/>
      </w:r>
      <w:r>
        <w:instrText xml:space="preserve"> HYPERLINK "https://www.humanxhr.com.au/" \h </w:instrText>
      </w:r>
      <w:r>
        <w:fldChar w:fldCharType="separate"/>
      </w:r>
      <w:r>
        <w:rPr>
          <w:rStyle w:val="17"/>
          <w:rFonts w:ascii="Times New Roman" w:hAnsi="Times New Roman" w:eastAsia="Times New Roman" w:cs="Times New Roman"/>
        </w:rPr>
        <w:t>https://www.humanxhr.com.au/</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4BCE5F37">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HumanX Elevate the experience. (n.d.). </w:t>
      </w:r>
      <w:r>
        <w:rPr>
          <w:rFonts w:ascii="Times New Roman" w:hAnsi="Times New Roman" w:eastAsia="Times New Roman" w:cs="Times New Roman"/>
          <w:i/>
          <w:iCs/>
        </w:rPr>
        <w:t xml:space="preserve">Home </w:t>
      </w:r>
      <w:r>
        <w:rPr>
          <w:rFonts w:ascii="Times New Roman" w:hAnsi="Times New Roman" w:eastAsia="Times New Roman" w:cs="Times New Roman"/>
        </w:rPr>
        <w:t xml:space="preserve">[Linkedin profile]. Retrieved April 9, 2025. from </w:t>
      </w:r>
      <w:r>
        <w:fldChar w:fldCharType="begin"/>
      </w:r>
      <w:r>
        <w:instrText xml:space="preserve"> HYPERLINK "https://www.linkedin.com/company/humanexperience/" \h </w:instrText>
      </w:r>
      <w:r>
        <w:fldChar w:fldCharType="separate"/>
      </w:r>
      <w:r>
        <w:rPr>
          <w:rStyle w:val="17"/>
          <w:rFonts w:ascii="Times New Roman" w:hAnsi="Times New Roman" w:eastAsia="Times New Roman" w:cs="Times New Roman"/>
        </w:rPr>
        <w:t>https://www.linkedin.com/company/humanexperience/</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198DE0A2">
      <w:pPr>
        <w:spacing w:after="0" w:line="360" w:lineRule="auto"/>
        <w:ind w:left="720" w:hanging="720"/>
        <w:rPr>
          <w:rStyle w:val="17"/>
          <w:rFonts w:ascii="Times New Roman" w:hAnsi="Times New Roman" w:eastAsia="Times New Roman" w:cs="Times New Roman"/>
        </w:rPr>
      </w:pPr>
      <w:r>
        <w:rPr>
          <w:rFonts w:ascii="Times New Roman" w:hAnsi="Times New Roman" w:eastAsia="Times New Roman" w:cs="Times New Roman"/>
        </w:rPr>
        <w:t xml:space="preserve">Khoros. (n.d.). </w:t>
      </w:r>
      <w:r>
        <w:rPr>
          <w:rFonts w:ascii="Times New Roman" w:hAnsi="Times New Roman" w:eastAsia="Times New Roman" w:cs="Times New Roman"/>
          <w:i/>
          <w:iCs/>
        </w:rPr>
        <w:t>The 2024 Social media demographics guide</w:t>
      </w:r>
      <w:r>
        <w:rPr>
          <w:rFonts w:ascii="Times New Roman" w:hAnsi="Times New Roman" w:eastAsia="Times New Roman" w:cs="Times New Roman"/>
        </w:rPr>
        <w:t xml:space="preserve">. </w:t>
      </w:r>
      <w:r>
        <w:fldChar w:fldCharType="begin"/>
      </w:r>
      <w:r>
        <w:instrText xml:space="preserve"> HYPERLINK "https://khoros.com/resources/social-media-demographics-guide" \h </w:instrText>
      </w:r>
      <w:r>
        <w:fldChar w:fldCharType="separate"/>
      </w:r>
      <w:r>
        <w:rPr>
          <w:rStyle w:val="17"/>
          <w:rFonts w:ascii="Times New Roman" w:hAnsi="Times New Roman" w:eastAsia="Times New Roman" w:cs="Times New Roman"/>
        </w:rPr>
        <w:t>https://khoros.com/resources/social-media-demographics-guide</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1ABA9F6B">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Macready, H. (2025, March 16). </w:t>
      </w:r>
      <w:r>
        <w:rPr>
          <w:rFonts w:ascii="Times New Roman" w:hAnsi="Times New Roman" w:eastAsia="Times New Roman" w:cs="Times New Roman"/>
          <w:i/>
          <w:iCs/>
        </w:rPr>
        <w:t>How often should a business post on social media? [2025 data]</w:t>
      </w:r>
      <w:r>
        <w:rPr>
          <w:rFonts w:ascii="Times New Roman" w:hAnsi="Times New Roman" w:eastAsia="Times New Roman" w:cs="Times New Roman"/>
        </w:rPr>
        <w:t xml:space="preserve">. Social Media Marketing &amp; Management Dashboard. </w:t>
      </w:r>
      <w:r>
        <w:fldChar w:fldCharType="begin"/>
      </w:r>
      <w:r>
        <w:instrText xml:space="preserve"> HYPERLINK "https://blog.hootsuite.com/how-often-to-post-on-social-media/" \l "How_often_to_post_on_Instagram" \h </w:instrText>
      </w:r>
      <w:r>
        <w:fldChar w:fldCharType="separate"/>
      </w:r>
      <w:r>
        <w:rPr>
          <w:rStyle w:val="17"/>
          <w:rFonts w:ascii="Times New Roman" w:hAnsi="Times New Roman" w:eastAsia="Times New Roman" w:cs="Times New Roman"/>
        </w:rPr>
        <w:t>https://blog.hootsuite.com/how-often-to-post-on-social-media/#How_often_to_post_on_Instagram</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08DFDDE7">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Modal Pty Ltd. (2025). </w:t>
      </w:r>
      <w:r>
        <w:rPr>
          <w:rFonts w:ascii="Times New Roman" w:hAnsi="Times New Roman" w:eastAsia="Times New Roman" w:cs="Times New Roman"/>
          <w:i/>
          <w:iCs/>
        </w:rPr>
        <w:t xml:space="preserve">Supporting you to advance performance through the power of teams. </w:t>
      </w:r>
      <w:r>
        <w:fldChar w:fldCharType="begin"/>
      </w:r>
      <w:r>
        <w:instrText xml:space="preserve"> HYPERLINK "https://modal.com.au/" \h </w:instrText>
      </w:r>
      <w:r>
        <w:fldChar w:fldCharType="separate"/>
      </w:r>
      <w:r>
        <w:rPr>
          <w:rStyle w:val="17"/>
          <w:rFonts w:ascii="Times New Roman" w:hAnsi="Times New Roman" w:eastAsia="Times New Roman" w:cs="Times New Roman"/>
        </w:rPr>
        <w:t>https://modal.com.au/</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583EAC7D">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Modal Pty Ltd. (n.d). </w:t>
      </w:r>
      <w:r>
        <w:rPr>
          <w:rFonts w:ascii="Times New Roman" w:hAnsi="Times New Roman" w:eastAsia="Times New Roman" w:cs="Times New Roman"/>
          <w:i/>
          <w:iCs/>
        </w:rPr>
        <w:t xml:space="preserve">Home </w:t>
      </w:r>
      <w:r>
        <w:rPr>
          <w:rFonts w:ascii="Times New Roman" w:hAnsi="Times New Roman" w:eastAsia="Times New Roman" w:cs="Times New Roman"/>
        </w:rPr>
        <w:t xml:space="preserve">[Linkedin profile]. Retrieved April 9, 2025. from </w:t>
      </w:r>
      <w:r>
        <w:fldChar w:fldCharType="begin"/>
      </w:r>
      <w:r>
        <w:instrText xml:space="preserve"> HYPERLINK "https://www.linkedin.com/company/modal-pty-ltd/" \h </w:instrText>
      </w:r>
      <w:r>
        <w:fldChar w:fldCharType="separate"/>
      </w:r>
      <w:r>
        <w:rPr>
          <w:rStyle w:val="17"/>
          <w:rFonts w:ascii="Times New Roman" w:hAnsi="Times New Roman" w:eastAsia="Times New Roman" w:cs="Times New Roman"/>
        </w:rPr>
        <w:t>https://www.linkedin.com/company/modal-pty-ltd/</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13A5F51B">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Muminov, H. (2024). THE FUTURE OF AI IN DIGITAL MARKETING TRENDS AND PREDICTIONS FOR 2025. </w:t>
      </w:r>
      <w:r>
        <w:rPr>
          <w:rFonts w:ascii="Times New Roman" w:hAnsi="Times New Roman" w:eastAsia="Times New Roman" w:cs="Times New Roman"/>
          <w:i/>
          <w:iCs/>
        </w:rPr>
        <w:t>International Journal of Artificial Intelligence for Digital Marketing</w:t>
      </w:r>
      <w:r>
        <w:rPr>
          <w:rFonts w:ascii="Times New Roman" w:hAnsi="Times New Roman" w:eastAsia="Times New Roman" w:cs="Times New Roman"/>
        </w:rPr>
        <w:t xml:space="preserve">, </w:t>
      </w:r>
      <w:r>
        <w:rPr>
          <w:rFonts w:ascii="Times New Roman" w:hAnsi="Times New Roman" w:eastAsia="Times New Roman" w:cs="Times New Roman"/>
          <w:i/>
          <w:iCs/>
        </w:rPr>
        <w:t>1</w:t>
      </w:r>
      <w:r>
        <w:rPr>
          <w:rFonts w:ascii="Times New Roman" w:hAnsi="Times New Roman" w:eastAsia="Times New Roman" w:cs="Times New Roman"/>
        </w:rPr>
        <w:t xml:space="preserve">(4), 1–7. </w:t>
      </w:r>
      <w:r>
        <w:fldChar w:fldCharType="begin"/>
      </w:r>
      <w:r>
        <w:instrText xml:space="preserve"> HYPERLINK "https://doi.org/10.61796/ijaifd.v1i4.185" \h </w:instrText>
      </w:r>
      <w:r>
        <w:fldChar w:fldCharType="separate"/>
      </w:r>
      <w:r>
        <w:rPr>
          <w:rStyle w:val="17"/>
          <w:rFonts w:ascii="Times New Roman" w:hAnsi="Times New Roman" w:eastAsia="Times New Roman" w:cs="Times New Roman"/>
        </w:rPr>
        <w:t>https://doi.org/10.61796/ijaifd.v1i4.185</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656A23F3">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Newberry, C. (2025, February 20). </w:t>
      </w:r>
      <w:r>
        <w:rPr>
          <w:rFonts w:ascii="Times New Roman" w:hAnsi="Times New Roman" w:eastAsia="Times New Roman" w:cs="Times New Roman"/>
          <w:i/>
          <w:iCs/>
        </w:rPr>
        <w:t>Engagement rate benchmarks and formulas: Q1 2025 update</w:t>
      </w:r>
      <w:r>
        <w:rPr>
          <w:rFonts w:ascii="Times New Roman" w:hAnsi="Times New Roman" w:eastAsia="Times New Roman" w:cs="Times New Roman"/>
        </w:rPr>
        <w:t xml:space="preserve">. Social Media Marketing &amp; Management Dashboard. </w:t>
      </w:r>
      <w:r>
        <w:fldChar w:fldCharType="begin"/>
      </w:r>
      <w:r>
        <w:instrText xml:space="preserve"> HYPERLINK "https://blog.hootsuite.com/calculate-engagement-rate/" \h </w:instrText>
      </w:r>
      <w:r>
        <w:fldChar w:fldCharType="separate"/>
      </w:r>
      <w:r>
        <w:rPr>
          <w:rStyle w:val="17"/>
          <w:rFonts w:ascii="Times New Roman" w:hAnsi="Times New Roman" w:eastAsia="Times New Roman" w:cs="Times New Roman"/>
        </w:rPr>
        <w:t>https://blog.hootsuite.com/calculate-engagement-rate/</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78951E4D">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Özkisaoglu, I. (2021). Professional Social Media and Innovation: How You Start Leveraging on Your Innovation through Strategic Content Creation on LinkedIn. In </w:t>
      </w:r>
      <w:r>
        <w:rPr>
          <w:rFonts w:ascii="Times New Roman" w:hAnsi="Times New Roman" w:eastAsia="Times New Roman" w:cs="Times New Roman"/>
          <w:i/>
          <w:iCs/>
        </w:rPr>
        <w:t>Management for professionals</w:t>
      </w:r>
      <w:r>
        <w:rPr>
          <w:rFonts w:ascii="Times New Roman" w:hAnsi="Times New Roman" w:eastAsia="Times New Roman" w:cs="Times New Roman"/>
        </w:rPr>
        <w:t xml:space="preserve"> (pp. 153–167). https://doi.org/10.1007/978-3-030-57642-4_12</w:t>
      </w:r>
    </w:p>
    <w:p w14:paraId="379AF727">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PDT Consultancy. (2025). </w:t>
      </w:r>
      <w:r>
        <w:rPr>
          <w:rFonts w:ascii="Times New Roman" w:hAnsi="Times New Roman" w:eastAsia="Times New Roman" w:cs="Times New Roman"/>
          <w:i/>
          <w:iCs/>
        </w:rPr>
        <w:t>Welcome to PDT Consultancy.</w:t>
      </w:r>
      <w:r>
        <w:rPr>
          <w:rFonts w:ascii="Times New Roman" w:hAnsi="Times New Roman" w:eastAsia="Times New Roman" w:cs="Times New Roman"/>
          <w:i/>
          <w:iCs/>
          <w:color w:val="333333"/>
        </w:rPr>
        <w:t xml:space="preserve"> </w:t>
      </w:r>
      <w:r>
        <w:fldChar w:fldCharType="begin"/>
      </w:r>
      <w:r>
        <w:instrText xml:space="preserve"> HYPERLINK "https://www.pdtconsultancy.com.au/" \h </w:instrText>
      </w:r>
      <w:r>
        <w:fldChar w:fldCharType="separate"/>
      </w:r>
      <w:r>
        <w:rPr>
          <w:rStyle w:val="17"/>
          <w:rFonts w:ascii="Times New Roman" w:hAnsi="Times New Roman" w:eastAsia="Times New Roman" w:cs="Times New Roman"/>
        </w:rPr>
        <w:t>https://www.pdtconsultancy.com.au/</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5A84EC6A">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Reilly, M. (2024, September). </w:t>
      </w:r>
      <w:r>
        <w:rPr>
          <w:rFonts w:ascii="Times New Roman" w:hAnsi="Times New Roman" w:eastAsia="Times New Roman" w:cs="Times New Roman"/>
          <w:i/>
          <w:iCs/>
        </w:rPr>
        <w:t>Corporate Wellness Services in Australia.</w:t>
      </w:r>
      <w:r>
        <w:rPr>
          <w:rFonts w:ascii="Times New Roman" w:hAnsi="Times New Roman" w:eastAsia="Times New Roman" w:cs="Times New Roman"/>
        </w:rPr>
        <w:t xml:space="preserve"> IBIS World. </w:t>
      </w:r>
      <w:r>
        <w:fldChar w:fldCharType="begin"/>
      </w:r>
      <w:r>
        <w:instrText xml:space="preserve"> HYPERLINK "https://my-ibisworld-com.ezproxy.ecu.edu.au/au/en/industry-specialized/od4128/at-a-glance" \h </w:instrText>
      </w:r>
      <w:r>
        <w:fldChar w:fldCharType="separate"/>
      </w:r>
      <w:r>
        <w:rPr>
          <w:rStyle w:val="17"/>
          <w:rFonts w:ascii="Times New Roman" w:hAnsi="Times New Roman" w:eastAsia="Times New Roman" w:cs="Times New Roman"/>
        </w:rPr>
        <w:t>https://my-ibisworld-com.ezproxy.ecu.edu.au/au/en/industry-specialized/od4128/at-a-glance</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1AB8A9DE">
      <w:pPr>
        <w:pStyle w:val="18"/>
        <w:spacing w:before="0" w:beforeAutospacing="0" w:after="0" w:afterAutospacing="0" w:line="360" w:lineRule="auto"/>
        <w:ind w:left="720" w:hanging="720"/>
      </w:pPr>
      <w:r>
        <w:t xml:space="preserve">Sharma, S., &amp; Sharma, S. (2023, November 9). [NEW] TikTok Feed is Here - Easily Create, Customize, And Embed TikTok Feeds. </w:t>
      </w:r>
      <w:r>
        <w:rPr>
          <w:i/>
          <w:iCs/>
        </w:rPr>
        <w:t>Smash Balloon</w:t>
      </w:r>
      <w:r>
        <w:t xml:space="preserve">. </w:t>
      </w:r>
      <w:r>
        <w:fldChar w:fldCharType="begin"/>
      </w:r>
      <w:r>
        <w:instrText xml:space="preserve"> HYPERLINK "https://smashballoon.com/new-tiktok-feed-plugin/" \h </w:instrText>
      </w:r>
      <w:r>
        <w:fldChar w:fldCharType="separate"/>
      </w:r>
      <w:r>
        <w:rPr>
          <w:rStyle w:val="17"/>
          <w:rFonts w:eastAsiaTheme="majorEastAsia"/>
        </w:rPr>
        <w:t>https://smashballoon.com/new-tiktok-feed-plugin/</w:t>
      </w:r>
      <w:r>
        <w:rPr>
          <w:rStyle w:val="17"/>
          <w:rFonts w:eastAsiaTheme="majorEastAsia"/>
        </w:rPr>
        <w:fldChar w:fldCharType="end"/>
      </w:r>
      <w:r>
        <w:rPr>
          <w:rStyle w:val="43"/>
          <w:rFonts w:eastAsiaTheme="majorEastAsia"/>
        </w:rPr>
        <w:t xml:space="preserve"> </w:t>
      </w:r>
    </w:p>
    <w:p w14:paraId="2F252728">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Smash Balloon. (2024, November 25). </w:t>
      </w:r>
      <w:r>
        <w:rPr>
          <w:rFonts w:ascii="Times New Roman" w:hAnsi="Times New Roman" w:eastAsia="Times New Roman" w:cs="Times New Roman"/>
          <w:i/>
          <w:iCs/>
        </w:rPr>
        <w:t>Smash Balloon: #1 Social Media Feeds Plugin for WordPress</w:t>
      </w:r>
      <w:r>
        <w:rPr>
          <w:rFonts w:ascii="Times New Roman" w:hAnsi="Times New Roman" w:eastAsia="Times New Roman" w:cs="Times New Roman"/>
        </w:rPr>
        <w:t xml:space="preserve">. </w:t>
      </w:r>
      <w:r>
        <w:fldChar w:fldCharType="begin"/>
      </w:r>
      <w:r>
        <w:instrText xml:space="preserve"> HYPERLINK "https://smashballoon.com/" \h </w:instrText>
      </w:r>
      <w:r>
        <w:fldChar w:fldCharType="separate"/>
      </w:r>
      <w:r>
        <w:rPr>
          <w:rStyle w:val="17"/>
          <w:rFonts w:ascii="Times New Roman" w:hAnsi="Times New Roman" w:eastAsia="Times New Roman" w:cs="Times New Roman"/>
        </w:rPr>
        <w:t>https://smashballoon.com/</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4765F08D">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i/>
          <w:iCs/>
        </w:rPr>
        <w:t>Social media metrics</w:t>
      </w:r>
      <w:r>
        <w:rPr>
          <w:rFonts w:ascii="Times New Roman" w:hAnsi="Times New Roman" w:eastAsia="Times New Roman" w:cs="Times New Roman"/>
        </w:rPr>
        <w:t xml:space="preserve">. (n.d.). Google Books. </w:t>
      </w:r>
      <w:r>
        <w:fldChar w:fldCharType="begin"/>
      </w:r>
      <w:r>
        <w:instrText xml:space="preserve"> HYPERLINK "https://books.google.com.au/books?hl=en&amp;lr=&amp;id=OkkZhB2Yw7IC&amp;oi=fnd&amp;pg=PT5&amp;dq=Social+Media+Metrics+to+track&amp;ots=1Ih0uzPMB2&amp;sig=FMN24ww0k9M9t9nnnn8Hu-XnDac&amp;redir_esc=y" \l "v=onepage&amp;q=Social%20Media%20Metrics%20to%20track&amp;f=false" \h </w:instrText>
      </w:r>
      <w:r>
        <w:fldChar w:fldCharType="separate"/>
      </w:r>
      <w:r>
        <w:rPr>
          <w:rStyle w:val="17"/>
          <w:rFonts w:ascii="Times New Roman" w:hAnsi="Times New Roman" w:eastAsia="Times New Roman" w:cs="Times New Roman"/>
        </w:rPr>
        <w:t>https://books.google.com.au/books?hl=en&amp;lr=&amp;id=OkkZhB2Yw7IC&amp;oi=fnd&amp;pg=PT5&amp;dq=Social+Media+Metrics+to+track&amp;ots=1Ih0uzPMB2&amp;sig=FMN24ww0k9M9t9nnnn8Hu-XnDac&amp;redir_esc=y#v=onepage&amp;q=Social%20Media%20Metrics%20to%20track&amp;f=false</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311300F3">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Telus Health. (n.d.). </w:t>
      </w:r>
      <w:r>
        <w:rPr>
          <w:rFonts w:ascii="Times New Roman" w:hAnsi="Times New Roman" w:eastAsia="Times New Roman" w:cs="Times New Roman"/>
          <w:i/>
          <w:iCs/>
        </w:rPr>
        <w:t>Health and wellbeing solutions | TELUS Health</w:t>
      </w:r>
      <w:r>
        <w:rPr>
          <w:rFonts w:ascii="Times New Roman" w:hAnsi="Times New Roman" w:eastAsia="Times New Roman" w:cs="Times New Roman"/>
        </w:rPr>
        <w:t xml:space="preserve">. TELUS. </w:t>
      </w:r>
      <w:r>
        <w:fldChar w:fldCharType="begin"/>
      </w:r>
      <w:r>
        <w:instrText xml:space="preserve"> HYPERLINK "https://www.telus.com/en/health" \h </w:instrText>
      </w:r>
      <w:r>
        <w:fldChar w:fldCharType="separate"/>
      </w:r>
      <w:r>
        <w:rPr>
          <w:rStyle w:val="17"/>
          <w:rFonts w:ascii="Times New Roman" w:hAnsi="Times New Roman" w:eastAsia="Times New Roman" w:cs="Times New Roman"/>
        </w:rPr>
        <w:t>https://www.telus.com/en/health</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098E95F0">
      <w:pPr>
        <w:pStyle w:val="18"/>
        <w:spacing w:before="0" w:beforeAutospacing="0" w:after="0" w:afterAutospacing="0" w:line="360" w:lineRule="auto"/>
        <w:ind w:left="720" w:hanging="720"/>
        <w:rPr>
          <w:rStyle w:val="17"/>
          <w:color w:val="auto"/>
          <w:u w:val="none"/>
        </w:rPr>
      </w:pPr>
      <w:r>
        <w:t xml:space="preserve">WordPress. (2025, January 22). </w:t>
      </w:r>
      <w:r>
        <w:rPr>
          <w:i/>
          <w:iCs/>
        </w:rPr>
        <w:t>WordPress.com pricing and plans | Start building today WordPress.com</w:t>
      </w:r>
      <w:r>
        <w:t xml:space="preserve">. WordPress.com. </w:t>
      </w:r>
      <w:r>
        <w:fldChar w:fldCharType="begin"/>
      </w:r>
      <w:r>
        <w:instrText xml:space="preserve"> HYPERLINK "https://wordpress.com/pricing/" \h </w:instrText>
      </w:r>
      <w:r>
        <w:fldChar w:fldCharType="separate"/>
      </w:r>
      <w:r>
        <w:rPr>
          <w:rStyle w:val="17"/>
          <w:rFonts w:eastAsiaTheme="majorEastAsia"/>
        </w:rPr>
        <w:t>https://wordpress.com/pricing/</w:t>
      </w:r>
      <w:r>
        <w:rPr>
          <w:rStyle w:val="17"/>
          <w:rFonts w:eastAsiaTheme="majorEastAsia"/>
        </w:rPr>
        <w:fldChar w:fldCharType="end"/>
      </w:r>
      <w:r>
        <w:rPr>
          <w:rStyle w:val="43"/>
          <w:rFonts w:eastAsiaTheme="majorEastAsia"/>
        </w:rPr>
        <w:t xml:space="preserve"> </w:t>
      </w:r>
    </w:p>
    <w:p w14:paraId="2A101AAB">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Yong, Z. (2024, June 1). </w:t>
      </w:r>
      <w:r>
        <w:rPr>
          <w:rFonts w:ascii="Times New Roman" w:hAnsi="Times New Roman" w:eastAsia="Times New Roman" w:cs="Times New Roman"/>
          <w:i/>
          <w:iCs/>
        </w:rPr>
        <w:t>Digital Marketing Transformation Strategies of traditional B2B for training and consulting enterprise</w:t>
      </w:r>
      <w:r>
        <w:rPr>
          <w:rFonts w:ascii="Times New Roman" w:hAnsi="Times New Roman" w:eastAsia="Times New Roman" w:cs="Times New Roman"/>
        </w:rPr>
        <w:t xml:space="preserve">. </w:t>
      </w:r>
      <w:r>
        <w:fldChar w:fldCharType="begin"/>
      </w:r>
      <w:r>
        <w:instrText xml:space="preserve"> HYPERLINK "https://wjst.wu.ac.th/index.php/stssp/article/view/25838" \h </w:instrText>
      </w:r>
      <w:r>
        <w:fldChar w:fldCharType="separate"/>
      </w:r>
      <w:r>
        <w:rPr>
          <w:rStyle w:val="17"/>
          <w:rFonts w:ascii="Times New Roman" w:hAnsi="Times New Roman" w:eastAsia="Times New Roman" w:cs="Times New Roman"/>
        </w:rPr>
        <w:t>https://wjst.wu.ac.th/index.php/stssp/article/view/25838</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6928F0CE">
      <w:pPr>
        <w:spacing w:after="0" w:line="360" w:lineRule="auto"/>
        <w:rPr>
          <w:rFonts w:ascii="Times New Roman" w:hAnsi="Times New Roman" w:eastAsia="Times New Roman" w:cs="Times New Roman"/>
        </w:rPr>
      </w:pPr>
    </w:p>
    <w:p w14:paraId="357E12C1">
      <w:pPr>
        <w:spacing w:after="0" w:line="360" w:lineRule="auto"/>
        <w:rPr>
          <w:rFonts w:ascii="Times New Roman" w:hAnsi="Times New Roman" w:eastAsia="Times New Roman" w:cs="Times New Roman"/>
        </w:rPr>
      </w:pPr>
    </w:p>
    <w:p w14:paraId="1605D9BF">
      <w:pPr>
        <w:spacing w:after="0" w:line="360" w:lineRule="auto"/>
        <w:rPr>
          <w:rFonts w:ascii="Times New Roman" w:hAnsi="Times New Roman" w:eastAsia="Times New Roman" w:cs="Times New Roman"/>
        </w:rPr>
      </w:pPr>
    </w:p>
    <w:p w14:paraId="1D117DA5">
      <w:pPr>
        <w:pStyle w:val="2"/>
        <w:rPr>
          <w:rFonts w:ascii="Times New Roman" w:hAnsi="Times New Roman" w:eastAsia="Times New Roman" w:cs="Times New Roman"/>
        </w:rPr>
      </w:pPr>
      <w:r>
        <w:rPr>
          <w:rFonts w:ascii="Times New Roman" w:hAnsi="Times New Roman" w:eastAsia="Times New Roman" w:cs="Times New Roman"/>
        </w:rPr>
        <w:t>Appendix</w:t>
      </w:r>
    </w:p>
    <w:p w14:paraId="6F945EAD">
      <w:pPr>
        <w:rPr>
          <w:rFonts w:ascii="Times New Roman" w:hAnsi="Times New Roman" w:eastAsia="Times New Roman" w:cs="Times New Roman"/>
        </w:rPr>
      </w:pPr>
    </w:p>
    <w:p w14:paraId="418A0872">
      <w:pPr>
        <w:rPr>
          <w:rFonts w:ascii="Times New Roman" w:hAnsi="Times New Roman" w:eastAsia="Times New Roman" w:cs="Times New Roman"/>
        </w:rPr>
      </w:pPr>
      <w:r>
        <w:rPr>
          <w:rFonts w:ascii="Times New Roman" w:hAnsi="Times New Roman" w:eastAsia="Times New Roman" w:cs="Times New Roman"/>
        </w:rPr>
        <w:t xml:space="preserve">Team Task Allocation: </w:t>
      </w:r>
    </w:p>
    <w:p w14:paraId="766716D8">
      <w:pPr>
        <w:rPr>
          <w:rFonts w:ascii="Times New Roman" w:hAnsi="Times New Roman" w:eastAsia="Times New Roman" w:cs="Times New Roman"/>
        </w:rPr>
      </w:pPr>
    </w:p>
    <w:p w14:paraId="724AFC8E">
      <w:pPr>
        <w:rPr>
          <w:rFonts w:ascii="Times New Roman" w:hAnsi="Times New Roman" w:eastAsia="Times New Roman" w:cs="Times New Roman"/>
        </w:rPr>
      </w:pPr>
      <w:r>
        <w:rPr>
          <w:rFonts w:ascii="Times New Roman" w:hAnsi="Times New Roman" w:eastAsia="Times New Roman" w:cs="Times New Roman"/>
        </w:rPr>
        <w:t>Tamzid Kazim: T</w:t>
      </w:r>
      <w:r>
        <w:rPr>
          <w:rFonts w:ascii="Times New Roman" w:hAnsi="Times New Roman" w:eastAsia="Times New Roman" w:cs="Times New Roman"/>
          <w:color w:val="0000FF"/>
        </w:rPr>
        <w:t>eam Leade</w:t>
      </w:r>
      <w:r>
        <w:rPr>
          <w:rFonts w:ascii="Times New Roman" w:hAnsi="Times New Roman" w:eastAsia="Times New Roman" w:cs="Times New Roman"/>
        </w:rPr>
        <w:t>r, Introduction, Conclusion, Editing</w:t>
      </w:r>
    </w:p>
    <w:p w14:paraId="5EA8FF8A">
      <w:pPr>
        <w:rPr>
          <w:rFonts w:ascii="Times New Roman" w:hAnsi="Times New Roman" w:eastAsia="Times New Roman" w:cs="Times New Roman"/>
        </w:rPr>
      </w:pPr>
      <w:r>
        <w:rPr>
          <w:rFonts w:ascii="Times New Roman" w:hAnsi="Times New Roman" w:eastAsia="Times New Roman" w:cs="Times New Roman"/>
        </w:rPr>
        <w:t>Enoch Lam: SWOT+ Competitive Analysis</w:t>
      </w:r>
    </w:p>
    <w:p w14:paraId="6D70842F">
      <w:pPr>
        <w:rPr>
          <w:rFonts w:ascii="Times New Roman" w:hAnsi="Times New Roman" w:eastAsia="Times New Roman" w:cs="Times New Roman"/>
        </w:rPr>
      </w:pPr>
      <w:r>
        <w:rPr>
          <w:rFonts w:ascii="Times New Roman" w:hAnsi="Times New Roman" w:eastAsia="Times New Roman" w:cs="Times New Roman"/>
        </w:rPr>
        <w:t>Alissha Lal: Market Research and Target Market</w:t>
      </w:r>
    </w:p>
    <w:p w14:paraId="13B6CEA3">
      <w:pPr>
        <w:rPr>
          <w:rFonts w:ascii="Times New Roman" w:hAnsi="Times New Roman" w:eastAsia="Times New Roman" w:cs="Times New Roman"/>
        </w:rPr>
      </w:pPr>
      <w:r>
        <w:rPr>
          <w:rFonts w:ascii="Times New Roman" w:hAnsi="Times New Roman" w:eastAsia="Times New Roman" w:cs="Times New Roman"/>
        </w:rPr>
        <w:t>Sonam Dorji: Business Planning and Recommendations</w:t>
      </w:r>
    </w:p>
    <w:p w14:paraId="29254686">
      <w:pPr>
        <w:rPr>
          <w:rFonts w:ascii="Times New Roman" w:hAnsi="Times New Roman" w:eastAsia="Times New Roman" w:cs="Times New Roman"/>
        </w:rPr>
      </w:pPr>
      <w:r>
        <w:rPr>
          <w:rFonts w:ascii="Times New Roman" w:hAnsi="Times New Roman" w:eastAsia="Times New Roman" w:cs="Times New Roman"/>
        </w:rPr>
        <w:t>Guanjie Sheng: Marketing Strategies, Marketing Goals, Team Responsibilities</w:t>
      </w:r>
    </w:p>
    <w:p w14:paraId="25E4336B">
      <w:pPr>
        <w:rPr>
          <w:rFonts w:ascii="Times New Roman" w:hAnsi="Times New Roman" w:eastAsia="Times New Roman" w:cs="Times New Roman"/>
        </w:rPr>
      </w:pPr>
      <w:r>
        <w:rPr>
          <w:rFonts w:ascii="Times New Roman" w:hAnsi="Times New Roman" w:eastAsia="Times New Roman" w:cs="Times New Roman"/>
        </w:rPr>
        <w:t>Som Yangchen: Action Plan</w:t>
      </w:r>
    </w:p>
    <w:p w14:paraId="1EF50BA2">
      <w:pPr>
        <w:rPr>
          <w:rFonts w:ascii="Times New Roman" w:hAnsi="Times New Roman" w:eastAsia="Times New Roman" w:cs="Times New Roman"/>
        </w:rPr>
      </w:pPr>
    </w:p>
    <w:p w14:paraId="4729A697">
      <w:pPr>
        <w:rPr>
          <w:rFonts w:ascii="Times New Roman" w:hAnsi="Times New Roman" w:eastAsia="Times New Roman" w:cs="Times New Roman"/>
        </w:rPr>
      </w:pPr>
      <w:r>
        <w:rPr>
          <w:rFonts w:ascii="Times New Roman" w:hAnsi="Times New Roman" w:eastAsia="Times New Roman" w:cs="Times New Roman"/>
        </w:rPr>
        <w:t>[Team meetings conducted every week before each submission, completion deadline was Thursday]</w:t>
      </w:r>
    </w:p>
    <w:p w14:paraId="7B6D3226">
      <w:pPr>
        <w:rPr>
          <w:rFonts w:ascii="Times New Roman" w:hAnsi="Times New Roman" w:eastAsia="Times New Roman" w:cs="Times New Roman"/>
        </w:rPr>
      </w:pPr>
      <w:r>
        <w:rPr>
          <w:rFonts w:ascii="Times New Roman" w:hAnsi="Times New Roman" w:eastAsia="Times New Roman" w:cs="Times New Roman"/>
        </w:rPr>
        <w:t>[Word count was flexible as client’s preference. Also discussed this matter with class lecturer, Dr. Rahatulaain Ahmad, and got approved on client’s choice and flexibility of word count]</w:t>
      </w:r>
    </w:p>
    <w:p w14:paraId="104D50CF">
      <w:pPr>
        <w:rPr>
          <w:rFonts w:ascii="Times New Roman" w:hAnsi="Times New Roman" w:eastAsia="Times New Roman" w:cs="Times New Roman"/>
        </w:rPr>
      </w:pPr>
      <w:r>
        <w:rPr>
          <w:rFonts w:ascii="Times New Roman" w:hAnsi="Times New Roman" w:eastAsia="Times New Roman" w:cs="Times New Roman"/>
        </w:rPr>
        <w:t>[Modified grammatical errors according to the final submission feedback, added cover page, content, and appendix]</w:t>
      </w:r>
    </w:p>
    <w:p w14:paraId="2A0D8C21">
      <w:pPr>
        <w:spacing w:line="360" w:lineRule="auto"/>
        <w:rPr>
          <w:rFonts w:ascii="Times New Roman" w:hAnsi="Times New Roman" w:eastAsia="Times New Roman" w:cs="Times New Roman"/>
        </w:rPr>
      </w:pPr>
      <w:r>
        <w:rPr>
          <w:rFonts w:ascii="Times New Roman" w:hAnsi="Times New Roman" w:eastAsia="Times New Roman" w:cs="Times New Roman"/>
        </w:rPr>
        <w:t>[All reference links were accessed on Thursday, April 16, 2025, 8:36 PM]</w:t>
      </w:r>
    </w:p>
    <w:p w14:paraId="0CE3AD1C">
      <w:pPr>
        <w:spacing w:after="0" w:line="36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[AI used for basic brainstorming, idea generation and formation] </w:t>
      </w:r>
    </w:p>
    <w:p w14:paraId="0CBB4570">
      <w:pPr>
        <w:spacing w:after="0" w:line="360" w:lineRule="auto"/>
        <w:rPr>
          <w:rFonts w:ascii="Times New Roman" w:hAnsi="Times New Roman" w:eastAsia="Times New Roman" w:cs="Times New Roman"/>
        </w:rPr>
      </w:pPr>
    </w:p>
    <w:p w14:paraId="13B284F8">
      <w:pPr>
        <w:spacing w:line="360" w:lineRule="auto"/>
        <w:rPr>
          <w:rFonts w:ascii="Times New Roman" w:hAnsi="Times New Roman" w:eastAsia="Times New Roman" w:cs="Times New Roman"/>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roman"/>
    <w:pitch w:val="default"/>
    <w:sig w:usb0="00000000" w:usb1="00000000" w:usb2="00000000" w:usb3="00000000" w:csb0="00000000"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roman"/>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005"/>
      <w:gridCol w:w="3005"/>
      <w:gridCol w:w="3005"/>
    </w:tblGrid>
    <w:tr w14:paraId="7F7A0F34">
      <w:trPr>
        <w:trHeight w:val="300" w:hRule="atLeast"/>
      </w:trPr>
      <w:tc>
        <w:tcPr>
          <w:tcW w:w="3005" w:type="dxa"/>
        </w:tcPr>
        <w:p w14:paraId="6F23D41E">
          <w:pPr>
            <w:pStyle w:val="16"/>
            <w:ind w:left="-115"/>
          </w:pPr>
        </w:p>
      </w:tc>
      <w:tc>
        <w:tcPr>
          <w:tcW w:w="3005" w:type="dxa"/>
        </w:tcPr>
        <w:p w14:paraId="4495545C">
          <w:pPr>
            <w:pStyle w:val="16"/>
            <w:jc w:val="center"/>
          </w:pPr>
        </w:p>
      </w:tc>
      <w:tc>
        <w:tcPr>
          <w:tcW w:w="3005" w:type="dxa"/>
        </w:tcPr>
        <w:p w14:paraId="4D22C14B">
          <w:pPr>
            <w:pStyle w:val="16"/>
            <w:ind w:right="-115"/>
            <w:jc w:val="right"/>
          </w:pPr>
          <w:r>
            <w:fldChar w:fldCharType="begin"/>
          </w:r>
          <w:r>
            <w:instrText xml:space="preserve">PAGE</w:instrText>
          </w:r>
          <w:r>
            <w:fldChar w:fldCharType="separate"/>
          </w:r>
          <w:r>
            <w:fldChar w:fldCharType="end"/>
          </w:r>
        </w:p>
      </w:tc>
    </w:tr>
  </w:tbl>
  <w:p w14:paraId="75E04261">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005"/>
      <w:gridCol w:w="3005"/>
      <w:gridCol w:w="3005"/>
    </w:tblGrid>
    <w:tr w14:paraId="7E3A4F8E">
      <w:trPr>
        <w:trHeight w:val="300" w:hRule="atLeast"/>
      </w:trPr>
      <w:tc>
        <w:tcPr>
          <w:tcW w:w="3005" w:type="dxa"/>
        </w:tcPr>
        <w:p w14:paraId="03F44A3F">
          <w:pPr>
            <w:pStyle w:val="16"/>
            <w:ind w:left="-115"/>
          </w:pPr>
        </w:p>
      </w:tc>
      <w:tc>
        <w:tcPr>
          <w:tcW w:w="3005" w:type="dxa"/>
        </w:tcPr>
        <w:p w14:paraId="0BCB590A">
          <w:pPr>
            <w:pStyle w:val="16"/>
            <w:jc w:val="center"/>
          </w:pPr>
        </w:p>
      </w:tc>
      <w:tc>
        <w:tcPr>
          <w:tcW w:w="3005" w:type="dxa"/>
        </w:tcPr>
        <w:p w14:paraId="318C84C1">
          <w:pPr>
            <w:pStyle w:val="16"/>
            <w:ind w:right="-115"/>
            <w:jc w:val="right"/>
          </w:pPr>
        </w:p>
      </w:tc>
    </w:tr>
  </w:tbl>
  <w:p w14:paraId="6734D143">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3E3072"/>
    <w:multiLevelType w:val="singleLevel"/>
    <w:tmpl w:val="AB3E30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77D9CE8"/>
    <w:multiLevelType w:val="singleLevel"/>
    <w:tmpl w:val="C77D9C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97C7769"/>
    <w:multiLevelType w:val="singleLevel"/>
    <w:tmpl w:val="E97C77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967C471"/>
    <w:multiLevelType w:val="singleLevel"/>
    <w:tmpl w:val="F967C471"/>
    <w:lvl w:ilvl="0" w:tentative="0">
      <w:start w:val="1"/>
      <w:numFmt w:val="bullet"/>
      <w:lvlText w:val=""/>
      <w:lvlJc w:val="left"/>
      <w:pPr>
        <w:tabs>
          <w:tab w:val="left" w:pos="420"/>
        </w:tabs>
        <w:ind w:left="540" w:leftChars="0" w:hanging="420" w:firstLineChars="0"/>
      </w:pPr>
      <w:rPr>
        <w:rFonts w:hint="default" w:ascii="Wingdings" w:hAnsi="Wingdings"/>
      </w:rPr>
    </w:lvl>
  </w:abstractNum>
  <w:abstractNum w:abstractNumId="4">
    <w:nsid w:val="FF7EC337"/>
    <w:multiLevelType w:val="singleLevel"/>
    <w:tmpl w:val="FF7EC3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0CB4EF4"/>
    <w:multiLevelType w:val="multilevel"/>
    <w:tmpl w:val="10CB4E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1F50C93"/>
    <w:multiLevelType w:val="multilevel"/>
    <w:tmpl w:val="11F50C93"/>
    <w:lvl w:ilvl="0" w:tentative="0">
      <w:start w:val="1"/>
      <w:numFmt w:val="bullet"/>
      <w:lvlText w:val=""/>
      <w:lvlJc w:val="left"/>
      <w:pPr>
        <w:ind w:left="600" w:hanging="360"/>
      </w:pPr>
      <w:rPr>
        <w:rFonts w:hint="default" w:ascii="Symbol" w:hAnsi="Symbol"/>
        <w:highlight w:val="none"/>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76D9945"/>
    <w:multiLevelType w:val="multilevel"/>
    <w:tmpl w:val="276D9945"/>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A4368C7"/>
    <w:multiLevelType w:val="multilevel"/>
    <w:tmpl w:val="6A4368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77FC7D57"/>
    <w:multiLevelType w:val="singleLevel"/>
    <w:tmpl w:val="77FC7D57"/>
    <w:lvl w:ilvl="0" w:tentative="0">
      <w:start w:val="1"/>
      <w:numFmt w:val="bullet"/>
      <w:lvlText w:val=""/>
      <w:lvlJc w:val="left"/>
      <w:pPr>
        <w:tabs>
          <w:tab w:val="left" w:pos="420"/>
        </w:tabs>
        <w:ind w:left="900" w:leftChars="0" w:hanging="420" w:firstLineChars="0"/>
      </w:pPr>
      <w:rPr>
        <w:rFonts w:hint="default" w:ascii="Wingdings" w:hAnsi="Wingdings"/>
      </w:rPr>
    </w:lvl>
  </w:abstractNum>
  <w:num w:numId="1">
    <w:abstractNumId w:val="6"/>
  </w:num>
  <w:num w:numId="2">
    <w:abstractNumId w:val="8"/>
  </w:num>
  <w:num w:numId="3">
    <w:abstractNumId w:val="5"/>
  </w:num>
  <w:num w:numId="4">
    <w:abstractNumId w:val="0"/>
  </w:num>
  <w:num w:numId="5">
    <w:abstractNumId w:val="9"/>
  </w:num>
  <w:num w:numId="6">
    <w:abstractNumId w:val="3"/>
  </w:num>
  <w:num w:numId="7">
    <w:abstractNumId w:val="7"/>
  </w:num>
  <w:num w:numId="8">
    <w:abstractNumId w:val="4"/>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19A"/>
    <w:rsid w:val="00002BFB"/>
    <w:rsid w:val="00005928"/>
    <w:rsid w:val="000600E3"/>
    <w:rsid w:val="000706E7"/>
    <w:rsid w:val="000736F3"/>
    <w:rsid w:val="0008262E"/>
    <w:rsid w:val="000C28F0"/>
    <w:rsid w:val="000C370E"/>
    <w:rsid w:val="000D64A3"/>
    <w:rsid w:val="00107B05"/>
    <w:rsid w:val="00112AB6"/>
    <w:rsid w:val="00114045"/>
    <w:rsid w:val="00127FAD"/>
    <w:rsid w:val="00134527"/>
    <w:rsid w:val="001400D5"/>
    <w:rsid w:val="00146A68"/>
    <w:rsid w:val="0015539E"/>
    <w:rsid w:val="00165CA2"/>
    <w:rsid w:val="00167E28"/>
    <w:rsid w:val="001725E6"/>
    <w:rsid w:val="00176255"/>
    <w:rsid w:val="00176631"/>
    <w:rsid w:val="001938A3"/>
    <w:rsid w:val="001A7874"/>
    <w:rsid w:val="001D416C"/>
    <w:rsid w:val="001DB2C6"/>
    <w:rsid w:val="001E3F1A"/>
    <w:rsid w:val="001F6E0C"/>
    <w:rsid w:val="00217C8F"/>
    <w:rsid w:val="0023248B"/>
    <w:rsid w:val="00260FD8"/>
    <w:rsid w:val="00272BDC"/>
    <w:rsid w:val="0027346A"/>
    <w:rsid w:val="0028591A"/>
    <w:rsid w:val="00292999"/>
    <w:rsid w:val="002B0332"/>
    <w:rsid w:val="002B07F4"/>
    <w:rsid w:val="002B24BC"/>
    <w:rsid w:val="002C1FB5"/>
    <w:rsid w:val="002C3428"/>
    <w:rsid w:val="002D3CFB"/>
    <w:rsid w:val="00302427"/>
    <w:rsid w:val="00305CEC"/>
    <w:rsid w:val="0031697B"/>
    <w:rsid w:val="00320871"/>
    <w:rsid w:val="00336759"/>
    <w:rsid w:val="003403F8"/>
    <w:rsid w:val="00350565"/>
    <w:rsid w:val="0035216B"/>
    <w:rsid w:val="00371B82"/>
    <w:rsid w:val="003825D3"/>
    <w:rsid w:val="00385B8A"/>
    <w:rsid w:val="003943D0"/>
    <w:rsid w:val="003A0F60"/>
    <w:rsid w:val="003B61B5"/>
    <w:rsid w:val="003C72A6"/>
    <w:rsid w:val="003E1158"/>
    <w:rsid w:val="004012D6"/>
    <w:rsid w:val="00412822"/>
    <w:rsid w:val="004416CC"/>
    <w:rsid w:val="0045173D"/>
    <w:rsid w:val="004635C3"/>
    <w:rsid w:val="00483914"/>
    <w:rsid w:val="004910FA"/>
    <w:rsid w:val="004923E3"/>
    <w:rsid w:val="004C2C7E"/>
    <w:rsid w:val="004D3DC2"/>
    <w:rsid w:val="004F63BA"/>
    <w:rsid w:val="00517CDA"/>
    <w:rsid w:val="0052318D"/>
    <w:rsid w:val="00523454"/>
    <w:rsid w:val="00527CC6"/>
    <w:rsid w:val="0053085F"/>
    <w:rsid w:val="00531E8C"/>
    <w:rsid w:val="005515D5"/>
    <w:rsid w:val="005549EB"/>
    <w:rsid w:val="0056185F"/>
    <w:rsid w:val="00593468"/>
    <w:rsid w:val="005A72DD"/>
    <w:rsid w:val="005B5BCA"/>
    <w:rsid w:val="005D193B"/>
    <w:rsid w:val="00604E67"/>
    <w:rsid w:val="00613113"/>
    <w:rsid w:val="00616EF5"/>
    <w:rsid w:val="00620D71"/>
    <w:rsid w:val="00637975"/>
    <w:rsid w:val="006407D5"/>
    <w:rsid w:val="00652ECD"/>
    <w:rsid w:val="00661A84"/>
    <w:rsid w:val="006776A3"/>
    <w:rsid w:val="006912D5"/>
    <w:rsid w:val="00697BF3"/>
    <w:rsid w:val="006D0563"/>
    <w:rsid w:val="006D566D"/>
    <w:rsid w:val="006E637D"/>
    <w:rsid w:val="006F159C"/>
    <w:rsid w:val="006F414B"/>
    <w:rsid w:val="00715EBC"/>
    <w:rsid w:val="00721685"/>
    <w:rsid w:val="007516FB"/>
    <w:rsid w:val="00753D0C"/>
    <w:rsid w:val="007574E5"/>
    <w:rsid w:val="0076105D"/>
    <w:rsid w:val="00764721"/>
    <w:rsid w:val="007724F1"/>
    <w:rsid w:val="007A1FE8"/>
    <w:rsid w:val="007A2494"/>
    <w:rsid w:val="007A53DF"/>
    <w:rsid w:val="007B2FFE"/>
    <w:rsid w:val="007C27C3"/>
    <w:rsid w:val="007F05A1"/>
    <w:rsid w:val="0080E73A"/>
    <w:rsid w:val="00856E40"/>
    <w:rsid w:val="00856EEE"/>
    <w:rsid w:val="00859E36"/>
    <w:rsid w:val="008612C1"/>
    <w:rsid w:val="008A0E7E"/>
    <w:rsid w:val="008A5952"/>
    <w:rsid w:val="008A7050"/>
    <w:rsid w:val="008A77EE"/>
    <w:rsid w:val="008B394C"/>
    <w:rsid w:val="008C0DD8"/>
    <w:rsid w:val="008C5889"/>
    <w:rsid w:val="008E0940"/>
    <w:rsid w:val="008F220E"/>
    <w:rsid w:val="009208B7"/>
    <w:rsid w:val="00932E33"/>
    <w:rsid w:val="00935929"/>
    <w:rsid w:val="00942BD6"/>
    <w:rsid w:val="00945B25"/>
    <w:rsid w:val="00951AEA"/>
    <w:rsid w:val="00952691"/>
    <w:rsid w:val="00955C66"/>
    <w:rsid w:val="00963B1F"/>
    <w:rsid w:val="00980479"/>
    <w:rsid w:val="00992BF7"/>
    <w:rsid w:val="009D186F"/>
    <w:rsid w:val="009E53E8"/>
    <w:rsid w:val="009E7BD7"/>
    <w:rsid w:val="009F4039"/>
    <w:rsid w:val="009F4398"/>
    <w:rsid w:val="00A042D9"/>
    <w:rsid w:val="00A17E23"/>
    <w:rsid w:val="00A34F91"/>
    <w:rsid w:val="00A4222F"/>
    <w:rsid w:val="00A55D23"/>
    <w:rsid w:val="00A71E7C"/>
    <w:rsid w:val="00A86772"/>
    <w:rsid w:val="00AA298B"/>
    <w:rsid w:val="00AD0B13"/>
    <w:rsid w:val="00AE5389"/>
    <w:rsid w:val="00AE6647"/>
    <w:rsid w:val="00B01EF0"/>
    <w:rsid w:val="00B22B08"/>
    <w:rsid w:val="00B24729"/>
    <w:rsid w:val="00B474C5"/>
    <w:rsid w:val="00B5769F"/>
    <w:rsid w:val="00B7344B"/>
    <w:rsid w:val="00BA19A8"/>
    <w:rsid w:val="00BA576F"/>
    <w:rsid w:val="00BA6C5A"/>
    <w:rsid w:val="00BA7308"/>
    <w:rsid w:val="00BB380D"/>
    <w:rsid w:val="00BC371E"/>
    <w:rsid w:val="00BC6895"/>
    <w:rsid w:val="00BE0212"/>
    <w:rsid w:val="00C262A2"/>
    <w:rsid w:val="00C33F8E"/>
    <w:rsid w:val="00C60A21"/>
    <w:rsid w:val="00C6266E"/>
    <w:rsid w:val="00C8456B"/>
    <w:rsid w:val="00C9319A"/>
    <w:rsid w:val="00CA0D5D"/>
    <w:rsid w:val="00CB73B2"/>
    <w:rsid w:val="00CC2750"/>
    <w:rsid w:val="00CD2568"/>
    <w:rsid w:val="00CD48AD"/>
    <w:rsid w:val="00CE7AB5"/>
    <w:rsid w:val="00CF09EB"/>
    <w:rsid w:val="00CF2A47"/>
    <w:rsid w:val="00CF593C"/>
    <w:rsid w:val="00D1144F"/>
    <w:rsid w:val="00D15072"/>
    <w:rsid w:val="00D1553F"/>
    <w:rsid w:val="00D17083"/>
    <w:rsid w:val="00D23485"/>
    <w:rsid w:val="00D23A85"/>
    <w:rsid w:val="00D27095"/>
    <w:rsid w:val="00D41A81"/>
    <w:rsid w:val="00D639A5"/>
    <w:rsid w:val="00D63E47"/>
    <w:rsid w:val="00D65C88"/>
    <w:rsid w:val="00D6656D"/>
    <w:rsid w:val="00D84553"/>
    <w:rsid w:val="00D974DE"/>
    <w:rsid w:val="00DA4E06"/>
    <w:rsid w:val="00DE0A9C"/>
    <w:rsid w:val="00DF247F"/>
    <w:rsid w:val="00DF2CAB"/>
    <w:rsid w:val="00E1639E"/>
    <w:rsid w:val="00E463AB"/>
    <w:rsid w:val="00E54F50"/>
    <w:rsid w:val="00E625FE"/>
    <w:rsid w:val="00E71DB2"/>
    <w:rsid w:val="00E73B5C"/>
    <w:rsid w:val="00E801CC"/>
    <w:rsid w:val="00E8509F"/>
    <w:rsid w:val="00E89D35"/>
    <w:rsid w:val="00E972DA"/>
    <w:rsid w:val="00E976BF"/>
    <w:rsid w:val="00EB55FD"/>
    <w:rsid w:val="00ED2A67"/>
    <w:rsid w:val="00ED40C1"/>
    <w:rsid w:val="00EE3860"/>
    <w:rsid w:val="00EF0A04"/>
    <w:rsid w:val="00EF5F13"/>
    <w:rsid w:val="00F06A69"/>
    <w:rsid w:val="00F238DF"/>
    <w:rsid w:val="00F24D8C"/>
    <w:rsid w:val="00F31AAE"/>
    <w:rsid w:val="00F370DF"/>
    <w:rsid w:val="00F51A0D"/>
    <w:rsid w:val="00F6786C"/>
    <w:rsid w:val="00F705F0"/>
    <w:rsid w:val="00F77689"/>
    <w:rsid w:val="00F86857"/>
    <w:rsid w:val="00FB0B03"/>
    <w:rsid w:val="00FD3BC8"/>
    <w:rsid w:val="00FE02BD"/>
    <w:rsid w:val="00FE73A3"/>
    <w:rsid w:val="00FF5833"/>
    <w:rsid w:val="010BD141"/>
    <w:rsid w:val="014EF3DA"/>
    <w:rsid w:val="01541A5A"/>
    <w:rsid w:val="0169B0E9"/>
    <w:rsid w:val="019849A1"/>
    <w:rsid w:val="019B96A2"/>
    <w:rsid w:val="01A423F5"/>
    <w:rsid w:val="01C52B3F"/>
    <w:rsid w:val="021B5D22"/>
    <w:rsid w:val="029DF1BC"/>
    <w:rsid w:val="02B23C42"/>
    <w:rsid w:val="02F4D851"/>
    <w:rsid w:val="0304A460"/>
    <w:rsid w:val="0304D4DE"/>
    <w:rsid w:val="0311ECD5"/>
    <w:rsid w:val="03180356"/>
    <w:rsid w:val="031A5894"/>
    <w:rsid w:val="032DF4A3"/>
    <w:rsid w:val="034E78BE"/>
    <w:rsid w:val="0356178C"/>
    <w:rsid w:val="03AAA5BA"/>
    <w:rsid w:val="03AC116E"/>
    <w:rsid w:val="03E7D189"/>
    <w:rsid w:val="040E570E"/>
    <w:rsid w:val="04357369"/>
    <w:rsid w:val="04677C9B"/>
    <w:rsid w:val="04A9F4C1"/>
    <w:rsid w:val="04F3BE3A"/>
    <w:rsid w:val="051B55DB"/>
    <w:rsid w:val="053CC384"/>
    <w:rsid w:val="0549F7FC"/>
    <w:rsid w:val="0568B92F"/>
    <w:rsid w:val="05C51B1D"/>
    <w:rsid w:val="05D8AEEF"/>
    <w:rsid w:val="05E473C7"/>
    <w:rsid w:val="05E5E693"/>
    <w:rsid w:val="05E837D5"/>
    <w:rsid w:val="06114E86"/>
    <w:rsid w:val="063B984D"/>
    <w:rsid w:val="069FE9DB"/>
    <w:rsid w:val="06C03210"/>
    <w:rsid w:val="06E5995F"/>
    <w:rsid w:val="0766D223"/>
    <w:rsid w:val="076D9194"/>
    <w:rsid w:val="07975FD0"/>
    <w:rsid w:val="07A262AD"/>
    <w:rsid w:val="07B2AC59"/>
    <w:rsid w:val="07B3443E"/>
    <w:rsid w:val="07B3E067"/>
    <w:rsid w:val="07BBDED5"/>
    <w:rsid w:val="07C7A670"/>
    <w:rsid w:val="08059D59"/>
    <w:rsid w:val="0812E53D"/>
    <w:rsid w:val="081BF614"/>
    <w:rsid w:val="08D38997"/>
    <w:rsid w:val="08E83F10"/>
    <w:rsid w:val="08E9C25C"/>
    <w:rsid w:val="091BAB4C"/>
    <w:rsid w:val="0955875E"/>
    <w:rsid w:val="095A5626"/>
    <w:rsid w:val="096F639B"/>
    <w:rsid w:val="09761BCC"/>
    <w:rsid w:val="0998E52C"/>
    <w:rsid w:val="09B31263"/>
    <w:rsid w:val="09C76580"/>
    <w:rsid w:val="09EC94E3"/>
    <w:rsid w:val="0A1891D2"/>
    <w:rsid w:val="0A68D404"/>
    <w:rsid w:val="0A92C7AA"/>
    <w:rsid w:val="0AD847FB"/>
    <w:rsid w:val="0AFD15C8"/>
    <w:rsid w:val="0B01E3EF"/>
    <w:rsid w:val="0B954FB8"/>
    <w:rsid w:val="0BC2F44C"/>
    <w:rsid w:val="0C213335"/>
    <w:rsid w:val="0C44B659"/>
    <w:rsid w:val="0C584AB9"/>
    <w:rsid w:val="0C80CFBC"/>
    <w:rsid w:val="0C895A07"/>
    <w:rsid w:val="0CAD9172"/>
    <w:rsid w:val="0CDBE126"/>
    <w:rsid w:val="0CE0B7E7"/>
    <w:rsid w:val="0D3E294E"/>
    <w:rsid w:val="0D825D8C"/>
    <w:rsid w:val="0D86B673"/>
    <w:rsid w:val="0DC48878"/>
    <w:rsid w:val="0DDA7F0C"/>
    <w:rsid w:val="0E294D35"/>
    <w:rsid w:val="0EDE2B81"/>
    <w:rsid w:val="0F2FE077"/>
    <w:rsid w:val="0F8CF3D9"/>
    <w:rsid w:val="0F8E034D"/>
    <w:rsid w:val="0FA3F48C"/>
    <w:rsid w:val="0FBCB2A9"/>
    <w:rsid w:val="0FD31762"/>
    <w:rsid w:val="10471730"/>
    <w:rsid w:val="105CAED2"/>
    <w:rsid w:val="10858A4A"/>
    <w:rsid w:val="109C13AD"/>
    <w:rsid w:val="10FACB2B"/>
    <w:rsid w:val="1128ED14"/>
    <w:rsid w:val="1142083B"/>
    <w:rsid w:val="115A21AF"/>
    <w:rsid w:val="1162A936"/>
    <w:rsid w:val="11842D2B"/>
    <w:rsid w:val="11D60FFC"/>
    <w:rsid w:val="12433D47"/>
    <w:rsid w:val="125A7421"/>
    <w:rsid w:val="126A6767"/>
    <w:rsid w:val="129E4C55"/>
    <w:rsid w:val="12C1EEC7"/>
    <w:rsid w:val="12EBBF62"/>
    <w:rsid w:val="1315ABEC"/>
    <w:rsid w:val="1362530F"/>
    <w:rsid w:val="13751E7B"/>
    <w:rsid w:val="1379E2EA"/>
    <w:rsid w:val="13AA4F70"/>
    <w:rsid w:val="13C91F1E"/>
    <w:rsid w:val="13DCCAD4"/>
    <w:rsid w:val="13FD7C3B"/>
    <w:rsid w:val="1462228F"/>
    <w:rsid w:val="146D95A1"/>
    <w:rsid w:val="14CF4780"/>
    <w:rsid w:val="14FD28AC"/>
    <w:rsid w:val="15536D05"/>
    <w:rsid w:val="15542A34"/>
    <w:rsid w:val="155C0BB1"/>
    <w:rsid w:val="157955BC"/>
    <w:rsid w:val="15926710"/>
    <w:rsid w:val="15B8078A"/>
    <w:rsid w:val="15E3BDEA"/>
    <w:rsid w:val="15FC5D87"/>
    <w:rsid w:val="160F158A"/>
    <w:rsid w:val="1627FF39"/>
    <w:rsid w:val="1674BE22"/>
    <w:rsid w:val="16DEE4A4"/>
    <w:rsid w:val="16F30C30"/>
    <w:rsid w:val="173DE6CF"/>
    <w:rsid w:val="1746C278"/>
    <w:rsid w:val="1786319E"/>
    <w:rsid w:val="1789A9A3"/>
    <w:rsid w:val="1792E296"/>
    <w:rsid w:val="17AA7553"/>
    <w:rsid w:val="17CA8CA7"/>
    <w:rsid w:val="17F3E02F"/>
    <w:rsid w:val="1889584B"/>
    <w:rsid w:val="188F7387"/>
    <w:rsid w:val="18ED6579"/>
    <w:rsid w:val="18FD27B2"/>
    <w:rsid w:val="190A3C41"/>
    <w:rsid w:val="19269074"/>
    <w:rsid w:val="196B3CC9"/>
    <w:rsid w:val="19F560F6"/>
    <w:rsid w:val="1A2043F6"/>
    <w:rsid w:val="1A4DCC80"/>
    <w:rsid w:val="1AA1E909"/>
    <w:rsid w:val="1AA7BE02"/>
    <w:rsid w:val="1AB2A45A"/>
    <w:rsid w:val="1AC72510"/>
    <w:rsid w:val="1ACB617D"/>
    <w:rsid w:val="1B16F25D"/>
    <w:rsid w:val="1B294A1E"/>
    <w:rsid w:val="1B8ABD93"/>
    <w:rsid w:val="1B964CDC"/>
    <w:rsid w:val="1B9F9168"/>
    <w:rsid w:val="1BA36EE4"/>
    <w:rsid w:val="1BB718CA"/>
    <w:rsid w:val="1BC7CE30"/>
    <w:rsid w:val="1C60FE59"/>
    <w:rsid w:val="1C7FE1D1"/>
    <w:rsid w:val="1C9A96FD"/>
    <w:rsid w:val="1CF25934"/>
    <w:rsid w:val="1D2E33F6"/>
    <w:rsid w:val="1D6ACF8A"/>
    <w:rsid w:val="1D7D0BD3"/>
    <w:rsid w:val="1E1C9ED6"/>
    <w:rsid w:val="1E521470"/>
    <w:rsid w:val="1EE329DF"/>
    <w:rsid w:val="1F4B2757"/>
    <w:rsid w:val="1F6595CD"/>
    <w:rsid w:val="1FB04A52"/>
    <w:rsid w:val="1FB63EA4"/>
    <w:rsid w:val="1FD105A5"/>
    <w:rsid w:val="1FD26B25"/>
    <w:rsid w:val="1FF681EE"/>
    <w:rsid w:val="1FF995D8"/>
    <w:rsid w:val="2041857A"/>
    <w:rsid w:val="20429D81"/>
    <w:rsid w:val="20710B82"/>
    <w:rsid w:val="20C5B26E"/>
    <w:rsid w:val="20DD5695"/>
    <w:rsid w:val="20E4B58C"/>
    <w:rsid w:val="211343C7"/>
    <w:rsid w:val="21146B17"/>
    <w:rsid w:val="2118D52F"/>
    <w:rsid w:val="2126B68E"/>
    <w:rsid w:val="214F1A7A"/>
    <w:rsid w:val="219DDF02"/>
    <w:rsid w:val="219F1C7C"/>
    <w:rsid w:val="21AFFA1C"/>
    <w:rsid w:val="21EF727F"/>
    <w:rsid w:val="220E4EBB"/>
    <w:rsid w:val="2267043A"/>
    <w:rsid w:val="22D6CC0B"/>
    <w:rsid w:val="22DFF8EC"/>
    <w:rsid w:val="23264682"/>
    <w:rsid w:val="232BCB9B"/>
    <w:rsid w:val="2352303E"/>
    <w:rsid w:val="238EF7FA"/>
    <w:rsid w:val="239DC9DB"/>
    <w:rsid w:val="23AFB956"/>
    <w:rsid w:val="23BD25FF"/>
    <w:rsid w:val="23D76439"/>
    <w:rsid w:val="242BB1E8"/>
    <w:rsid w:val="24482264"/>
    <w:rsid w:val="245B4E89"/>
    <w:rsid w:val="247BDBF3"/>
    <w:rsid w:val="248011F4"/>
    <w:rsid w:val="248CAC9F"/>
    <w:rsid w:val="249B101E"/>
    <w:rsid w:val="24B34B0D"/>
    <w:rsid w:val="24C065EE"/>
    <w:rsid w:val="2551C1E1"/>
    <w:rsid w:val="25975074"/>
    <w:rsid w:val="25F66CCD"/>
    <w:rsid w:val="25F91059"/>
    <w:rsid w:val="26187F0E"/>
    <w:rsid w:val="262BEBD2"/>
    <w:rsid w:val="26749A5A"/>
    <w:rsid w:val="26BC825C"/>
    <w:rsid w:val="26D3E432"/>
    <w:rsid w:val="26E92A0B"/>
    <w:rsid w:val="27218D4D"/>
    <w:rsid w:val="27273050"/>
    <w:rsid w:val="2749FE3D"/>
    <w:rsid w:val="27CB9F5E"/>
    <w:rsid w:val="27E9732B"/>
    <w:rsid w:val="281BF998"/>
    <w:rsid w:val="2827A25C"/>
    <w:rsid w:val="28295FE3"/>
    <w:rsid w:val="287F3A6C"/>
    <w:rsid w:val="28CA1A87"/>
    <w:rsid w:val="28D8C950"/>
    <w:rsid w:val="28DFB647"/>
    <w:rsid w:val="29192CAA"/>
    <w:rsid w:val="291A89AD"/>
    <w:rsid w:val="293E08DB"/>
    <w:rsid w:val="2990C6E1"/>
    <w:rsid w:val="29B3211F"/>
    <w:rsid w:val="2A578E63"/>
    <w:rsid w:val="2A5F7CEB"/>
    <w:rsid w:val="2A661E1B"/>
    <w:rsid w:val="2AE7FAE4"/>
    <w:rsid w:val="2B5B1B0F"/>
    <w:rsid w:val="2B6A2094"/>
    <w:rsid w:val="2B9E5364"/>
    <w:rsid w:val="2BA30716"/>
    <w:rsid w:val="2BE75E5D"/>
    <w:rsid w:val="2C30751B"/>
    <w:rsid w:val="2C395D04"/>
    <w:rsid w:val="2C59E171"/>
    <w:rsid w:val="2C76507B"/>
    <w:rsid w:val="2CD7D60C"/>
    <w:rsid w:val="2CFCF706"/>
    <w:rsid w:val="2CFF732D"/>
    <w:rsid w:val="2D215891"/>
    <w:rsid w:val="2D3A2FF6"/>
    <w:rsid w:val="2D5A23DE"/>
    <w:rsid w:val="2D68489F"/>
    <w:rsid w:val="2D8154CC"/>
    <w:rsid w:val="2E34D71A"/>
    <w:rsid w:val="2E6FA96F"/>
    <w:rsid w:val="2EC2775C"/>
    <w:rsid w:val="2F1B2212"/>
    <w:rsid w:val="2F8047E5"/>
    <w:rsid w:val="2F8D2BDF"/>
    <w:rsid w:val="2FB050B1"/>
    <w:rsid w:val="2FC1EF73"/>
    <w:rsid w:val="30008A5C"/>
    <w:rsid w:val="30170137"/>
    <w:rsid w:val="30264779"/>
    <w:rsid w:val="30287A56"/>
    <w:rsid w:val="30542C72"/>
    <w:rsid w:val="309111C2"/>
    <w:rsid w:val="30CB2CA8"/>
    <w:rsid w:val="30EBF108"/>
    <w:rsid w:val="31343091"/>
    <w:rsid w:val="31A1480D"/>
    <w:rsid w:val="31DB6942"/>
    <w:rsid w:val="31DC9DCA"/>
    <w:rsid w:val="31E3FFEE"/>
    <w:rsid w:val="323C15FB"/>
    <w:rsid w:val="32422D9B"/>
    <w:rsid w:val="324829BF"/>
    <w:rsid w:val="3257DB02"/>
    <w:rsid w:val="32AB298A"/>
    <w:rsid w:val="332D689D"/>
    <w:rsid w:val="337D22FA"/>
    <w:rsid w:val="3411AC68"/>
    <w:rsid w:val="342E730A"/>
    <w:rsid w:val="346095C5"/>
    <w:rsid w:val="34D8146F"/>
    <w:rsid w:val="35006D07"/>
    <w:rsid w:val="356C6B5E"/>
    <w:rsid w:val="3571A05E"/>
    <w:rsid w:val="35869F58"/>
    <w:rsid w:val="35AA1DAE"/>
    <w:rsid w:val="35AAE87A"/>
    <w:rsid w:val="35B142D7"/>
    <w:rsid w:val="3612B7FF"/>
    <w:rsid w:val="367CDAAD"/>
    <w:rsid w:val="36805FEF"/>
    <w:rsid w:val="36AE2AFE"/>
    <w:rsid w:val="36BC1F80"/>
    <w:rsid w:val="36CAA66E"/>
    <w:rsid w:val="36CCF45C"/>
    <w:rsid w:val="36D224EF"/>
    <w:rsid w:val="36E286C2"/>
    <w:rsid w:val="3708C64C"/>
    <w:rsid w:val="371A15FF"/>
    <w:rsid w:val="3794F97B"/>
    <w:rsid w:val="3796AA4D"/>
    <w:rsid w:val="380DDDF9"/>
    <w:rsid w:val="3832AE7D"/>
    <w:rsid w:val="38343228"/>
    <w:rsid w:val="383DBE7B"/>
    <w:rsid w:val="384EEC92"/>
    <w:rsid w:val="38CF74A3"/>
    <w:rsid w:val="3905AD2B"/>
    <w:rsid w:val="3976A7A7"/>
    <w:rsid w:val="397B668B"/>
    <w:rsid w:val="39AD49A8"/>
    <w:rsid w:val="39DEC44C"/>
    <w:rsid w:val="3A458820"/>
    <w:rsid w:val="3A59D2BD"/>
    <w:rsid w:val="3A5D1F87"/>
    <w:rsid w:val="3AB513D3"/>
    <w:rsid w:val="3ABA9FC3"/>
    <w:rsid w:val="3AE857B6"/>
    <w:rsid w:val="3B1BCF90"/>
    <w:rsid w:val="3B1D6AD5"/>
    <w:rsid w:val="3B4A5C84"/>
    <w:rsid w:val="3B7530E7"/>
    <w:rsid w:val="3C20FF3A"/>
    <w:rsid w:val="3CF18DA2"/>
    <w:rsid w:val="3CF8ACBA"/>
    <w:rsid w:val="3D37109F"/>
    <w:rsid w:val="3D83577C"/>
    <w:rsid w:val="3D9E3975"/>
    <w:rsid w:val="3DA78297"/>
    <w:rsid w:val="3DC3D313"/>
    <w:rsid w:val="3DC7F18B"/>
    <w:rsid w:val="3DCEC4B5"/>
    <w:rsid w:val="3E4408A0"/>
    <w:rsid w:val="3E683EE0"/>
    <w:rsid w:val="3ECE6115"/>
    <w:rsid w:val="3EE1EA28"/>
    <w:rsid w:val="3F54FEAA"/>
    <w:rsid w:val="3F636365"/>
    <w:rsid w:val="3F6E3CB0"/>
    <w:rsid w:val="3F7A5826"/>
    <w:rsid w:val="3FEE23CC"/>
    <w:rsid w:val="408E7E38"/>
    <w:rsid w:val="40C8A459"/>
    <w:rsid w:val="410D13E1"/>
    <w:rsid w:val="4140CB2B"/>
    <w:rsid w:val="4151EA83"/>
    <w:rsid w:val="4287742F"/>
    <w:rsid w:val="42E61298"/>
    <w:rsid w:val="4311DD74"/>
    <w:rsid w:val="43446441"/>
    <w:rsid w:val="435DD3B2"/>
    <w:rsid w:val="4370F825"/>
    <w:rsid w:val="439F430E"/>
    <w:rsid w:val="43C5EB20"/>
    <w:rsid w:val="43F1314D"/>
    <w:rsid w:val="4400B584"/>
    <w:rsid w:val="4416E639"/>
    <w:rsid w:val="4430AF3B"/>
    <w:rsid w:val="4444B920"/>
    <w:rsid w:val="445F8F2B"/>
    <w:rsid w:val="44C27C9C"/>
    <w:rsid w:val="44E78ECB"/>
    <w:rsid w:val="45876024"/>
    <w:rsid w:val="45E78D31"/>
    <w:rsid w:val="4600F6F5"/>
    <w:rsid w:val="46105E7D"/>
    <w:rsid w:val="4620322A"/>
    <w:rsid w:val="46E70F44"/>
    <w:rsid w:val="46F3D5CE"/>
    <w:rsid w:val="472C0A0C"/>
    <w:rsid w:val="474BB41F"/>
    <w:rsid w:val="474CDEFD"/>
    <w:rsid w:val="4766E06F"/>
    <w:rsid w:val="478A3BAE"/>
    <w:rsid w:val="478FA4D3"/>
    <w:rsid w:val="4813C8D0"/>
    <w:rsid w:val="48431D8E"/>
    <w:rsid w:val="488545EE"/>
    <w:rsid w:val="48BE7DA3"/>
    <w:rsid w:val="490710A1"/>
    <w:rsid w:val="490DB620"/>
    <w:rsid w:val="4913BBB6"/>
    <w:rsid w:val="4955EC45"/>
    <w:rsid w:val="496DE573"/>
    <w:rsid w:val="49A41515"/>
    <w:rsid w:val="49B90511"/>
    <w:rsid w:val="4A1DEF76"/>
    <w:rsid w:val="4AA892E6"/>
    <w:rsid w:val="4ACD7EB9"/>
    <w:rsid w:val="4B3D11BF"/>
    <w:rsid w:val="4B6541DF"/>
    <w:rsid w:val="4BBD9D0C"/>
    <w:rsid w:val="4BD37F98"/>
    <w:rsid w:val="4BE4C35A"/>
    <w:rsid w:val="4C0EE16B"/>
    <w:rsid w:val="4C8687A1"/>
    <w:rsid w:val="4C8F4D14"/>
    <w:rsid w:val="4CFD1E99"/>
    <w:rsid w:val="4D33883A"/>
    <w:rsid w:val="4D7439FA"/>
    <w:rsid w:val="4D8FF618"/>
    <w:rsid w:val="4D912BEC"/>
    <w:rsid w:val="4E005754"/>
    <w:rsid w:val="4E1B1E42"/>
    <w:rsid w:val="4E21D5D1"/>
    <w:rsid w:val="4E5DA701"/>
    <w:rsid w:val="4E95CA53"/>
    <w:rsid w:val="4E9F0D71"/>
    <w:rsid w:val="4EB641A1"/>
    <w:rsid w:val="4F2C7A7D"/>
    <w:rsid w:val="4F40C327"/>
    <w:rsid w:val="4F482AFC"/>
    <w:rsid w:val="4FD451D3"/>
    <w:rsid w:val="503859BF"/>
    <w:rsid w:val="50391798"/>
    <w:rsid w:val="5043E38D"/>
    <w:rsid w:val="50530BAD"/>
    <w:rsid w:val="50729511"/>
    <w:rsid w:val="5083F947"/>
    <w:rsid w:val="50A00892"/>
    <w:rsid w:val="50AD82F9"/>
    <w:rsid w:val="50AE41B5"/>
    <w:rsid w:val="511FB6B4"/>
    <w:rsid w:val="51596124"/>
    <w:rsid w:val="517E3BD4"/>
    <w:rsid w:val="519AF233"/>
    <w:rsid w:val="519E9586"/>
    <w:rsid w:val="51AB8824"/>
    <w:rsid w:val="51C49231"/>
    <w:rsid w:val="51E8C410"/>
    <w:rsid w:val="51E939AB"/>
    <w:rsid w:val="51F9AC61"/>
    <w:rsid w:val="52C47EAA"/>
    <w:rsid w:val="52C74268"/>
    <w:rsid w:val="530F262C"/>
    <w:rsid w:val="53C6B82D"/>
    <w:rsid w:val="5401A5C5"/>
    <w:rsid w:val="5449E21F"/>
    <w:rsid w:val="5463010B"/>
    <w:rsid w:val="546FBC34"/>
    <w:rsid w:val="54A8A7D9"/>
    <w:rsid w:val="550E5E55"/>
    <w:rsid w:val="5525AEAF"/>
    <w:rsid w:val="5547FB4F"/>
    <w:rsid w:val="5589E713"/>
    <w:rsid w:val="55CACBC0"/>
    <w:rsid w:val="55DF2E84"/>
    <w:rsid w:val="560919C2"/>
    <w:rsid w:val="560B2280"/>
    <w:rsid w:val="560F065F"/>
    <w:rsid w:val="564C840C"/>
    <w:rsid w:val="566F9051"/>
    <w:rsid w:val="56A371B9"/>
    <w:rsid w:val="56CA602C"/>
    <w:rsid w:val="57793C30"/>
    <w:rsid w:val="57827229"/>
    <w:rsid w:val="57C80A93"/>
    <w:rsid w:val="57CA5AF4"/>
    <w:rsid w:val="57CADB4F"/>
    <w:rsid w:val="58809742"/>
    <w:rsid w:val="58A079D7"/>
    <w:rsid w:val="58A399DC"/>
    <w:rsid w:val="58A4CA7E"/>
    <w:rsid w:val="58FA6C69"/>
    <w:rsid w:val="5909D78A"/>
    <w:rsid w:val="592A32EF"/>
    <w:rsid w:val="59728C1E"/>
    <w:rsid w:val="5987A350"/>
    <w:rsid w:val="59A09744"/>
    <w:rsid w:val="59ED00D4"/>
    <w:rsid w:val="5A2CA0A8"/>
    <w:rsid w:val="5A2CEF2F"/>
    <w:rsid w:val="5A6EDE4F"/>
    <w:rsid w:val="5A825BFB"/>
    <w:rsid w:val="5ABBEE66"/>
    <w:rsid w:val="5AC36591"/>
    <w:rsid w:val="5AD3255D"/>
    <w:rsid w:val="5AF6343D"/>
    <w:rsid w:val="5B029339"/>
    <w:rsid w:val="5B1451BC"/>
    <w:rsid w:val="5B1BBE49"/>
    <w:rsid w:val="5B4B533A"/>
    <w:rsid w:val="5B81CF5F"/>
    <w:rsid w:val="5BCB8EF9"/>
    <w:rsid w:val="5BF748DB"/>
    <w:rsid w:val="5C2194A6"/>
    <w:rsid w:val="5C2313DF"/>
    <w:rsid w:val="5C38755C"/>
    <w:rsid w:val="5C5A0469"/>
    <w:rsid w:val="5C6F9B87"/>
    <w:rsid w:val="5C72F596"/>
    <w:rsid w:val="5CA584D3"/>
    <w:rsid w:val="5CAFB43F"/>
    <w:rsid w:val="5D59518F"/>
    <w:rsid w:val="5DC717C6"/>
    <w:rsid w:val="5DF430EB"/>
    <w:rsid w:val="5F17FAFD"/>
    <w:rsid w:val="5F4778A1"/>
    <w:rsid w:val="5F76365D"/>
    <w:rsid w:val="5F7996FF"/>
    <w:rsid w:val="5FAABFA1"/>
    <w:rsid w:val="6009388B"/>
    <w:rsid w:val="60909163"/>
    <w:rsid w:val="60CB7628"/>
    <w:rsid w:val="60D3D7D7"/>
    <w:rsid w:val="6137DD31"/>
    <w:rsid w:val="61595299"/>
    <w:rsid w:val="61808130"/>
    <w:rsid w:val="618505CE"/>
    <w:rsid w:val="62038B4E"/>
    <w:rsid w:val="623EB1B9"/>
    <w:rsid w:val="62498A1F"/>
    <w:rsid w:val="627CA372"/>
    <w:rsid w:val="62B2B037"/>
    <w:rsid w:val="62D8B322"/>
    <w:rsid w:val="62ECBC0E"/>
    <w:rsid w:val="63002644"/>
    <w:rsid w:val="63138447"/>
    <w:rsid w:val="631C39E6"/>
    <w:rsid w:val="6332422B"/>
    <w:rsid w:val="63406AEB"/>
    <w:rsid w:val="6353C6DC"/>
    <w:rsid w:val="635E9DF4"/>
    <w:rsid w:val="636E8CF1"/>
    <w:rsid w:val="639227F4"/>
    <w:rsid w:val="63E7FD5B"/>
    <w:rsid w:val="6404E6B4"/>
    <w:rsid w:val="64A90377"/>
    <w:rsid w:val="64CAAB82"/>
    <w:rsid w:val="64CB8694"/>
    <w:rsid w:val="64F8F19B"/>
    <w:rsid w:val="6674232B"/>
    <w:rsid w:val="66813A4A"/>
    <w:rsid w:val="66AAD15E"/>
    <w:rsid w:val="66EB7E44"/>
    <w:rsid w:val="66EBBEC2"/>
    <w:rsid w:val="673E8141"/>
    <w:rsid w:val="675A5594"/>
    <w:rsid w:val="6789EC3A"/>
    <w:rsid w:val="67B339F1"/>
    <w:rsid w:val="67BF3D3A"/>
    <w:rsid w:val="67C3E29C"/>
    <w:rsid w:val="67CA8D4A"/>
    <w:rsid w:val="67CDDF09"/>
    <w:rsid w:val="67F601F2"/>
    <w:rsid w:val="67FDEA32"/>
    <w:rsid w:val="68527F8E"/>
    <w:rsid w:val="686BB0B8"/>
    <w:rsid w:val="6887EA69"/>
    <w:rsid w:val="68B54B37"/>
    <w:rsid w:val="68B980D7"/>
    <w:rsid w:val="69056E3C"/>
    <w:rsid w:val="6940D37F"/>
    <w:rsid w:val="695F7A07"/>
    <w:rsid w:val="6968ED36"/>
    <w:rsid w:val="696C8991"/>
    <w:rsid w:val="697D62BE"/>
    <w:rsid w:val="69F5D65F"/>
    <w:rsid w:val="6A057384"/>
    <w:rsid w:val="6A914DE8"/>
    <w:rsid w:val="6A99F9DD"/>
    <w:rsid w:val="6ABB23BA"/>
    <w:rsid w:val="6AF105D6"/>
    <w:rsid w:val="6B0E7D32"/>
    <w:rsid w:val="6B998A33"/>
    <w:rsid w:val="6B9C7359"/>
    <w:rsid w:val="6BD39871"/>
    <w:rsid w:val="6BF6138D"/>
    <w:rsid w:val="6C1583F4"/>
    <w:rsid w:val="6C2F7DA7"/>
    <w:rsid w:val="6C41EE98"/>
    <w:rsid w:val="6C47BE62"/>
    <w:rsid w:val="6C727CC6"/>
    <w:rsid w:val="6C84E872"/>
    <w:rsid w:val="6CD0E673"/>
    <w:rsid w:val="6CD12D4E"/>
    <w:rsid w:val="6CDF767D"/>
    <w:rsid w:val="6CF61C12"/>
    <w:rsid w:val="6D338E56"/>
    <w:rsid w:val="6D90E272"/>
    <w:rsid w:val="6DCDE8D9"/>
    <w:rsid w:val="6E01F6CC"/>
    <w:rsid w:val="6E326F5E"/>
    <w:rsid w:val="6E5453FC"/>
    <w:rsid w:val="6E6D4A23"/>
    <w:rsid w:val="6E88DB03"/>
    <w:rsid w:val="6E9668AA"/>
    <w:rsid w:val="6EAFA007"/>
    <w:rsid w:val="6EB2CE7F"/>
    <w:rsid w:val="6ECB6362"/>
    <w:rsid w:val="6EE73FDD"/>
    <w:rsid w:val="6EE92658"/>
    <w:rsid w:val="6EEC0751"/>
    <w:rsid w:val="6EF8796C"/>
    <w:rsid w:val="6F1F8AC2"/>
    <w:rsid w:val="6F22309C"/>
    <w:rsid w:val="6F4037AA"/>
    <w:rsid w:val="6F5D4321"/>
    <w:rsid w:val="6FDF5BD6"/>
    <w:rsid w:val="703E38E2"/>
    <w:rsid w:val="706D5C9E"/>
    <w:rsid w:val="70A4F4AC"/>
    <w:rsid w:val="70B68FF9"/>
    <w:rsid w:val="71287622"/>
    <w:rsid w:val="71501489"/>
    <w:rsid w:val="718B108F"/>
    <w:rsid w:val="71C1D13F"/>
    <w:rsid w:val="71C60EB8"/>
    <w:rsid w:val="71EA1A1A"/>
    <w:rsid w:val="7216FE24"/>
    <w:rsid w:val="7267022E"/>
    <w:rsid w:val="7285C63D"/>
    <w:rsid w:val="7315FEA0"/>
    <w:rsid w:val="7343BB38"/>
    <w:rsid w:val="734CBCF7"/>
    <w:rsid w:val="736FD1F5"/>
    <w:rsid w:val="73E95715"/>
    <w:rsid w:val="7410402D"/>
    <w:rsid w:val="743B13C8"/>
    <w:rsid w:val="746FB41F"/>
    <w:rsid w:val="74813B51"/>
    <w:rsid w:val="74837B76"/>
    <w:rsid w:val="74895B6E"/>
    <w:rsid w:val="74ACF587"/>
    <w:rsid w:val="74EF3CE4"/>
    <w:rsid w:val="7507B836"/>
    <w:rsid w:val="7508E5BD"/>
    <w:rsid w:val="750C45A9"/>
    <w:rsid w:val="75485158"/>
    <w:rsid w:val="757D5060"/>
    <w:rsid w:val="75BCF0AC"/>
    <w:rsid w:val="75F5F993"/>
    <w:rsid w:val="761639B1"/>
    <w:rsid w:val="76A465EB"/>
    <w:rsid w:val="76AB958D"/>
    <w:rsid w:val="76BB4AF6"/>
    <w:rsid w:val="76D6C37C"/>
    <w:rsid w:val="76FF62ED"/>
    <w:rsid w:val="770052CE"/>
    <w:rsid w:val="7764709A"/>
    <w:rsid w:val="777009AE"/>
    <w:rsid w:val="7771DA1B"/>
    <w:rsid w:val="77741CAB"/>
    <w:rsid w:val="77EEBA31"/>
    <w:rsid w:val="77F14631"/>
    <w:rsid w:val="77FD348E"/>
    <w:rsid w:val="7810A6CA"/>
    <w:rsid w:val="78359121"/>
    <w:rsid w:val="783DABA0"/>
    <w:rsid w:val="785A6A2F"/>
    <w:rsid w:val="78A6AA6F"/>
    <w:rsid w:val="78AAB2FF"/>
    <w:rsid w:val="793C2A2E"/>
    <w:rsid w:val="79566FD6"/>
    <w:rsid w:val="7978EEC0"/>
    <w:rsid w:val="797D2B5E"/>
    <w:rsid w:val="79C70843"/>
    <w:rsid w:val="79D74B76"/>
    <w:rsid w:val="7A160A47"/>
    <w:rsid w:val="7A231161"/>
    <w:rsid w:val="7A9758DD"/>
    <w:rsid w:val="7ACD61BB"/>
    <w:rsid w:val="7AF9E0FA"/>
    <w:rsid w:val="7B4730C8"/>
    <w:rsid w:val="7B64279B"/>
    <w:rsid w:val="7BC18C7C"/>
    <w:rsid w:val="7BC5D5F7"/>
    <w:rsid w:val="7BED4364"/>
    <w:rsid w:val="7C2868BD"/>
    <w:rsid w:val="7C3379F4"/>
    <w:rsid w:val="7C65E208"/>
    <w:rsid w:val="7C6A30A8"/>
    <w:rsid w:val="7C722CB8"/>
    <w:rsid w:val="7CD25583"/>
    <w:rsid w:val="7CFE65F4"/>
    <w:rsid w:val="7D786FDB"/>
    <w:rsid w:val="7DC272ED"/>
    <w:rsid w:val="7E0C91B2"/>
    <w:rsid w:val="7E0DB0BB"/>
    <w:rsid w:val="7E16CC19"/>
    <w:rsid w:val="7E27FE4C"/>
    <w:rsid w:val="7E41446D"/>
    <w:rsid w:val="7E8FAC69"/>
    <w:rsid w:val="7E9E8516"/>
    <w:rsid w:val="7EE1CFC2"/>
    <w:rsid w:val="7F2E1230"/>
    <w:rsid w:val="7F6DB11F"/>
    <w:rsid w:val="7FCC98D0"/>
    <w:rsid w:val="7FCD37B0"/>
    <w:rsid w:val="BFFD693B"/>
    <w:rsid w:val="CBD7A6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AU"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40"/>
    <w:unhideWhenUsed/>
    <w:uiPriority w:val="99"/>
    <w:pPr>
      <w:spacing w:line="240" w:lineRule="auto"/>
    </w:pPr>
    <w:rPr>
      <w:sz w:val="20"/>
      <w:szCs w:val="20"/>
    </w:rPr>
  </w:style>
  <w:style w:type="paragraph" w:styleId="15">
    <w:name w:val="footer"/>
    <w:basedOn w:val="1"/>
    <w:link w:val="42"/>
    <w:unhideWhenUsed/>
    <w:uiPriority w:val="99"/>
    <w:pPr>
      <w:tabs>
        <w:tab w:val="center" w:pos="4513"/>
        <w:tab w:val="right" w:pos="9026"/>
      </w:tabs>
      <w:spacing w:after="0" w:line="240" w:lineRule="auto"/>
    </w:pPr>
  </w:style>
  <w:style w:type="paragraph" w:styleId="16">
    <w:name w:val="header"/>
    <w:basedOn w:val="1"/>
    <w:link w:val="41"/>
    <w:unhideWhenUsed/>
    <w:uiPriority w:val="99"/>
    <w:pPr>
      <w:tabs>
        <w:tab w:val="center" w:pos="4513"/>
        <w:tab w:val="right" w:pos="9026"/>
      </w:tabs>
      <w:spacing w:after="0" w:line="240" w:lineRule="auto"/>
    </w:pPr>
  </w:style>
  <w:style w:type="character" w:styleId="17">
    <w:name w:val="Hyperlink"/>
    <w:basedOn w:val="11"/>
    <w:unhideWhenUsed/>
    <w:uiPriority w:val="99"/>
    <w:rPr>
      <w:color w:val="467886"/>
      <w:u w:val="single"/>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59"/>
    <w:pPr>
      <w:spacing w:after="0" w:line="240" w:lineRule="auto"/>
    </w:pPr>
    <w:rPr>
      <w:kern w:val="0"/>
      <w:sz w:val="20"/>
      <w:szCs w:val="20"/>
      <w:lang w:eastAsia="en-AU"/>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Comment Text Char"/>
    <w:basedOn w:val="11"/>
    <w:link w:val="14"/>
    <w:uiPriority w:val="99"/>
    <w:rPr>
      <w:sz w:val="20"/>
      <w:szCs w:val="20"/>
    </w:rPr>
  </w:style>
  <w:style w:type="character" w:customStyle="1" w:styleId="41">
    <w:name w:val="Header Char"/>
    <w:basedOn w:val="11"/>
    <w:link w:val="16"/>
    <w:semiHidden/>
    <w:uiPriority w:val="99"/>
  </w:style>
  <w:style w:type="character" w:customStyle="1" w:styleId="42">
    <w:name w:val="Footer Char"/>
    <w:basedOn w:val="11"/>
    <w:link w:val="15"/>
    <w:semiHidden/>
    <w:uiPriority w:val="99"/>
  </w:style>
  <w:style w:type="character" w:customStyle="1" w:styleId="43">
    <w:name w:val="url"/>
    <w:basedOn w:val="11"/>
    <w:uiPriority w:val="0"/>
  </w:style>
  <w:style w:type="character" w:customStyle="1" w:styleId="4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TotalTime>58</TotalTime>
  <ScaleCrop>false</ScaleCrop>
  <LinksUpToDate>false</LinksUpToDate>
  <Application>WPS Office_12.1.25880.25880_F1E327BC-269C-435d-A152-05C5408002CA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2025-04-17T07:19:00Z</dcterms:created>
  <dc:creator>Alissha LAL</dc:creator>
  <cp:lastModifiedBy>business tamzid kazim</cp:lastModifiedBy>
  <dcterms:modified xsi:type="dcterms:W3CDTF">2026-06-14T01:38:03Z</dcterms:modified>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5C6549910076AE1A3DA6FF67F3D49092_42</vt:lpwstr>
  </property>
</Properties>
</file>