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4"/>
        <w:gridCol w:w="4579"/>
      </w:tblGrid>
      <w:tr>
        <w:trPr>
          <w:cantSplit w:val="false"/>
        </w:trPr>
        <w:tc>
          <w:tcPr>
            <w:tcW w:w="4784" w:type="dxa"/>
            <w:tcBorders>
              <w:top w:val="nil"/>
              <w:left w:val="nil"/>
              <w:bottom w:val="nil"/>
              <w:insideH w:val="nil"/>
              <w:right w:val="nil"/>
              <w:insideV w:val="nil"/>
            </w:tcBorders>
            <w:shd w:fill="FFFFFF"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rPr>
                <w:b/>
                <w:bCs/>
                <w:sz w:val="24"/>
                <w:szCs w:val="24"/>
              </w:rPr>
            </w:pPr>
            <w:r>
              <w:rPr>
                <w:sz w:val="24"/>
                <w:szCs w:val="24"/>
              </w:rPr>
              <w:tab/>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Org.nr.: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gsorgfnr</w:t>
            </w:r>
            <w:r>
              <w:rPr>
                <w:sz w:val="24"/>
                <w:szCs w:val="24"/>
              </w:rPr>
              <w:tab/>
            </w:r>
          </w:p>
          <w:p>
            <w:pPr>
              <w:pStyle w:val="GRAvsnitt"/>
              <w:spacing w:before="240" w:after="0"/>
              <w:ind w:left="720" w:right="0" w:hanging="0"/>
              <w:rPr>
                <w:sz w:val="24"/>
                <w:szCs w:val="24"/>
              </w:rPr>
            </w:pPr>
            <w:r>
              <w:rPr>
                <w:sz w:val="24"/>
                <w:szCs w:val="24"/>
              </w:rPr>
              <w:t>Postadresse:</w:t>
            </w:r>
          </w:p>
          <w:p>
            <w:pPr>
              <w:pStyle w:val="GRAvsnitt"/>
              <w:spacing w:before="240" w:after="0"/>
              <w:ind w:left="720" w:right="0" w:hanging="0"/>
              <w:rPr>
                <w:sz w:val="24"/>
                <w:szCs w:val="24"/>
                <w:u w:val="single"/>
              </w:rPr>
            </w:pPr>
            <w:bookmarkStart w:id="0" w:name="_GoBack"/>
            <w:bookmarkEnd w:id="0"/>
            <w:r>
              <w:rPr>
                <w:sz w:val="24"/>
                <w:szCs w:val="24"/>
                <w:u w:val="single"/>
              </w:rPr>
              <w:t>gspostaddr</w:t>
            </w:r>
          </w:p>
          <w:p>
            <w:pPr>
              <w:pStyle w:val="GRAvsnitt"/>
              <w:spacing w:before="240" w:after="0"/>
              <w:ind w:left="720" w:right="0" w:hanging="0"/>
              <w:rPr>
                <w:sz w:val="24"/>
                <w:szCs w:val="24"/>
                <w:u w:val="single"/>
              </w:rPr>
            </w:pPr>
            <w:r>
              <w:rPr>
                <w:sz w:val="24"/>
                <w:szCs w:val="24"/>
                <w:u w:val="single"/>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1" w:name="_Toc306290074"/>
            <w:bookmarkStart w:id="2" w:name="_Ref307235657"/>
            <w:bookmarkEnd w:id="1"/>
            <w:bookmarkEnd w:id="2"/>
            <w:r>
              <w:rPr>
                <w:rStyle w:val="Intern"/>
                <w:szCs w:val="24"/>
              </w:rPr>
              <w:t>Leieobjektet</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3" w:name="_Ref306290114"/>
            <w:bookmarkStart w:id="4" w:name="_Toc306290075"/>
            <w:bookmarkEnd w:id="3"/>
            <w:bookmarkEnd w:id="4"/>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rPr>
            </w:pPr>
            <w:r>
              <w:rPr>
                <w:sz w:val="24"/>
                <w:szCs w:val="24"/>
                <w:u w:val="single"/>
              </w:rPr>
              <w:t>gsstartdato</w:t>
            </w:r>
            <w:r>
              <w:rPr>
                <w:sz w:val="24"/>
                <w:szCs w:val="24"/>
              </w:rPr>
              <w:t>. Minimum leieperiode er tre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5" w:name="_Ref307235946"/>
            <w:bookmarkEnd w:id="5"/>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eks. mva., med tillegg av mva. på kr </w:t>
            </w:r>
            <w:r>
              <w:rPr>
                <w:sz w:val="24"/>
                <w:szCs w:val="24"/>
                <w:u w:val="single"/>
              </w:rPr>
              <w:t>gstaxes</w:t>
            </w:r>
            <w:r>
              <w:rPr>
                <w:sz w:val="24"/>
                <w:szCs w:val="24"/>
              </w:rPr>
              <w:t xml:space="preserve">, totalt kr </w:t>
            </w:r>
            <w:r>
              <w:rPr>
                <w:sz w:val="24"/>
                <w:szCs w:val="24"/>
                <w:u w:val="single"/>
              </w:rPr>
              <w:t>gstotalprice</w:t>
            </w:r>
            <w:r>
              <w:rPr>
                <w:sz w:val="24"/>
                <w:szCs w:val="24"/>
              </w:rPr>
              <w:t xml:space="preserve"> inkl. mva. pr. måned. Leien faktureres inkl. mva. da Fremutleier er frivillig registrert i merverdiavgiftsmanntallet for utleie av lagerrom.</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gsdagimaned.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6" w:name="_Ref307235690"/>
            <w:bookmarkEnd w:id="6"/>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7" w:name="_Ref307235935"/>
            <w:bookmarkEnd w:id="7"/>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Merverdiavgift</w:t>
            </w:r>
          </w:p>
          <w:p>
            <w:pPr>
              <w:pStyle w:val="GRxoverskrift4"/>
              <w:spacing w:before="0" w:after="0"/>
              <w:jc w:val="both"/>
              <w:rPr>
                <w:b w:val="false"/>
                <w:szCs w:val="24"/>
              </w:rPr>
            </w:pPr>
            <w:r>
              <w:rPr>
                <w:b w:val="false"/>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bilag 3 senest innen </w:t>
            </w:r>
            <w:r>
              <w:rPr>
                <w:b w:val="false"/>
                <w:szCs w:val="24"/>
                <w:u w:val="single"/>
              </w:rPr>
              <w:t>30. november</w:t>
            </w:r>
            <w:r>
              <w:rPr>
                <w:b w:val="false"/>
                <w:szCs w:val="24"/>
              </w:rPr>
              <w:t xml:space="preserve"> hvert år, og ellers innen 7 virkedager etter at leieforholdet opphører (dersom leieforholdet opphører før 30. november). Opplysningene som skal gis i bilag 3 enten innen 30. november hvert år eller innen 7 virkedager etter at leieforholdet opphører, skal inkludere opplysninger om Fremleietakers bruk av lagerrommet for det inneværende år.</w:t>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numPr>
                <w:ilvl w:val="1"/>
                <w:numId w:val="1"/>
              </w:numPr>
              <w:spacing w:before="0" w:after="0"/>
              <w:jc w:val="both"/>
              <w:rPr>
                <w:sz w:val="24"/>
                <w:szCs w:val="24"/>
              </w:rPr>
            </w:pPr>
            <w:r>
              <w:rPr>
                <w:sz w:val="24"/>
                <w:szCs w:val="24"/>
              </w:rPr>
              <w:t>Erklæring om bruken av lagerrommet</w:t>
              <w:br/>
            </w:r>
          </w:p>
          <w:p>
            <w:pPr>
              <w:pStyle w:val="GRAvsnitt"/>
              <w:spacing w:before="0" w:after="0"/>
              <w:jc w:val="left"/>
              <w:rPr>
                <w:b/>
                <w:bCs/>
                <w:sz w:val="24"/>
                <w:szCs w:val="24"/>
              </w:rPr>
            </w:pPr>
            <w:r>
              <w:rPr>
                <w:b/>
                <w:bCs/>
                <w:sz w:val="24"/>
                <w:szCs w:val="24"/>
              </w:rPr>
              <w:t>11. Innlevering av nøkler og kort</w:t>
            </w:r>
          </w:p>
          <w:p>
            <w:pPr>
              <w:pStyle w:val="GRAvsnitt"/>
              <w:spacing w:before="0" w:after="0"/>
              <w:jc w:val="left"/>
              <w:rPr>
                <w:sz w:val="24"/>
                <w:szCs w:val="24"/>
              </w:rPr>
            </w:pPr>
            <w:r>
              <w:rPr>
                <w:sz w:val="24"/>
                <w:szCs w:val="24"/>
              </w:rPr>
              <w:t>Husk å levere inn hengelås og nøkkelkort samme dag som du flytter ut av boden, ellers vil fremleier bli belastet med et gebyr på 250 kroner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w:t>
            </w:r>
            <w:r>
              <w:rPr/>
              <w:t xml:space="preserve"> </w:t>
            </w:r>
            <w:r>
              <w:rPr>
                <w:sz w:val="24"/>
                <w:szCs w:val="24"/>
                <w:u w:val="single"/>
              </w:rPr>
              <w:t>gsdagensdato</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For Fremleier:</w:t>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For Fremutleier:</w:t>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79" w:type="dxa"/>
            <w:tcBorders>
              <w:top w:val="nil"/>
              <w:left w:val="nil"/>
              <w:bottom w:val="nil"/>
              <w:insideH w:val="nil"/>
              <w:right w:val="nil"/>
              <w:insideV w:val="nil"/>
            </w:tcBorders>
            <w:shd w:fill="FFFFFF" w:val="clear"/>
          </w:tcPr>
          <w:p>
            <w:pPr>
              <w:pStyle w:val="GRAvsnitt"/>
              <w:spacing w:before="0" w:after="0"/>
              <w:jc w:val="center"/>
              <w:rPr>
                <w:b/>
                <w:sz w:val="28"/>
                <w:szCs w:val="28"/>
              </w:rPr>
            </w:pPr>
            <w:r>
              <w:rPr>
                <w:b/>
                <w:sz w:val="28"/>
                <w:szCs w:val="28"/>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sz w:val="24"/>
                <w:szCs w:val="24"/>
                <w:u w:val="single"/>
              </w:rPr>
            </w:pPr>
            <w:r>
              <w:rPr>
                <w:rFonts w:cs="Calibri"/>
                <w:sz w:val="24"/>
                <w:szCs w:val="24"/>
                <w:u w:val="single"/>
              </w:rPr>
              <w:t xml:space="preserve">gsnavn </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Norwegian entity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gsorgfnr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gsstartdato</w:t>
            </w:r>
            <w:r>
              <w:rPr>
                <w:rFonts w:cs="Calibri"/>
                <w:sz w:val="24"/>
                <w:szCs w:val="24"/>
                <w:lang w:val="en-GB"/>
              </w:rPr>
              <w:t xml:space="preserve">. Minimum term of lease is three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ex. VAT, plus VAT of NOK </w:t>
            </w:r>
            <w:r>
              <w:rPr>
                <w:rFonts w:cs="Calibri"/>
                <w:sz w:val="24"/>
                <w:szCs w:val="24"/>
                <w:u w:val="single"/>
                <w:lang w:val="en-GB"/>
              </w:rPr>
              <w:t>gstaxes</w:t>
            </w:r>
            <w:r>
              <w:rPr>
                <w:rFonts w:cs="Calibri"/>
                <w:sz w:val="24"/>
                <w:szCs w:val="24"/>
                <w:lang w:val="en-GB"/>
              </w:rPr>
              <w:t xml:space="preserve">, in all NOK </w:t>
            </w:r>
            <w:r>
              <w:rPr>
                <w:rFonts w:cs="Calibri"/>
                <w:sz w:val="24"/>
                <w:szCs w:val="24"/>
                <w:u w:val="single"/>
                <w:lang w:val="en-GB"/>
              </w:rPr>
              <w:t>gstotalprice</w:t>
            </w:r>
            <w:r>
              <w:rPr>
                <w:rFonts w:cs="Calibri"/>
                <w:sz w:val="24"/>
                <w:szCs w:val="24"/>
                <w:lang w:val="en-GB"/>
              </w:rPr>
              <w:t xml:space="preserve"> incl. VAT pr. month. The rent is invoiced incl. VAT as the Landlord is voluntarily registered for VAT for the rental of storage.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lang w:val="en-US"/>
              </w:rPr>
              <w:t>The Sub-tenant is</w:t>
            </w:r>
            <w:r>
              <w:rPr>
                <w:rStyle w:val="Hps"/>
                <w:rFonts w:cs="Calibri"/>
                <w:sz w:val="24"/>
                <w:szCs w:val="24"/>
                <w:lang w:val="en-US"/>
              </w:rPr>
              <w:t xml:space="preserve"> </w:t>
            </w:r>
            <w:r>
              <w:rPr>
                <w:rStyle w:val="Hps"/>
                <w:rFonts w:cs="Calibri"/>
                <w:color w:val="222222"/>
                <w:sz w:val="24"/>
                <w:szCs w:val="24"/>
                <w:lang w:val="en-US"/>
              </w:rPr>
              <w:t>responsible</w:t>
            </w:r>
            <w:r>
              <w:rPr>
                <w:rStyle w:val="Hps"/>
                <w:rFonts w:cs="Calibri"/>
                <w:sz w:val="24"/>
                <w:szCs w:val="24"/>
                <w:lang w:val="en-US"/>
              </w:rPr>
              <w:t xml:space="preserve"> </w:t>
            </w:r>
            <w:r>
              <w:rPr>
                <w:rStyle w:val="Hps"/>
                <w:rFonts w:cs="Calibri"/>
                <w:color w:val="222222"/>
                <w:sz w:val="24"/>
                <w:szCs w:val="24"/>
                <w:lang w:val="en-US"/>
              </w:rPr>
              <w:t>for taking out the</w:t>
            </w:r>
            <w:r>
              <w:rPr>
                <w:rStyle w:val="Hps"/>
                <w:rFonts w:cs="Calibri"/>
                <w:sz w:val="24"/>
                <w:szCs w:val="24"/>
                <w:lang w:val="en-US"/>
              </w:rPr>
              <w:t xml:space="preserve"> </w:t>
            </w:r>
            <w:r>
              <w:rPr>
                <w:rStyle w:val="Hps"/>
                <w:rFonts w:cs="Calibri"/>
                <w:color w:val="222222"/>
                <w:sz w:val="24"/>
                <w:szCs w:val="24"/>
                <w:lang w:val="en-US"/>
              </w:rPr>
              <w:t>insurances</w:t>
            </w:r>
            <w:r>
              <w:rPr>
                <w:rStyle w:val="Hps"/>
                <w:rFonts w:cs="Calibri"/>
                <w:sz w:val="24"/>
                <w:szCs w:val="24"/>
                <w:lang w:val="en-US"/>
              </w:rPr>
              <w:t xml:space="preserve"> the Sub-tenant </w:t>
            </w:r>
            <w:r>
              <w:rPr>
                <w:rStyle w:val="Hps"/>
                <w:rFonts w:cs="Calibri"/>
                <w:color w:val="222222"/>
                <w:sz w:val="24"/>
                <w:szCs w:val="24"/>
                <w:lang w:val="en-US"/>
              </w:rPr>
              <w:t>deems necessary</w:t>
            </w:r>
            <w:r>
              <w:rPr>
                <w:rStyle w:val="Hps"/>
                <w:rFonts w:cs="Calibri"/>
                <w:sz w:val="24"/>
                <w:szCs w:val="24"/>
                <w:lang w:val="en-US"/>
              </w:rPr>
              <w:t xml:space="preserve"> </w:t>
            </w:r>
            <w:r>
              <w:rPr>
                <w:rStyle w:val="Hps"/>
                <w:rFonts w:cs="Calibri"/>
                <w:color w:val="222222"/>
                <w:sz w:val="24"/>
                <w:szCs w:val="24"/>
                <w:lang w:val="en-US"/>
              </w:rPr>
              <w:t>in</w:t>
            </w:r>
            <w:r>
              <w:rPr>
                <w:rStyle w:val="Hps"/>
                <w:rFonts w:cs="Calibri"/>
                <w:sz w:val="24"/>
                <w:szCs w:val="24"/>
                <w:lang w:val="en-US"/>
              </w:rPr>
              <w:t xml:space="preserve"> </w:t>
            </w:r>
            <w:r>
              <w:rPr>
                <w:rStyle w:val="Hps"/>
                <w:rFonts w:cs="Calibri"/>
                <w:color w:val="222222"/>
                <w:sz w:val="24"/>
                <w:szCs w:val="24"/>
                <w:lang w:val="en-US"/>
              </w:rPr>
              <w:t>connection with the</w:t>
            </w:r>
            <w:r>
              <w:rPr>
                <w:rStyle w:val="Hps"/>
                <w:rFonts w:cs="Calibri"/>
                <w:sz w:val="24"/>
                <w:szCs w:val="24"/>
                <w:lang w:val="en-US"/>
              </w:rPr>
              <w:t xml:space="preserve"> </w:t>
            </w:r>
            <w:r>
              <w:rPr>
                <w:rStyle w:val="Hps"/>
                <w:rFonts w:cs="Calibri"/>
                <w:color w:val="222222"/>
                <w:sz w:val="24"/>
                <w:szCs w:val="24"/>
                <w:lang w:val="en-US"/>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lang w:val="en-US"/>
              </w:rPr>
            </w:pPr>
            <w:r>
              <w:rPr>
                <w:rStyle w:val="Hps"/>
                <w:rFonts w:cs="Calibri"/>
                <w:sz w:val="24"/>
                <w:szCs w:val="24"/>
                <w:lang w:val="en-US"/>
              </w:rPr>
              <w:br/>
            </w:r>
            <w:r>
              <w:rPr>
                <w:rStyle w:val="Hps"/>
                <w:rFonts w:cs="Calibr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lang w:val="en-US"/>
              </w:rPr>
            </w:pPr>
            <w:r>
              <w:rPr>
                <w:rFonts w:cs="Calibri"/>
                <w:color w:val="222222"/>
                <w:sz w:val="24"/>
                <w:szCs w:val="24"/>
                <w:lang w:val="en-US"/>
              </w:rPr>
            </w:r>
          </w:p>
          <w:p>
            <w:pPr>
              <w:pStyle w:val="GRxoverskrift4"/>
              <w:numPr>
                <w:ilvl w:val="0"/>
                <w:numId w:val="4"/>
              </w:numPr>
              <w:spacing w:before="0" w:after="0"/>
              <w:jc w:val="both"/>
              <w:rPr>
                <w:rFonts w:cs="Calibri"/>
                <w:szCs w:val="24"/>
                <w:lang w:val="en-GB"/>
              </w:rPr>
            </w:pPr>
            <w:r>
              <w:rPr>
                <w:rFonts w:cs="Calibri"/>
                <w:szCs w:val="24"/>
                <w:lang w:val="en-GB"/>
              </w:rPr>
              <w:t>VAT</w:t>
            </w:r>
          </w:p>
          <w:p>
            <w:pPr>
              <w:pStyle w:val="GRAvsnitt"/>
              <w:spacing w:before="0" w:after="0"/>
              <w:jc w:val="both"/>
              <w:rPr>
                <w:rStyle w:val="Hps"/>
                <w:rFonts w:cs="Calibri"/>
                <w:color w:val="222222"/>
                <w:sz w:val="24"/>
                <w:szCs w:val="24"/>
                <w:lang w:val="en-US"/>
              </w:rPr>
            </w:pPr>
            <w:r>
              <w:rPr>
                <w:rStyle w:val="Hps"/>
                <w:rFonts w:cs="Calibri"/>
                <w:color w:val="222222"/>
                <w:sz w:val="24"/>
                <w:szCs w:val="24"/>
                <w:lang w:val="en-US"/>
              </w:rPr>
              <w:t>According to the agreement entered into between Sem</w:t>
            </w:r>
            <w:r>
              <w:rPr>
                <w:rStyle w:val="Hps"/>
                <w:rFonts w:cs="Calibri"/>
                <w:sz w:val="24"/>
                <w:szCs w:val="24"/>
                <w:lang w:val="en-US"/>
              </w:rPr>
              <w:t xml:space="preserve"> </w:t>
            </w:r>
            <w:r>
              <w:rPr>
                <w:rStyle w:val="Hps"/>
                <w:rFonts w:cs="Calibri"/>
                <w:color w:val="222222"/>
                <w:sz w:val="24"/>
                <w:szCs w:val="24"/>
                <w:lang w:val="en-US"/>
              </w:rPr>
              <w:t>Lagerhotell.no</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and </w:t>
            </w:r>
            <w:r>
              <w:rPr>
                <w:rStyle w:val="Hps"/>
                <w:rFonts w:cs="Calibri"/>
                <w:color w:val="222222"/>
                <w:sz w:val="24"/>
                <w:szCs w:val="24"/>
                <w:lang w:val="en-US"/>
              </w:rPr>
              <w:t>Briobygget</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w:t>
            </w:r>
            <w:r>
              <w:rPr>
                <w:rStyle w:val="Hps"/>
                <w:rFonts w:cs="Calibri"/>
                <w:color w:val="222222"/>
                <w:sz w:val="24"/>
                <w:szCs w:val="24"/>
                <w:lang w:val="en-US"/>
              </w:rPr>
              <w:t>Sem Lagerhotell.no AS is obliged to</w:t>
            </w:r>
            <w:r>
              <w:rPr>
                <w:rStyle w:val="Hps"/>
                <w:rFonts w:cs="Calibri"/>
                <w:sz w:val="24"/>
                <w:szCs w:val="24"/>
                <w:lang w:val="en-US"/>
              </w:rPr>
              <w:t xml:space="preserve"> </w:t>
            </w:r>
            <w:r>
              <w:rPr>
                <w:rStyle w:val="Hps"/>
                <w:rFonts w:cs="Calibri"/>
                <w:color w:val="222222"/>
                <w:sz w:val="24"/>
                <w:szCs w:val="24"/>
                <w:lang w:val="en-US"/>
              </w:rPr>
              <w:t>give</w:t>
            </w:r>
            <w:r>
              <w:rPr>
                <w:rStyle w:val="Hps"/>
                <w:rFonts w:cs="Calibri"/>
                <w:sz w:val="24"/>
                <w:szCs w:val="24"/>
                <w:lang w:val="en-US"/>
              </w:rPr>
              <w:t xml:space="preserve"> </w:t>
            </w:r>
            <w:r>
              <w:rPr>
                <w:rStyle w:val="Hps"/>
                <w:rFonts w:cs="Calibri"/>
                <w:color w:val="222222"/>
                <w:sz w:val="24"/>
                <w:szCs w:val="24"/>
                <w:lang w:val="en-US"/>
              </w:rPr>
              <w:t>a written account of</w:t>
            </w:r>
            <w:r>
              <w:rPr>
                <w:rStyle w:val="Hps"/>
                <w:rFonts w:cs="Calibri"/>
                <w:sz w:val="24"/>
                <w:szCs w:val="24"/>
                <w:lang w:val="en-US"/>
              </w:rPr>
              <w:t xml:space="preserve"> </w:t>
            </w:r>
            <w:r>
              <w:rPr>
                <w:rStyle w:val="Hps"/>
                <w:rFonts w:cs="Calibri"/>
                <w:color w:val="222222"/>
                <w:sz w:val="24"/>
                <w:szCs w:val="24"/>
                <w:lang w:val="en-US"/>
              </w:rPr>
              <w:t>the use</w:t>
            </w:r>
            <w:r>
              <w:rPr>
                <w:rStyle w:val="Hps"/>
                <w:rFonts w:cs="Calibri"/>
                <w:sz w:val="24"/>
                <w:szCs w:val="24"/>
                <w:lang w:val="en-US"/>
              </w:rPr>
              <w:t xml:space="preserve"> </w:t>
            </w:r>
            <w:r>
              <w:rPr>
                <w:rStyle w:val="Hps"/>
                <w:rFonts w:cs="Calibri"/>
                <w:color w:val="222222"/>
                <w:sz w:val="24"/>
                <w:szCs w:val="24"/>
                <w:lang w:val="en-US"/>
              </w:rPr>
              <w:t>of the lease by 31</w:t>
            </w:r>
            <w:r>
              <w:rPr>
                <w:rStyle w:val="Hps"/>
                <w:rFonts w:cs="Calibri"/>
                <w:sz w:val="24"/>
                <w:szCs w:val="24"/>
                <w:lang w:val="en-US"/>
              </w:rPr>
              <w:t xml:space="preserve"> </w:t>
            </w:r>
            <w:r>
              <w:rPr>
                <w:rStyle w:val="Hps"/>
                <w:rFonts w:cs="Calibri"/>
                <w:color w:val="222222"/>
                <w:sz w:val="24"/>
                <w:szCs w:val="24"/>
                <w:lang w:val="en-US"/>
              </w:rPr>
              <w:t>December each</w:t>
            </w:r>
            <w:r>
              <w:rPr>
                <w:rStyle w:val="Hps"/>
                <w:rFonts w:cs="Calibri"/>
                <w:sz w:val="24"/>
                <w:szCs w:val="24"/>
                <w:lang w:val="en-US"/>
              </w:rPr>
              <w:t xml:space="preserve"> </w:t>
            </w:r>
            <w:r>
              <w:rPr>
                <w:rStyle w:val="Hps"/>
                <w:rFonts w:cs="Calibri"/>
                <w:color w:val="222222"/>
                <w:sz w:val="24"/>
                <w:szCs w:val="24"/>
                <w:lang w:val="en-US"/>
              </w:rPr>
              <w:t>year</w:t>
            </w:r>
            <w:r>
              <w:rPr>
                <w:rStyle w:val="Hps"/>
                <w:rFonts w:cs="Calibri"/>
                <w:sz w:val="24"/>
                <w:szCs w:val="24"/>
                <w:lang w:val="en-US"/>
              </w:rPr>
              <w:t xml:space="preserve">, including on </w:t>
            </w:r>
            <w:r>
              <w:rPr>
                <w:rStyle w:val="Hps"/>
                <w:rFonts w:cs="Calibri"/>
                <w:color w:val="222222"/>
                <w:sz w:val="24"/>
                <w:szCs w:val="24"/>
                <w:lang w:val="en-US"/>
              </w:rPr>
              <w:t>matters concerning</w:t>
            </w:r>
            <w:r>
              <w:rPr>
                <w:rStyle w:val="Hps"/>
                <w:rFonts w:cs="Calibri"/>
                <w:sz w:val="24"/>
                <w:szCs w:val="24"/>
                <w:lang w:val="en-US"/>
              </w:rPr>
              <w:t xml:space="preserve"> </w:t>
            </w:r>
            <w:r>
              <w:rPr>
                <w:rStyle w:val="Hps"/>
                <w:rFonts w:cs="Calibri"/>
                <w:color w:val="222222"/>
                <w:sz w:val="24"/>
                <w:szCs w:val="24"/>
                <w:lang w:val="en-US"/>
              </w:rPr>
              <w:t>subleases</w:t>
            </w:r>
            <w:r>
              <w:rPr>
                <w:rStyle w:val="Hps"/>
                <w:rFonts w:cs="Calibri"/>
                <w:sz w:val="24"/>
                <w:szCs w:val="24"/>
                <w:lang w:val="en-US"/>
              </w:rPr>
              <w:t xml:space="preserve">. </w:t>
            </w:r>
            <w:r>
              <w:rPr>
                <w:rStyle w:val="Hps"/>
                <w:rFonts w:cs="Calibri"/>
                <w:color w:val="222222"/>
                <w:sz w:val="24"/>
                <w:szCs w:val="24"/>
                <w:lang w:val="en-US"/>
              </w:rPr>
              <w:t>Sem</w:t>
            </w:r>
            <w:r>
              <w:rPr>
                <w:rStyle w:val="Hps"/>
                <w:rFonts w:cs="Calibri"/>
                <w:sz w:val="24"/>
                <w:szCs w:val="24"/>
                <w:lang w:val="en-US"/>
              </w:rPr>
              <w:t xml:space="preserve"> </w:t>
            </w:r>
            <w:r>
              <w:rPr>
                <w:rStyle w:val="Hps"/>
                <w:rFonts w:cs="Calibri"/>
                <w:color w:val="222222"/>
                <w:sz w:val="24"/>
                <w:szCs w:val="24"/>
                <w:lang w:val="en-US"/>
              </w:rPr>
              <w:t>Lagerhotell.no</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w:t>
            </w:r>
            <w:r>
              <w:rPr>
                <w:rStyle w:val="Hps"/>
                <w:rFonts w:cs="Calibri"/>
                <w:color w:val="222222"/>
                <w:sz w:val="24"/>
                <w:szCs w:val="24"/>
                <w:lang w:val="en-US"/>
              </w:rPr>
              <w:t>is</w:t>
            </w:r>
            <w:r>
              <w:rPr>
                <w:rStyle w:val="Hps"/>
                <w:rFonts w:cs="Calibri"/>
                <w:sz w:val="24"/>
                <w:szCs w:val="24"/>
                <w:lang w:val="en-US"/>
              </w:rPr>
              <w:t xml:space="preserve"> </w:t>
            </w:r>
            <w:r>
              <w:rPr>
                <w:rStyle w:val="Hps"/>
                <w:rFonts w:cs="Calibri"/>
                <w:color w:val="222222"/>
                <w:sz w:val="24"/>
                <w:szCs w:val="24"/>
                <w:lang w:val="en-US"/>
              </w:rPr>
              <w:t>further</w:t>
            </w:r>
            <w:r>
              <w:rPr>
                <w:rStyle w:val="Hps"/>
                <w:rFonts w:cs="Calibri"/>
                <w:sz w:val="24"/>
                <w:szCs w:val="24"/>
                <w:lang w:val="en-US"/>
              </w:rPr>
              <w:t xml:space="preserve"> </w:t>
            </w:r>
            <w:r>
              <w:rPr>
                <w:rStyle w:val="Hps"/>
                <w:rFonts w:cs="Calibri"/>
                <w:color w:val="222222"/>
                <w:sz w:val="24"/>
                <w:szCs w:val="24"/>
                <w:lang w:val="en-US"/>
              </w:rPr>
              <w:t>obliged to</w:t>
            </w:r>
            <w:r>
              <w:rPr>
                <w:rStyle w:val="Hps"/>
                <w:rFonts w:cs="Calibri"/>
                <w:sz w:val="24"/>
                <w:szCs w:val="24"/>
                <w:lang w:val="en-US"/>
              </w:rPr>
              <w:t xml:space="preserve"> </w:t>
            </w:r>
            <w:r>
              <w:rPr>
                <w:rStyle w:val="Hps"/>
                <w:rFonts w:cs="Calibri"/>
                <w:color w:val="222222"/>
                <w:sz w:val="24"/>
                <w:szCs w:val="24"/>
                <w:lang w:val="en-US"/>
              </w:rPr>
              <w:t>provide</w:t>
            </w:r>
            <w:r>
              <w:rPr>
                <w:rStyle w:val="Hps"/>
                <w:rFonts w:cs="Calibri"/>
                <w:sz w:val="24"/>
                <w:szCs w:val="24"/>
                <w:lang w:val="en-US"/>
              </w:rPr>
              <w:t xml:space="preserve"> </w:t>
            </w:r>
            <w:r>
              <w:rPr>
                <w:rStyle w:val="Hps"/>
                <w:rFonts w:cs="Calibri"/>
                <w:color w:val="222222"/>
                <w:sz w:val="24"/>
                <w:szCs w:val="24"/>
                <w:lang w:val="en-US"/>
              </w:rPr>
              <w:t>a written statement</w:t>
            </w:r>
            <w:r>
              <w:rPr>
                <w:rStyle w:val="Hps"/>
                <w:rFonts w:cs="Calibri"/>
                <w:sz w:val="24"/>
                <w:szCs w:val="24"/>
                <w:lang w:val="en-US"/>
              </w:rPr>
              <w:t xml:space="preserve"> </w:t>
            </w:r>
            <w:r>
              <w:rPr>
                <w:rStyle w:val="Hps"/>
                <w:rFonts w:cs="Calibri"/>
                <w:color w:val="222222"/>
                <w:sz w:val="24"/>
                <w:szCs w:val="24"/>
                <w:lang w:val="en-US"/>
              </w:rPr>
              <w:t>to</w:t>
            </w:r>
            <w:r>
              <w:rPr>
                <w:rStyle w:val="Hps"/>
                <w:rFonts w:cs="Calibri"/>
                <w:sz w:val="24"/>
                <w:szCs w:val="24"/>
                <w:lang w:val="en-US"/>
              </w:rPr>
              <w:t xml:space="preserve"> </w:t>
            </w:r>
            <w:r>
              <w:rPr>
                <w:rStyle w:val="Hps"/>
                <w:rFonts w:cs="Calibri"/>
                <w:color w:val="222222"/>
                <w:sz w:val="24"/>
                <w:szCs w:val="24"/>
                <w:lang w:val="en-US"/>
              </w:rPr>
              <w:t>Briobygget AS</w:t>
            </w:r>
            <w:r>
              <w:rPr>
                <w:rStyle w:val="Hps"/>
                <w:rFonts w:cs="Calibri"/>
                <w:sz w:val="24"/>
                <w:szCs w:val="24"/>
                <w:lang w:val="en-US"/>
              </w:rPr>
              <w:t xml:space="preserve"> of the Sub-tenant's </w:t>
            </w:r>
            <w:r>
              <w:rPr>
                <w:rStyle w:val="Hps"/>
                <w:rFonts w:cs="Calibri"/>
                <w:color w:val="222222"/>
                <w:sz w:val="24"/>
                <w:szCs w:val="24"/>
                <w:lang w:val="en-US"/>
              </w:rPr>
              <w:t>use of</w:t>
            </w:r>
            <w:r>
              <w:rPr>
                <w:rStyle w:val="Hps"/>
                <w:rFonts w:cs="Calibri"/>
                <w:sz w:val="24"/>
                <w:szCs w:val="24"/>
                <w:lang w:val="en-US"/>
              </w:rPr>
              <w:t xml:space="preserve"> the </w:t>
            </w:r>
            <w:r>
              <w:rPr>
                <w:rStyle w:val="Hps"/>
                <w:rFonts w:cs="Calibri"/>
                <w:color w:val="222222"/>
                <w:sz w:val="24"/>
                <w:szCs w:val="24"/>
                <w:lang w:val="en-US"/>
              </w:rPr>
              <w:t>storage</w:t>
            </w:r>
            <w:r>
              <w:rPr>
                <w:rStyle w:val="Hps"/>
                <w:rFonts w:cs="Calibri"/>
                <w:sz w:val="24"/>
                <w:szCs w:val="24"/>
                <w:lang w:val="en-US"/>
              </w:rPr>
              <w:t xml:space="preserve"> </w:t>
            </w:r>
            <w:r>
              <w:rPr>
                <w:rStyle w:val="Hps"/>
                <w:rFonts w:cs="Calibri"/>
                <w:color w:val="222222"/>
                <w:sz w:val="24"/>
                <w:szCs w:val="24"/>
                <w:lang w:val="en-US"/>
              </w:rPr>
              <w:t>rooms</w:t>
            </w:r>
            <w:r>
              <w:rPr>
                <w:rStyle w:val="Hps"/>
                <w:rFonts w:cs="Calibri"/>
                <w:sz w:val="24"/>
                <w:szCs w:val="24"/>
                <w:lang w:val="en-US"/>
              </w:rPr>
              <w:t xml:space="preserve">. The Sub-tenant </w:t>
            </w:r>
            <w:r>
              <w:rPr>
                <w:rStyle w:val="Hps"/>
                <w:rFonts w:cs="Calibri"/>
                <w:color w:val="222222"/>
                <w:sz w:val="24"/>
                <w:szCs w:val="24"/>
                <w:lang w:val="en-US"/>
              </w:rPr>
              <w:t>agrees to</w:t>
            </w:r>
            <w:r>
              <w:rPr>
                <w:rStyle w:val="Hps"/>
                <w:rFonts w:cs="Calibri"/>
                <w:sz w:val="24"/>
                <w:szCs w:val="24"/>
                <w:lang w:val="en-US"/>
              </w:rPr>
              <w:t xml:space="preserve"> </w:t>
            </w:r>
            <w:r>
              <w:rPr>
                <w:rStyle w:val="Hps"/>
                <w:rFonts w:cs="Calibri"/>
                <w:color w:val="222222"/>
                <w:sz w:val="24"/>
                <w:szCs w:val="24"/>
                <w:lang w:val="en-US"/>
              </w:rPr>
              <w:t>provide such a</w:t>
            </w:r>
            <w:r>
              <w:rPr>
                <w:rStyle w:val="Hps"/>
                <w:rFonts w:cs="Calibri"/>
                <w:sz w:val="24"/>
                <w:szCs w:val="24"/>
                <w:lang w:val="en-US"/>
              </w:rPr>
              <w:t xml:space="preserve"> </w:t>
            </w:r>
            <w:r>
              <w:rPr>
                <w:rStyle w:val="Hps"/>
                <w:rFonts w:cs="Calibri"/>
                <w:color w:val="222222"/>
                <w:sz w:val="24"/>
                <w:szCs w:val="24"/>
                <w:lang w:val="en-US"/>
              </w:rPr>
              <w:t>statement to the</w:t>
            </w:r>
            <w:r>
              <w:rPr>
                <w:rStyle w:val="Hps"/>
                <w:rFonts w:cs="Calibri"/>
                <w:sz w:val="24"/>
                <w:szCs w:val="24"/>
                <w:lang w:val="en-US"/>
              </w:rPr>
              <w:t xml:space="preserve"> L</w:t>
            </w:r>
            <w:r>
              <w:rPr>
                <w:rStyle w:val="Hps"/>
                <w:rFonts w:cs="Calibri"/>
                <w:color w:val="222222"/>
                <w:sz w:val="24"/>
                <w:szCs w:val="24"/>
                <w:lang w:val="en-US"/>
              </w:rPr>
              <w:t>andlord</w:t>
            </w:r>
            <w:r>
              <w:rPr>
                <w:rStyle w:val="Hps"/>
                <w:rFonts w:cs="Calibri"/>
                <w:sz w:val="24"/>
                <w:szCs w:val="24"/>
                <w:lang w:val="en-US"/>
              </w:rPr>
              <w:t xml:space="preserve"> </w:t>
            </w:r>
            <w:r>
              <w:rPr>
                <w:rStyle w:val="Hps"/>
                <w:rFonts w:cs="Calibri"/>
                <w:color w:val="222222"/>
                <w:sz w:val="24"/>
                <w:szCs w:val="24"/>
                <w:lang w:val="en-US"/>
              </w:rPr>
              <w:t>in</w:t>
            </w:r>
            <w:r>
              <w:rPr>
                <w:rStyle w:val="Hps"/>
                <w:rFonts w:cs="Calibri"/>
                <w:sz w:val="24"/>
                <w:szCs w:val="24"/>
                <w:lang w:val="en-US"/>
              </w:rPr>
              <w:t xml:space="preserve"> </w:t>
            </w:r>
            <w:r>
              <w:rPr>
                <w:rStyle w:val="Hps"/>
                <w:rFonts w:cs="Calibri"/>
                <w:color w:val="222222"/>
                <w:sz w:val="24"/>
                <w:szCs w:val="24"/>
                <w:lang w:val="en-US"/>
              </w:rPr>
              <w:t>the form</w:t>
            </w:r>
            <w:r>
              <w:rPr>
                <w:rStyle w:val="Hps"/>
                <w:rFonts w:cs="Calibri"/>
                <w:sz w:val="24"/>
                <w:szCs w:val="24"/>
                <w:lang w:val="en-US"/>
              </w:rPr>
              <w:t xml:space="preserve"> </w:t>
            </w:r>
            <w:r>
              <w:rPr>
                <w:rStyle w:val="Hps"/>
                <w:rFonts w:cs="Calibri"/>
                <w:color w:val="222222"/>
                <w:sz w:val="24"/>
                <w:szCs w:val="24"/>
                <w:lang w:val="en-US"/>
              </w:rPr>
              <w:t>attached as</w:t>
            </w:r>
            <w:r>
              <w:rPr>
                <w:rStyle w:val="Hps"/>
                <w:rFonts w:cs="Calibri"/>
                <w:sz w:val="24"/>
                <w:szCs w:val="24"/>
                <w:lang w:val="en-US"/>
              </w:rPr>
              <w:t xml:space="preserve"> </w:t>
            </w:r>
            <w:r>
              <w:rPr>
                <w:rStyle w:val="Hps"/>
                <w:rFonts w:cs="Calibri"/>
                <w:color w:val="222222"/>
                <w:sz w:val="24"/>
                <w:szCs w:val="24"/>
                <w:lang w:val="en-US"/>
              </w:rPr>
              <w:t>Appendix 3</w:t>
            </w:r>
            <w:r>
              <w:rPr>
                <w:rStyle w:val="Hps"/>
                <w:rFonts w:cs="Calibri"/>
                <w:sz w:val="24"/>
                <w:szCs w:val="24"/>
                <w:lang w:val="en-US"/>
              </w:rPr>
              <w:t xml:space="preserve"> within </w:t>
            </w:r>
            <w:r>
              <w:rPr>
                <w:rStyle w:val="Hps"/>
                <w:rFonts w:cs="Calibri"/>
                <w:sz w:val="24"/>
                <w:szCs w:val="24"/>
                <w:u w:val="single"/>
                <w:lang w:val="en-US"/>
              </w:rPr>
              <w:t xml:space="preserve">30 </w:t>
            </w:r>
            <w:r>
              <w:rPr>
                <w:rStyle w:val="Hps"/>
                <w:rFonts w:cs="Calibri"/>
                <w:color w:val="222222"/>
                <w:sz w:val="24"/>
                <w:szCs w:val="24"/>
                <w:u w:val="single"/>
                <w:lang w:val="en-US"/>
              </w:rPr>
              <w:t>November</w:t>
            </w:r>
            <w:r>
              <w:rPr>
                <w:rStyle w:val="Hps"/>
                <w:rFonts w:cs="Calibri"/>
                <w:color w:val="222222"/>
                <w:sz w:val="24"/>
                <w:szCs w:val="24"/>
                <w:lang w:val="en-US"/>
              </w:rPr>
              <w:t xml:space="preserve"> each</w:t>
            </w:r>
            <w:r>
              <w:rPr>
                <w:rStyle w:val="Hps"/>
                <w:rFonts w:cs="Calibri"/>
                <w:sz w:val="24"/>
                <w:szCs w:val="24"/>
                <w:lang w:val="en-US"/>
              </w:rPr>
              <w:t xml:space="preserve"> </w:t>
            </w:r>
            <w:r>
              <w:rPr>
                <w:rStyle w:val="Hps"/>
                <w:rFonts w:cs="Calibri"/>
                <w:color w:val="222222"/>
                <w:sz w:val="24"/>
                <w:szCs w:val="24"/>
                <w:lang w:val="en-US"/>
              </w:rPr>
              <w:t>year</w:t>
            </w:r>
            <w:r>
              <w:rPr>
                <w:rStyle w:val="Hps"/>
                <w:rFonts w:cs="Calibri"/>
                <w:sz w:val="24"/>
                <w:szCs w:val="24"/>
                <w:lang w:val="en-US"/>
              </w:rPr>
              <w:t xml:space="preserve">, </w:t>
            </w:r>
            <w:r>
              <w:rPr>
                <w:rStyle w:val="Hps"/>
                <w:rFonts w:cs="Calibri"/>
                <w:color w:val="222222"/>
                <w:sz w:val="24"/>
                <w:szCs w:val="24"/>
                <w:lang w:val="en-US"/>
              </w:rPr>
              <w:t>and otherwise</w:t>
            </w:r>
            <w:r>
              <w:rPr>
                <w:rStyle w:val="Hps"/>
                <w:rFonts w:cs="Calibri"/>
                <w:sz w:val="24"/>
                <w:szCs w:val="24"/>
                <w:lang w:val="en-US"/>
              </w:rPr>
              <w:t xml:space="preserve"> </w:t>
            </w:r>
            <w:r>
              <w:rPr>
                <w:rStyle w:val="Hps"/>
                <w:rFonts w:cs="Calibri"/>
                <w:color w:val="222222"/>
                <w:sz w:val="24"/>
                <w:szCs w:val="24"/>
                <w:lang w:val="en-US"/>
              </w:rPr>
              <w:t>within 7 working</w:t>
            </w:r>
            <w:r>
              <w:rPr>
                <w:rStyle w:val="Hps"/>
                <w:rFonts w:cs="Calibri"/>
                <w:sz w:val="24"/>
                <w:szCs w:val="24"/>
                <w:lang w:val="en-US"/>
              </w:rPr>
              <w:t xml:space="preserve"> </w:t>
            </w:r>
            <w:r>
              <w:rPr>
                <w:rStyle w:val="Hps"/>
                <w:rFonts w:cs="Calibri"/>
                <w:color w:val="222222"/>
                <w:sz w:val="24"/>
                <w:szCs w:val="24"/>
                <w:lang w:val="en-US"/>
              </w:rPr>
              <w:t>days</w:t>
            </w:r>
            <w:r>
              <w:rPr>
                <w:rStyle w:val="Hps"/>
                <w:rFonts w:cs="Calibri"/>
                <w:sz w:val="24"/>
                <w:szCs w:val="24"/>
                <w:lang w:val="en-US"/>
              </w:rPr>
              <w:t xml:space="preserve"> </w:t>
            </w:r>
            <w:r>
              <w:rPr>
                <w:rStyle w:val="Hps"/>
                <w:rFonts w:cs="Calibri"/>
                <w:color w:val="222222"/>
                <w:sz w:val="24"/>
                <w:szCs w:val="24"/>
                <w:lang w:val="en-US"/>
              </w:rPr>
              <w:t>after the</w:t>
            </w:r>
            <w:r>
              <w:rPr>
                <w:rStyle w:val="Hps"/>
                <w:rFonts w:cs="Calibri"/>
                <w:sz w:val="24"/>
                <w:szCs w:val="24"/>
                <w:lang w:val="en-US"/>
              </w:rPr>
              <w:t xml:space="preserve"> lease </w:t>
            </w:r>
            <w:r>
              <w:rPr>
                <w:rStyle w:val="Hps"/>
                <w:rFonts w:cs="Calibri"/>
                <w:color w:val="222222"/>
                <w:sz w:val="24"/>
                <w:szCs w:val="24"/>
                <w:lang w:val="en-US"/>
              </w:rPr>
              <w:t>ends</w:t>
            </w:r>
            <w:r>
              <w:rPr>
                <w:rStyle w:val="Hps"/>
                <w:rFonts w:cs="Calibri"/>
                <w:sz w:val="24"/>
                <w:szCs w:val="24"/>
                <w:lang w:val="en-US"/>
              </w:rPr>
              <w:t xml:space="preserve"> </w:t>
            </w:r>
            <w:r>
              <w:rPr>
                <w:rStyle w:val="Hps"/>
                <w:rFonts w:cs="Calibri"/>
                <w:color w:val="222222"/>
                <w:sz w:val="24"/>
                <w:szCs w:val="24"/>
                <w:lang w:val="en-US"/>
              </w:rPr>
              <w:t>(</w:t>
            </w:r>
            <w:r>
              <w:rPr>
                <w:rStyle w:val="Hps"/>
                <w:rFonts w:cs="Calibri"/>
                <w:sz w:val="24"/>
                <w:szCs w:val="24"/>
                <w:lang w:val="en-US"/>
              </w:rPr>
              <w:t xml:space="preserve">if the </w:t>
            </w:r>
            <w:r>
              <w:rPr>
                <w:rStyle w:val="Hps"/>
                <w:rFonts w:cs="Calibri"/>
                <w:color w:val="222222"/>
                <w:sz w:val="24"/>
                <w:szCs w:val="24"/>
                <w:lang w:val="en-US"/>
              </w:rPr>
              <w:t>lease is terminated</w:t>
            </w:r>
            <w:r>
              <w:rPr>
                <w:rStyle w:val="Hps"/>
                <w:rFonts w:cs="Calibri"/>
                <w:sz w:val="24"/>
                <w:szCs w:val="24"/>
                <w:lang w:val="en-US"/>
              </w:rPr>
              <w:t xml:space="preserve"> </w:t>
            </w:r>
            <w:r>
              <w:rPr>
                <w:rStyle w:val="Hps"/>
                <w:rFonts w:cs="Calibri"/>
                <w:color w:val="222222"/>
                <w:sz w:val="24"/>
                <w:szCs w:val="24"/>
                <w:lang w:val="en-US"/>
              </w:rPr>
              <w:t>before 30 November</w:t>
            </w:r>
            <w:r>
              <w:rPr>
                <w:rStyle w:val="Hps"/>
                <w:rFonts w:cs="Calibri"/>
                <w:sz w:val="24"/>
                <w:szCs w:val="24"/>
                <w:lang w:val="en-US"/>
              </w:rPr>
              <w:t xml:space="preserve">). </w:t>
            </w:r>
            <w:r>
              <w:rPr>
                <w:rStyle w:val="Hps"/>
                <w:rFonts w:cs="Calibri"/>
                <w:color w:val="222222"/>
                <w:sz w:val="24"/>
                <w:szCs w:val="24"/>
                <w:lang w:val="en-US"/>
              </w:rPr>
              <w:t>The information</w:t>
            </w:r>
            <w:r>
              <w:rPr>
                <w:rStyle w:val="Hps"/>
                <w:rFonts w:cs="Calibri"/>
                <w:sz w:val="24"/>
                <w:szCs w:val="24"/>
                <w:lang w:val="en-US"/>
              </w:rPr>
              <w:t xml:space="preserve"> </w:t>
            </w:r>
            <w:r>
              <w:rPr>
                <w:rStyle w:val="Hps"/>
                <w:rFonts w:cs="Calibri"/>
                <w:color w:val="222222"/>
                <w:sz w:val="24"/>
                <w:szCs w:val="24"/>
                <w:lang w:val="en-US"/>
              </w:rPr>
              <w:t>to be provided in</w:t>
            </w:r>
            <w:r>
              <w:rPr>
                <w:rStyle w:val="Hps"/>
                <w:rFonts w:cs="Calibri"/>
                <w:sz w:val="24"/>
                <w:szCs w:val="24"/>
                <w:lang w:val="en-US"/>
              </w:rPr>
              <w:t xml:space="preserve"> </w:t>
            </w:r>
            <w:r>
              <w:rPr>
                <w:rStyle w:val="Hps"/>
                <w:rFonts w:cs="Calibri"/>
                <w:color w:val="222222"/>
                <w:sz w:val="24"/>
                <w:szCs w:val="24"/>
                <w:lang w:val="en-US"/>
              </w:rPr>
              <w:t>Appendix 3</w:t>
            </w:r>
            <w:r>
              <w:rPr>
                <w:rStyle w:val="Hps"/>
                <w:rFonts w:cs="Calibri"/>
                <w:sz w:val="24"/>
                <w:szCs w:val="24"/>
                <w:lang w:val="en-US"/>
              </w:rPr>
              <w:t xml:space="preserve"> </w:t>
            </w:r>
            <w:r>
              <w:rPr>
                <w:rStyle w:val="Hps"/>
                <w:rFonts w:cs="Calibri"/>
                <w:color w:val="222222"/>
                <w:sz w:val="24"/>
                <w:szCs w:val="24"/>
                <w:lang w:val="en-US"/>
              </w:rPr>
              <w:t>either</w:t>
            </w:r>
            <w:r>
              <w:rPr>
                <w:rStyle w:val="Hps"/>
                <w:rFonts w:cs="Calibri"/>
                <w:sz w:val="24"/>
                <w:szCs w:val="24"/>
                <w:lang w:val="en-US"/>
              </w:rPr>
              <w:t xml:space="preserve"> </w:t>
            </w:r>
            <w:r>
              <w:rPr>
                <w:rStyle w:val="Hps"/>
                <w:rFonts w:cs="Calibri"/>
                <w:color w:val="222222"/>
                <w:sz w:val="24"/>
                <w:szCs w:val="24"/>
                <w:lang w:val="en-US"/>
              </w:rPr>
              <w:t>within 30 November each</w:t>
            </w:r>
            <w:r>
              <w:rPr>
                <w:rStyle w:val="Hps"/>
                <w:rFonts w:cs="Calibri"/>
                <w:sz w:val="24"/>
                <w:szCs w:val="24"/>
                <w:lang w:val="en-US"/>
              </w:rPr>
              <w:t xml:space="preserve"> </w:t>
            </w:r>
            <w:r>
              <w:rPr>
                <w:rStyle w:val="Hps"/>
                <w:rFonts w:cs="Calibri"/>
                <w:color w:val="222222"/>
                <w:sz w:val="24"/>
                <w:szCs w:val="24"/>
                <w:lang w:val="en-US"/>
              </w:rPr>
              <w:t>year or</w:t>
            </w:r>
            <w:r>
              <w:rPr>
                <w:rStyle w:val="Hps"/>
                <w:rFonts w:cs="Calibri"/>
                <w:sz w:val="24"/>
                <w:szCs w:val="24"/>
                <w:lang w:val="en-US"/>
              </w:rPr>
              <w:t xml:space="preserve"> </w:t>
            </w:r>
            <w:r>
              <w:rPr>
                <w:rStyle w:val="Hps"/>
                <w:rFonts w:cs="Calibri"/>
                <w:color w:val="222222"/>
                <w:sz w:val="24"/>
                <w:szCs w:val="24"/>
                <w:lang w:val="en-US"/>
              </w:rPr>
              <w:t>within 7 working</w:t>
            </w:r>
            <w:r>
              <w:rPr>
                <w:rStyle w:val="Hps"/>
                <w:rFonts w:cs="Calibri"/>
                <w:sz w:val="24"/>
                <w:szCs w:val="24"/>
                <w:lang w:val="en-US"/>
              </w:rPr>
              <w:t xml:space="preserve"> </w:t>
            </w:r>
            <w:r>
              <w:rPr>
                <w:rStyle w:val="Hps"/>
                <w:rFonts w:cs="Calibri"/>
                <w:color w:val="222222"/>
                <w:sz w:val="24"/>
                <w:szCs w:val="24"/>
                <w:lang w:val="en-US"/>
              </w:rPr>
              <w:t>days</w:t>
            </w:r>
            <w:r>
              <w:rPr>
                <w:rStyle w:val="Hps"/>
                <w:rFonts w:cs="Calibri"/>
                <w:sz w:val="24"/>
                <w:szCs w:val="24"/>
                <w:lang w:val="en-US"/>
              </w:rPr>
              <w:t xml:space="preserve"> </w:t>
            </w:r>
            <w:r>
              <w:rPr>
                <w:rStyle w:val="Hps"/>
                <w:rFonts w:cs="Calibri"/>
                <w:color w:val="222222"/>
                <w:sz w:val="24"/>
                <w:szCs w:val="24"/>
                <w:lang w:val="en-US"/>
              </w:rPr>
              <w:t>after the</w:t>
            </w:r>
            <w:r>
              <w:rPr>
                <w:rStyle w:val="Hps"/>
                <w:rFonts w:cs="Calibri"/>
                <w:sz w:val="24"/>
                <w:szCs w:val="24"/>
                <w:lang w:val="en-US"/>
              </w:rPr>
              <w:t xml:space="preserve"> </w:t>
            </w:r>
            <w:r>
              <w:rPr>
                <w:rStyle w:val="Hps"/>
                <w:rFonts w:cs="Calibri"/>
                <w:color w:val="222222"/>
                <w:sz w:val="24"/>
                <w:szCs w:val="24"/>
                <w:lang w:val="en-US"/>
              </w:rPr>
              <w:t>tenancy</w:t>
            </w:r>
            <w:r>
              <w:rPr>
                <w:rStyle w:val="Hps"/>
                <w:rFonts w:cs="Calibri"/>
                <w:sz w:val="24"/>
                <w:szCs w:val="24"/>
                <w:lang w:val="en-US"/>
              </w:rPr>
              <w:t xml:space="preserve"> </w:t>
            </w:r>
            <w:r>
              <w:rPr>
                <w:rStyle w:val="Hps"/>
                <w:rFonts w:cs="Calibri"/>
                <w:color w:val="222222"/>
                <w:sz w:val="24"/>
                <w:szCs w:val="24"/>
                <w:lang w:val="en-US"/>
              </w:rPr>
              <w:t>ends</w:t>
            </w:r>
            <w:r>
              <w:rPr>
                <w:rStyle w:val="Hps"/>
                <w:rFonts w:cs="Calibri"/>
                <w:sz w:val="24"/>
                <w:szCs w:val="24"/>
                <w:lang w:val="en-US"/>
              </w:rPr>
              <w:t xml:space="preserve"> shall</w:t>
            </w:r>
            <w:r>
              <w:rPr>
                <w:rStyle w:val="Hps"/>
                <w:rFonts w:cs="Calibri"/>
                <w:color w:val="222222"/>
                <w:sz w:val="24"/>
                <w:szCs w:val="24"/>
                <w:lang w:val="en-US"/>
              </w:rPr>
              <w:t xml:space="preserve"> include</w:t>
            </w:r>
            <w:r>
              <w:rPr>
                <w:rStyle w:val="Hps"/>
                <w:rFonts w:cs="Calibri"/>
                <w:sz w:val="24"/>
                <w:szCs w:val="24"/>
                <w:lang w:val="en-US"/>
              </w:rPr>
              <w:t xml:space="preserve"> </w:t>
            </w:r>
            <w:r>
              <w:rPr>
                <w:rStyle w:val="Hps"/>
                <w:rFonts w:cs="Calibri"/>
                <w:color w:val="222222"/>
                <w:sz w:val="24"/>
                <w:szCs w:val="24"/>
                <w:lang w:val="en-US"/>
              </w:rPr>
              <w:t>information concerning</w:t>
            </w:r>
            <w:r>
              <w:rPr>
                <w:rStyle w:val="Hps"/>
                <w:rFonts w:cs="Calibri"/>
                <w:sz w:val="24"/>
                <w:szCs w:val="24"/>
                <w:lang w:val="en-US"/>
              </w:rPr>
              <w:t xml:space="preserve"> the Sub-tenant's </w:t>
            </w:r>
            <w:r>
              <w:rPr>
                <w:rStyle w:val="Hps"/>
                <w:rFonts w:cs="Calibri"/>
                <w:color w:val="222222"/>
                <w:sz w:val="24"/>
                <w:szCs w:val="24"/>
                <w:lang w:val="en-US"/>
              </w:rPr>
              <w:t>use of</w:t>
            </w:r>
            <w:r>
              <w:rPr>
                <w:rStyle w:val="Hps"/>
                <w:rFonts w:cs="Calibri"/>
                <w:sz w:val="24"/>
                <w:szCs w:val="24"/>
                <w:lang w:val="en-US"/>
              </w:rPr>
              <w:t xml:space="preserve"> </w:t>
            </w:r>
            <w:r>
              <w:rPr>
                <w:rStyle w:val="Hps"/>
                <w:rFonts w:cs="Calibri"/>
                <w:color w:val="222222"/>
                <w:sz w:val="24"/>
                <w:szCs w:val="24"/>
                <w:lang w:val="en-US"/>
              </w:rPr>
              <w:t>the storage rooms</w:t>
            </w:r>
            <w:r>
              <w:rPr>
                <w:rStyle w:val="Hps"/>
                <w:rFonts w:cs="Calibri"/>
                <w:sz w:val="24"/>
                <w:szCs w:val="24"/>
                <w:lang w:val="en-US"/>
              </w:rPr>
              <w:t xml:space="preserve"> </w:t>
            </w:r>
            <w:r>
              <w:rPr>
                <w:rStyle w:val="Hps"/>
                <w:rFonts w:cs="Calibri"/>
                <w:color w:val="222222"/>
                <w:sz w:val="24"/>
                <w:szCs w:val="24"/>
                <w:lang w:val="en-US"/>
              </w:rPr>
              <w:t>for</w:t>
            </w:r>
            <w:r>
              <w:rPr>
                <w:rStyle w:val="Hps"/>
                <w:rFonts w:cs="Calibri"/>
                <w:sz w:val="24"/>
                <w:szCs w:val="24"/>
                <w:lang w:val="en-US"/>
              </w:rPr>
              <w:t xml:space="preserve"> </w:t>
            </w:r>
            <w:r>
              <w:rPr>
                <w:rStyle w:val="Hps"/>
                <w:rFonts w:cs="Calibri"/>
                <w:color w:val="222222"/>
                <w:sz w:val="24"/>
                <w:szCs w:val="24"/>
                <w:lang w:val="en-US"/>
              </w:rPr>
              <w:t>the current year.</w:t>
            </w:r>
          </w:p>
          <w:p>
            <w:pPr>
              <w:pStyle w:val="GRAvsnitt"/>
              <w:spacing w:before="0" w:after="0"/>
              <w:jc w:val="both"/>
              <w:rPr>
                <w:rFonts w:cs="Calibri"/>
                <w:color w:val="222222"/>
                <w:sz w:val="24"/>
                <w:szCs w:val="24"/>
                <w:lang w:val="en-US"/>
              </w:rPr>
            </w:pPr>
            <w:r>
              <w:rPr>
                <w:rFonts w:cs="Calibri"/>
                <w:color w:val="222222"/>
                <w:sz w:val="24"/>
                <w:szCs w:val="24"/>
                <w:lang w:val="en-US"/>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Fonts w:cs="Calibri"/>
                <w:szCs w:val="24"/>
                <w:lang w:val="en-GB"/>
              </w:rPr>
            </w:pPr>
            <w:r>
              <w:rPr>
                <w:rFonts w:cs="Calibri"/>
                <w:szCs w:val="24"/>
                <w:lang w:val="en-GB"/>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numPr>
                <w:ilvl w:val="1"/>
                <w:numId w:val="4"/>
              </w:numPr>
              <w:spacing w:before="0" w:after="0"/>
              <w:jc w:val="both"/>
              <w:rPr>
                <w:rFonts w:cs="Calibri"/>
                <w:sz w:val="24"/>
                <w:szCs w:val="24"/>
                <w:lang w:val="en-GB"/>
              </w:rPr>
            </w:pPr>
            <w:r>
              <w:rPr>
                <w:rFonts w:cs="Calibri"/>
                <w:sz w:val="24"/>
                <w:szCs w:val="24"/>
                <w:lang w:val="en-GB"/>
              </w:rPr>
              <w:t>Declaration for use of the storage rooms</w:t>
            </w:r>
          </w:p>
          <w:p>
            <w:pPr>
              <w:pStyle w:val="GRAvsnitt"/>
              <w:spacing w:before="0" w:after="0"/>
              <w:jc w:val="both"/>
              <w:rPr/>
            </w:pPr>
            <w:r>
              <w:rPr/>
            </w:r>
          </w:p>
          <w:p>
            <w:pPr>
              <w:pStyle w:val="GRAvsnitt"/>
              <w:spacing w:before="0" w:after="0"/>
              <w:ind w:left="0" w:right="0" w:hanging="0"/>
              <w:jc w:val="left"/>
              <w:rPr>
                <w:rFonts w:cs="Calibri"/>
                <w:b/>
                <w:bCs/>
                <w:sz w:val="24"/>
                <w:szCs w:val="24"/>
                <w:lang w:val="en-GB"/>
              </w:rPr>
            </w:pPr>
            <w:r>
              <w:rPr>
                <w:rFonts w:cs="Calibri"/>
                <w:b/>
                <w:bCs/>
                <w:sz w:val="24"/>
                <w:szCs w:val="24"/>
                <w:lang w:val="en-GB"/>
              </w:rPr>
              <w:t>1</w:t>
            </w:r>
            <w:r>
              <w:rPr>
                <w:rFonts w:cs="Calibri"/>
                <w:b/>
                <w:bCs/>
                <w:sz w:val="24"/>
                <w:szCs w:val="24"/>
                <w:lang w:val="en-GB"/>
              </w:rPr>
              <w:t>1</w:t>
            </w:r>
            <w:r>
              <w:rPr>
                <w:rFonts w:cs="Calibri"/>
                <w:b/>
                <w:bCs/>
                <w:sz w:val="24"/>
                <w:szCs w:val="24"/>
                <w:lang w:val="en-GB"/>
              </w:rPr>
              <w:t>. Return of key card and pad lock</w:t>
            </w:r>
          </w:p>
          <w:p>
            <w:pPr>
              <w:pStyle w:val="GRAvsnitt"/>
              <w:spacing w:before="0" w:after="0"/>
              <w:ind w:left="0" w:right="0" w:hanging="0"/>
              <w:jc w:val="left"/>
              <w:rPr>
                <w:rFonts w:cs="Calibri"/>
                <w:b/>
                <w:bCs/>
                <w:sz w:val="24"/>
                <w:szCs w:val="24"/>
                <w:lang w:val="en-GB"/>
              </w:rPr>
            </w:pPr>
            <w:r>
              <w:rPr>
                <w:rFonts w:cs="Calibri"/>
                <w:b/>
                <w:bCs/>
                <w:sz w:val="24"/>
                <w:szCs w:val="24"/>
                <w:lang w:val="en-GB"/>
              </w:rPr>
            </w:r>
          </w:p>
          <w:p>
            <w:pPr>
              <w:pStyle w:val="GRAvsnitt"/>
              <w:spacing w:before="0" w:after="0"/>
              <w:ind w:left="0" w:right="0" w:hanging="0"/>
              <w:jc w:val="left"/>
              <w:rPr>
                <w:rFonts w:cs="Calibri"/>
                <w:b w:val="false"/>
                <w:bCs w:val="false"/>
                <w:sz w:val="24"/>
                <w:szCs w:val="24"/>
                <w:lang w:val="en-GB"/>
              </w:rPr>
            </w:pPr>
            <w:r>
              <w:rPr>
                <w:rFonts w:cs="Calibri"/>
                <w:b w:val="false"/>
                <w:bCs w:val="false"/>
                <w:sz w:val="24"/>
                <w:szCs w:val="24"/>
                <w:lang w:val="en-GB"/>
              </w:rPr>
              <w:t>Remember to hand in your key card and pad lock on the day you clean out your storage room. If not you will have to pay a fine of 250 NOK, to compensate for the loss.</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lang w:val="en-US"/>
              </w:rPr>
            </w:pPr>
            <w:r>
              <w:rPr>
                <w:rFonts w:cs="Calibri"/>
                <w:sz w:val="24"/>
                <w:szCs w:val="24"/>
                <w:lang w:val="en-GB"/>
              </w:rPr>
              <w:t>Place/date:</w:t>
            </w:r>
            <w:r>
              <w:rPr>
                <w:sz w:val="24"/>
                <w:szCs w:val="24"/>
                <w:u w:val="single"/>
                <w:lang w:val="en-US"/>
              </w:rPr>
              <w:t xml:space="preserve"> gsutleiersted/</w:t>
            </w:r>
            <w:r>
              <w:rPr>
                <w:lang w:val="en-US"/>
              </w:rPr>
              <w:t xml:space="preserve"> </w:t>
            </w:r>
            <w:r>
              <w:rPr>
                <w:sz w:val="24"/>
                <w:szCs w:val="24"/>
                <w:u w:val="single"/>
                <w:lang w:val="en-US"/>
              </w:rPr>
              <w:t>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7</w:t>
    </w:r>
    <w:r>
      <w:fldChar w:fldCharType="end"/>
    </w:r>
    <w:r>
      <w:rPr>
        <w:b/>
      </w:rPr>
      <w:t xml:space="preserve"> av </w:t>
    </w:r>
    <w:r>
      <w:rPr>
        <w:b/>
      </w:rPr>
      <w:fldChar w:fldCharType="begin"/>
    </w:r>
    <w:r>
      <w:instrText> NUMPAGES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t xml:space="preserve">Side </w:t>
    </w:r>
    <w:r>
      <w:rPr/>
      <w:fldChar w:fldCharType="begin"/>
    </w:r>
    <w:r>
      <w:instrText> PAGE </w:instrText>
    </w:r>
    <w:r>
      <w:fldChar w:fldCharType="separate"/>
    </w:r>
    <w:r>
      <w:t>0</w:t>
    </w:r>
    <w:r>
      <w:fldChar w:fldCharType="end"/>
    </w:r>
    <w:r>
      <w:rPr/>
      <w:t xml:space="preserve"> av </w:t>
    </w:r>
    <w:r>
      <w:rPr/>
      <w:fldChar w:fldCharType="begin"/>
    </w:r>
    <w:r>
      <w:instrText> NUMPAGES </w:instrText>
    </w:r>
    <w:r>
      <w:fldChar w:fldCharType="separate"/>
    </w:r>
    <w:r>
      <w:t>7</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7</w:t>
    </w:r>
    <w:r>
      <w:fldChar w:fldCharType="end"/>
    </w:r>
    <w:r>
      <w:rPr>
        <w:b/>
      </w:rPr>
      <w:t xml:space="preserve"> av </w:t>
    </w:r>
    <w:r>
      <w:rPr>
        <w:b/>
      </w:rPr>
      <w:fldChar w:fldCharType="begin"/>
    </w:r>
    <w:r>
      <w:instrText> NUMPAGES </w:instrText>
    </w:r>
    <w:r>
      <w:fldChar w:fldCharType="separate"/>
    </w:r>
    <w:r>
      <w:t>7</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 xml:space="preserve">Side </w:t>
    </w:r>
    <w:r>
      <w:rPr/>
      <w:fldChar w:fldCharType="begin"/>
    </w:r>
    <w:r>
      <w:instrText> PAGE </w:instrText>
    </w:r>
    <w:r>
      <w:fldChar w:fldCharType="separate"/>
    </w:r>
    <w:r>
      <w:t>2</w:t>
    </w:r>
    <w:r>
      <w:fldChar w:fldCharType="end"/>
    </w:r>
    <w:r>
      <w:rPr/>
      <w:t xml:space="preserve"> av </w:t>
    </w:r>
    <w:r>
      <w:rPr/>
      <w:fldChar w:fldCharType="begin"/>
    </w:r>
    <w:r>
      <w:instrText> NUMPAGES </w:instrText>
    </w:r>
    <w:r>
      <w:fldChar w:fldCharType="separate"/>
    </w:r>
    <w:r>
      <w:t>7</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7</w:t>
    </w:r>
    <w:r>
      <w:fldChar w:fldCharType="end"/>
    </w:r>
    <w:r>
      <w:rPr>
        <w:b/>
      </w:rPr>
      <w:t xml:space="preserve"> av </w:t>
    </w:r>
    <w:r>
      <w:rPr>
        <w:b/>
      </w:rPr>
      <w:fldChar w:fldCharType="begin"/>
    </w:r>
    <w:r>
      <w:instrText> NUMPAGES </w:instrText>
    </w:r>
    <w:r>
      <w:fldChar w:fldCharType="separate"/>
    </w:r>
    <w:r>
      <w:t>7</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 xml:space="preserve">Side </w:t>
    </w:r>
    <w:r>
      <w:rPr/>
      <w:fldChar w:fldCharType="begin"/>
    </w:r>
    <w:r>
      <w:instrText> PAGE </w:instrText>
    </w:r>
    <w:r>
      <w:fldChar w:fldCharType="separate"/>
    </w:r>
    <w:r>
      <w:t>2</w:t>
    </w:r>
    <w:r>
      <w:fldChar w:fldCharType="end"/>
    </w:r>
    <w:r>
      <w:rPr/>
      <w:t xml:space="preserve"> av </w:t>
    </w:r>
    <w:r>
      <w:rPr/>
      <w:fldChar w:fldCharType="begin"/>
    </w:r>
    <w:r>
      <w:instrText> NUMPAGES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rPr>
    </w:pPr>
    <w:r>
      <w:rPr>
        <w:color w:val="D9D9D9"/>
        <w:sz w:val="16"/>
        <w:szCs w:val="16"/>
      </w:rPr>
      <w:t>Bedrift med avgiftsplikt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00000A"/>
      <w:sz w:val="24"/>
      <w:szCs w:val="22"/>
      <w:lang w:val="nb-NO" w:eastAsia="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00000A"/>
      <w:sz w:val="28"/>
      <w:szCs w:val="22"/>
      <w:lang w:val="nb-NO" w:eastAsia="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00000A"/>
      <w:sz w:val="22"/>
      <w:szCs w:val="22"/>
      <w:lang w:val="nb-NO" w:eastAsia="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00000A"/>
      <w:sz w:val="24"/>
      <w:szCs w:val="22"/>
      <w:lang w:val="nb-NO" w:eastAsia="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2014-08-31T18:42:00Z</dcterms:created>
  <dc:creator>Kvale</dc:creator>
  <dc:language>nb-NO</dc:language>
  <cp:lastModifiedBy>baggiball</cp:lastModifiedBy>
  <cp:lastPrinted>2014-08-29T11:45:00Z</cp:lastPrinted>
  <dcterms:modified xsi:type="dcterms:W3CDTF">2014-09-17T17:34:00Z</dcterms:modified>
  <cp:revision>6</cp:revision>
</cp:coreProperties>
</file>