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7DE526">
      <w:pPr>
        <w:jc w:val="center"/>
        <w:rPr>
          <w:rFonts w:hint="eastAsia" w:ascii="黑体" w:eastAsia="黑体"/>
          <w:b/>
          <w:sz w:val="52"/>
          <w:szCs w:val="52"/>
        </w:rPr>
      </w:pPr>
    </w:p>
    <w:p w14:paraId="7D07262E">
      <w:pPr>
        <w:jc w:val="center"/>
        <w:rPr>
          <w:rFonts w:hint="eastAsia" w:ascii="黑体" w:eastAsia="黑体"/>
          <w:b/>
          <w:sz w:val="52"/>
          <w:szCs w:val="52"/>
        </w:rPr>
      </w:pPr>
      <w:r>
        <w:rPr>
          <w:rFonts w:ascii="黑体" w:eastAsia="黑体"/>
          <w:b/>
          <w:sz w:val="52"/>
          <w:szCs w:val="52"/>
        </w:rPr>
        <w:t xml:space="preserve"> </w:t>
      </w:r>
      <w:r>
        <w:rPr>
          <w:rFonts w:hint="eastAsia" w:ascii="黑体" w:eastAsia="黑体"/>
          <w:b/>
          <w:sz w:val="52"/>
          <w:szCs w:val="52"/>
        </w:rPr>
        <w:t>韩 山 师 范 学 院</w:t>
      </w:r>
    </w:p>
    <w:p w14:paraId="7DED9A9D">
      <w:pPr>
        <w:jc w:val="center"/>
        <w:rPr>
          <w:rFonts w:hint="eastAsia" w:ascii="黑体" w:eastAsia="黑体"/>
          <w:sz w:val="72"/>
        </w:rPr>
      </w:pPr>
      <w:r>
        <w:rPr>
          <w:rFonts w:hint="eastAsia" w:ascii="黑体" w:eastAsia="黑体"/>
          <w:sz w:val="72"/>
        </w:rPr>
        <w:t>学 生 毕 业 论 文</w:t>
      </w:r>
    </w:p>
    <w:p w14:paraId="260F038E">
      <w:pPr>
        <w:jc w:val="center"/>
        <w:rPr>
          <w:rFonts w:hint="eastAsia" w:ascii="黑体" w:eastAsia="黑体"/>
          <w:sz w:val="52"/>
        </w:rPr>
      </w:pPr>
      <w:r>
        <w:rPr>
          <w:rFonts w:hint="eastAsia" w:ascii="黑体" w:eastAsia="黑体"/>
          <w:sz w:val="52"/>
        </w:rPr>
        <w:t>（</w:t>
      </w:r>
      <w:commentRangeStart w:id="0"/>
      <w:r>
        <w:rPr>
          <w:rFonts w:hint="eastAsia" w:ascii="黑体" w:eastAsia="黑体"/>
          <w:sz w:val="52"/>
        </w:rPr>
        <w:t>202</w:t>
      </w:r>
      <w:commentRangeEnd w:id="0"/>
      <w:r>
        <w:rPr>
          <w:rStyle w:val="28"/>
        </w:rPr>
        <w:commentReference w:id="0"/>
      </w:r>
      <w:r>
        <w:rPr>
          <w:rFonts w:hint="eastAsia" w:ascii="黑体" w:eastAsia="黑体"/>
          <w:sz w:val="52"/>
          <w:lang w:val="en-US" w:eastAsia="zh-CN"/>
        </w:rPr>
        <w:t>5</w:t>
      </w:r>
      <w:r>
        <w:rPr>
          <w:rFonts w:hint="eastAsia" w:ascii="黑体" w:eastAsia="黑体"/>
          <w:sz w:val="52"/>
        </w:rPr>
        <w:t>届）</w:t>
      </w:r>
    </w:p>
    <w:p w14:paraId="1AA57E37">
      <w:pPr>
        <w:jc w:val="center"/>
        <w:rPr>
          <w:rFonts w:ascii="Times New Roman" w:hAnsi="Times New Roman" w:cs="Times New Roman"/>
          <w:sz w:val="52"/>
        </w:rPr>
      </w:pPr>
    </w:p>
    <w:p w14:paraId="6AD0E047">
      <w:pPr>
        <w:jc w:val="center"/>
        <w:rPr>
          <w:rFonts w:hint="eastAsia" w:ascii="Times New Roman" w:hAnsi="Times New Roman" w:cs="Times New Roman"/>
          <w:sz w:val="52"/>
        </w:rPr>
      </w:pPr>
    </w:p>
    <w:p w14:paraId="08A6DCA6">
      <w:pPr>
        <w:jc w:val="center"/>
        <w:rPr>
          <w:rFonts w:ascii="Times New Roman" w:hAnsi="Times New Roman" w:cs="Times New Roman"/>
          <w:sz w:val="52"/>
        </w:rPr>
      </w:pPr>
      <w:r>
        <w:rPr>
          <w:rStyle w:val="28"/>
        </w:rPr>
        <w:commentReference w:id="1"/>
      </w:r>
    </w:p>
    <w:p w14:paraId="1895DE51">
      <w:pPr>
        <w:spacing w:line="600" w:lineRule="auto"/>
        <w:ind w:left="2340" w:leftChars="200" w:hanging="1920" w:hangingChars="600"/>
        <w:contextualSpacing/>
        <w:jc w:val="left"/>
        <w:rPr>
          <w:rFonts w:hint="eastAsia"/>
          <w:b/>
          <w:bCs/>
          <w:sz w:val="28"/>
        </w:rPr>
      </w:pPr>
      <w:commentRangeStart w:id="2"/>
      <w:r>
        <w:rPr>
          <w:rFonts w:hint="eastAsia" w:ascii="黑体" w:hAnsi="黑体" w:eastAsia="黑体"/>
          <w:b/>
          <w:bCs/>
          <w:sz w:val="32"/>
          <w:szCs w:val="32"/>
        </w:rPr>
        <w:t>题目（中文）</w:t>
      </w:r>
      <w:r>
        <w:rPr>
          <w:rFonts w:hint="eastAsia" w:ascii="黑体" w:hAnsi="黑体" w:eastAsia="黑体"/>
          <w:b/>
          <w:bCs/>
          <w:sz w:val="32"/>
          <w:szCs w:val="32"/>
          <w:u w:val="single"/>
        </w:rPr>
        <w:t xml:space="preserve">   </w:t>
      </w:r>
      <w:r>
        <w:rPr>
          <w:rFonts w:hint="eastAsia" w:ascii="黑体" w:hAnsi="黑体" w:eastAsia="黑体" w:cs="黑体"/>
          <w:b/>
          <w:bCs/>
          <w:sz w:val="32"/>
          <w:szCs w:val="32"/>
          <w:u w:val="single"/>
          <w:lang w:val="en-US" w:eastAsia="zh-CN"/>
        </w:rPr>
        <w:t xml:space="preserve">基于STM_32的智能鱼缸系统 </w:t>
      </w:r>
      <w:r>
        <w:rPr>
          <w:rFonts w:hint="eastAsia" w:ascii="黑体" w:hAnsi="黑体" w:eastAsia="黑体"/>
          <w:b/>
          <w:bCs/>
          <w:sz w:val="32"/>
          <w:szCs w:val="32"/>
          <w:u w:val="single"/>
        </w:rPr>
        <w:t xml:space="preserve">            </w:t>
      </w:r>
      <w:r>
        <w:rPr>
          <w:rStyle w:val="28"/>
        </w:rPr>
        <w:commentReference w:id="3"/>
      </w:r>
    </w:p>
    <w:p w14:paraId="1E3957FD">
      <w:pPr>
        <w:spacing w:line="600" w:lineRule="auto"/>
        <w:ind w:left="2330" w:leftChars="500" w:hanging="1280" w:hangingChars="400"/>
        <w:contextualSpacing/>
        <w:jc w:val="left"/>
        <w:rPr>
          <w:rFonts w:hint="eastAsia" w:ascii="黑体" w:hAnsi="黑体" w:eastAsia="黑体" w:cs="宋体"/>
          <w:b/>
          <w:bCs/>
          <w:sz w:val="32"/>
          <w:szCs w:val="32"/>
          <w:u w:val="single"/>
        </w:rPr>
      </w:pPr>
      <w:r>
        <w:rPr>
          <w:rFonts w:hint="eastAsia" w:ascii="黑体" w:hAnsi="黑体" w:eastAsia="黑体"/>
          <w:b/>
          <w:bCs/>
          <w:sz w:val="32"/>
          <w:szCs w:val="32"/>
        </w:rPr>
        <w:t>（英文）</w:t>
      </w:r>
      <w:r>
        <w:rPr>
          <w:rFonts w:hint="eastAsia" w:ascii="黑体" w:hAnsi="黑体" w:eastAsia="黑体" w:cs="宋体"/>
          <w:b/>
          <w:bCs/>
          <w:sz w:val="32"/>
          <w:szCs w:val="32"/>
          <w:u w:val="single"/>
        </w:rPr>
        <w:t xml:space="preserve">   </w:t>
      </w:r>
      <w:r>
        <w:rPr>
          <w:rFonts w:hint="eastAsia" w:ascii="黑体" w:hAnsi="黑体" w:eastAsia="黑体" w:cs="宋体"/>
          <w:b/>
          <w:bCs/>
          <w:sz w:val="32"/>
          <w:szCs w:val="32"/>
          <w:u w:val="single"/>
          <w:lang w:val="en-US" w:eastAsia="zh-CN"/>
        </w:rPr>
        <w:t xml:space="preserve"> </w:t>
      </w:r>
      <w:r>
        <w:rPr>
          <w:rFonts w:hint="default" w:ascii="Times New Roman" w:hAnsi="Times New Roman" w:eastAsia="黑体" w:cs="Times New Roman"/>
          <w:b/>
          <w:bCs/>
          <w:sz w:val="28"/>
          <w:szCs w:val="28"/>
          <w:u w:val="single"/>
        </w:rPr>
        <w:t>STM32-based smart fish tank system</w:t>
      </w:r>
      <w:r>
        <w:rPr>
          <w:rFonts w:hint="eastAsia" w:ascii="黑体" w:hAnsi="黑体" w:eastAsia="黑体" w:cs="宋体"/>
          <w:b/>
          <w:bCs/>
          <w:sz w:val="32"/>
          <w:szCs w:val="32"/>
          <w:u w:val="single"/>
          <w:lang w:val="en-US" w:eastAsia="zh-CN"/>
        </w:rPr>
        <w:t xml:space="preserve">         </w:t>
      </w:r>
    </w:p>
    <w:p w14:paraId="71FA7A3E">
      <w:pPr>
        <w:spacing w:line="600" w:lineRule="auto"/>
        <w:ind w:left="420" w:leftChars="200"/>
        <w:contextualSpacing/>
        <w:jc w:val="left"/>
        <w:rPr>
          <w:rFonts w:hint="eastAsia"/>
          <w:b/>
          <w:bCs/>
          <w:sz w:val="28"/>
        </w:rPr>
      </w:pPr>
      <w:r>
        <w:rPr>
          <w:rFonts w:hint="eastAsia" w:ascii="黑体" w:hAnsi="黑体" w:eastAsia="黑体"/>
          <w:b/>
          <w:bCs/>
          <w:sz w:val="32"/>
          <w:szCs w:val="32"/>
        </w:rPr>
        <w:t>学院：</w:t>
      </w:r>
      <w:r>
        <w:rPr>
          <w:rFonts w:hint="eastAsia" w:ascii="黑体" w:hAnsi="黑体" w:eastAsia="黑体"/>
          <w:b/>
          <w:bCs/>
          <w:sz w:val="32"/>
          <w:szCs w:val="32"/>
          <w:u w:val="single"/>
        </w:rPr>
        <w:t xml:space="preserve">         计算机与信息工程学院                  </w:t>
      </w:r>
    </w:p>
    <w:p w14:paraId="5F8FD807">
      <w:pPr>
        <w:spacing w:line="600" w:lineRule="auto"/>
        <w:ind w:left="420" w:leftChars="200"/>
        <w:contextualSpacing/>
        <w:jc w:val="left"/>
        <w:rPr>
          <w:rFonts w:hint="default" w:ascii="黑体" w:hAnsi="黑体" w:eastAsia="黑体"/>
          <w:b/>
          <w:bCs/>
          <w:sz w:val="32"/>
          <w:szCs w:val="32"/>
          <w:u w:val="single"/>
          <w:lang w:val="en-US" w:eastAsia="zh-CN"/>
        </w:rPr>
      </w:pPr>
      <w:r>
        <w:rPr>
          <w:rFonts w:hint="eastAsia" w:ascii="黑体" w:hAnsi="黑体" w:eastAsia="黑体"/>
          <w:b/>
          <w:bCs/>
          <w:sz w:val="32"/>
          <w:szCs w:val="32"/>
        </w:rPr>
        <w:t>专业：</w:t>
      </w:r>
      <w:r>
        <w:rPr>
          <w:rFonts w:hint="eastAsia" w:ascii="黑体" w:hAnsi="黑体" w:eastAsia="黑体"/>
          <w:b/>
          <w:bCs/>
          <w:sz w:val="32"/>
          <w:szCs w:val="32"/>
          <w:u w:val="single"/>
        </w:rPr>
        <w:t xml:space="preserve">      </w:t>
      </w:r>
      <w:r>
        <w:rPr>
          <w:rFonts w:hint="eastAsia" w:ascii="黑体" w:hAnsi="黑体" w:eastAsia="黑体" w:cs="黑体"/>
          <w:b/>
          <w:bCs/>
          <w:sz w:val="32"/>
          <w:szCs w:val="32"/>
          <w:u w:val="single"/>
          <w:lang w:val="en-US" w:eastAsia="zh-CN"/>
        </w:rPr>
        <w:t>物联网工程</w:t>
      </w:r>
      <w:r>
        <w:rPr>
          <w:rFonts w:hint="eastAsia" w:ascii="黑体" w:hAnsi="黑体" w:eastAsia="黑体"/>
          <w:b/>
          <w:bCs/>
          <w:sz w:val="32"/>
          <w:szCs w:val="32"/>
          <w:u w:val="single"/>
        </w:rPr>
        <w:t xml:space="preserve">         </w:t>
      </w:r>
      <w:r>
        <w:rPr>
          <w:rFonts w:hint="eastAsia" w:ascii="黑体" w:hAnsi="黑体" w:eastAsia="黑体"/>
          <w:b/>
          <w:bCs/>
          <w:sz w:val="32"/>
          <w:szCs w:val="32"/>
        </w:rPr>
        <w:t xml:space="preserve"> 班级：</w:t>
      </w:r>
      <w:r>
        <w:rPr>
          <w:rFonts w:hint="eastAsia" w:ascii="黑体" w:hAnsi="黑体" w:eastAsia="黑体"/>
          <w:b/>
          <w:bCs/>
          <w:sz w:val="32"/>
          <w:szCs w:val="32"/>
          <w:u w:val="single"/>
        </w:rPr>
        <w:t xml:space="preserve"> </w:t>
      </w:r>
      <w:r>
        <w:rPr>
          <w:rFonts w:hint="eastAsia" w:ascii="黑体" w:hAnsi="黑体" w:eastAsia="黑体" w:cs="黑体"/>
          <w:b/>
          <w:bCs/>
          <w:sz w:val="32"/>
          <w:szCs w:val="32"/>
          <w:u w:val="single"/>
          <w:lang w:val="en-US" w:eastAsia="zh-CN"/>
        </w:rPr>
        <w:t xml:space="preserve"> 2192班 </w:t>
      </w:r>
      <w:r>
        <w:rPr>
          <w:rFonts w:hint="eastAsia" w:ascii="黑体" w:hAnsi="黑体" w:eastAsia="黑体"/>
          <w:b/>
          <w:bCs/>
          <w:sz w:val="32"/>
          <w:szCs w:val="32"/>
          <w:u w:val="single"/>
          <w:lang w:val="en-US" w:eastAsia="zh-CN"/>
        </w:rPr>
        <w:t xml:space="preserve">     </w:t>
      </w:r>
    </w:p>
    <w:p w14:paraId="71738863">
      <w:pPr>
        <w:spacing w:line="600" w:lineRule="auto"/>
        <w:ind w:left="420" w:leftChars="200"/>
        <w:contextualSpacing/>
        <w:jc w:val="left"/>
        <w:rPr>
          <w:rFonts w:hint="eastAsia"/>
        </w:rPr>
      </w:pPr>
      <w:r>
        <w:rPr>
          <w:rFonts w:hint="eastAsia" w:ascii="黑体" w:hAnsi="黑体" w:eastAsia="黑体"/>
          <w:b/>
          <w:bCs/>
          <w:sz w:val="32"/>
          <w:szCs w:val="32"/>
        </w:rPr>
        <w:t>姓名：</w:t>
      </w:r>
      <w:r>
        <w:rPr>
          <w:rFonts w:hint="eastAsia" w:ascii="黑体" w:hAnsi="黑体" w:eastAsia="黑体"/>
          <w:b/>
          <w:bCs/>
          <w:sz w:val="32"/>
          <w:szCs w:val="32"/>
          <w:u w:val="single"/>
        </w:rPr>
        <w:t xml:space="preserve">      </w:t>
      </w:r>
      <w:r>
        <w:rPr>
          <w:rFonts w:hint="eastAsia" w:ascii="黑体" w:hAnsi="黑体" w:eastAsia="黑体"/>
          <w:b/>
          <w:bCs/>
          <w:sz w:val="32"/>
          <w:szCs w:val="32"/>
          <w:u w:val="single"/>
          <w:lang w:val="en-US" w:eastAsia="zh-CN"/>
        </w:rPr>
        <w:t>陈庭骏</w:t>
      </w:r>
      <w:r>
        <w:rPr>
          <w:rFonts w:hint="eastAsia" w:ascii="黑体" w:hAnsi="黑体" w:eastAsia="黑体"/>
          <w:b/>
          <w:bCs/>
          <w:sz w:val="32"/>
          <w:szCs w:val="32"/>
          <w:u w:val="single"/>
        </w:rPr>
        <w:t xml:space="preserve"> </w:t>
      </w:r>
      <w:r>
        <w:rPr>
          <w:rFonts w:hint="eastAsia" w:ascii="黑体" w:hAnsi="黑体" w:eastAsia="黑体" w:cs="黑体"/>
          <w:b/>
          <w:bCs/>
          <w:sz w:val="32"/>
          <w:szCs w:val="32"/>
          <w:u w:val="single"/>
        </w:rPr>
        <w:t xml:space="preserve"> </w:t>
      </w:r>
      <w:r>
        <w:rPr>
          <w:rFonts w:hint="eastAsia" w:ascii="黑体" w:hAnsi="黑体" w:eastAsia="黑体"/>
          <w:b/>
          <w:bCs/>
          <w:sz w:val="32"/>
          <w:szCs w:val="32"/>
          <w:u w:val="single"/>
        </w:rPr>
        <w:t xml:space="preserve">       </w:t>
      </w:r>
      <w:r>
        <w:rPr>
          <w:rFonts w:hint="eastAsia" w:ascii="黑体" w:hAnsi="黑体" w:eastAsia="黑体"/>
          <w:b/>
          <w:bCs/>
          <w:sz w:val="32"/>
          <w:szCs w:val="32"/>
        </w:rPr>
        <w:t xml:space="preserve"> 学号：</w:t>
      </w:r>
      <w:r>
        <w:rPr>
          <w:rFonts w:hint="eastAsia" w:ascii="黑体" w:hAnsi="黑体" w:eastAsia="黑体"/>
          <w:b/>
          <w:bCs/>
          <w:sz w:val="32"/>
          <w:szCs w:val="32"/>
          <w:u w:val="single"/>
        </w:rPr>
        <w:t xml:space="preserve"> </w:t>
      </w:r>
      <w:r>
        <w:rPr>
          <w:rFonts w:hint="eastAsia" w:ascii="黑体" w:hAnsi="黑体" w:eastAsia="黑体"/>
          <w:b/>
          <w:bCs/>
          <w:sz w:val="32"/>
          <w:szCs w:val="32"/>
          <w:u w:val="single"/>
          <w:lang w:val="en-US" w:eastAsia="zh-CN"/>
        </w:rPr>
        <w:t>202103049215</w:t>
      </w:r>
      <w:r>
        <w:rPr>
          <w:rFonts w:hint="eastAsia" w:ascii="黑体" w:hAnsi="黑体" w:eastAsia="黑体"/>
          <w:b/>
          <w:bCs/>
          <w:sz w:val="32"/>
          <w:szCs w:val="32"/>
          <w:u w:val="single"/>
        </w:rPr>
        <w:t xml:space="preserve">      </w:t>
      </w:r>
    </w:p>
    <w:p w14:paraId="3B502B21">
      <w:pPr>
        <w:spacing w:line="600" w:lineRule="auto"/>
        <w:ind w:left="420" w:leftChars="200"/>
        <w:contextualSpacing/>
        <w:jc w:val="left"/>
        <w:rPr>
          <w:rFonts w:hint="eastAsia" w:ascii="黑体" w:hAnsi="黑体" w:eastAsia="黑体"/>
          <w:b/>
          <w:bCs/>
          <w:sz w:val="32"/>
          <w:szCs w:val="32"/>
          <w:u w:val="single"/>
        </w:rPr>
      </w:pPr>
      <w:r>
        <w:rPr>
          <w:rFonts w:hint="eastAsia" w:ascii="黑体" w:hAnsi="黑体" w:eastAsia="黑体"/>
          <w:b/>
          <w:bCs/>
          <w:sz w:val="32"/>
          <w:szCs w:val="32"/>
        </w:rPr>
        <w:t>指导教师：</w:t>
      </w:r>
      <w:r>
        <w:rPr>
          <w:rFonts w:hint="eastAsia" w:ascii="黑体" w:hAnsi="黑体" w:eastAsia="黑体"/>
          <w:b/>
          <w:bCs/>
          <w:sz w:val="32"/>
          <w:szCs w:val="32"/>
          <w:u w:val="single"/>
        </w:rPr>
        <w:t xml:space="preserve">      </w:t>
      </w:r>
      <w:r>
        <w:rPr>
          <w:rFonts w:hint="eastAsia" w:ascii="黑体" w:hAnsi="黑体" w:eastAsia="黑体" w:cs="黑体"/>
          <w:b/>
          <w:bCs/>
          <w:sz w:val="32"/>
          <w:szCs w:val="32"/>
          <w:u w:val="single"/>
          <w:lang w:val="en-US" w:eastAsia="zh-CN"/>
        </w:rPr>
        <w:t xml:space="preserve">彭中兴  </w:t>
      </w:r>
      <w:r>
        <w:rPr>
          <w:rFonts w:hint="eastAsia" w:ascii="黑体" w:hAnsi="黑体" w:eastAsia="黑体"/>
          <w:b/>
          <w:bCs/>
          <w:sz w:val="32"/>
          <w:szCs w:val="32"/>
          <w:u w:val="single"/>
        </w:rPr>
        <w:t xml:space="preserve">   职称                      </w:t>
      </w:r>
      <w:commentRangeEnd w:id="2"/>
      <w:r>
        <w:rPr>
          <w:rStyle w:val="28"/>
        </w:rPr>
        <w:commentReference w:id="2"/>
      </w:r>
    </w:p>
    <w:p w14:paraId="25E10E91">
      <w:pPr>
        <w:spacing w:line="600" w:lineRule="auto"/>
        <w:ind w:left="420" w:leftChars="200"/>
        <w:contextualSpacing/>
        <w:jc w:val="left"/>
        <w:rPr>
          <w:rFonts w:hint="eastAsia"/>
        </w:rPr>
      </w:pPr>
    </w:p>
    <w:p w14:paraId="4DE4A27D">
      <w:pPr>
        <w:rPr>
          <w:rFonts w:hint="eastAsia"/>
        </w:rPr>
      </w:pPr>
    </w:p>
    <w:p w14:paraId="07E9B9E1">
      <w:pPr>
        <w:rPr>
          <w:rFonts w:hint="eastAsia"/>
        </w:rPr>
      </w:pPr>
    </w:p>
    <w:p w14:paraId="40711965">
      <w:pPr>
        <w:rPr>
          <w:rFonts w:hint="eastAsia"/>
        </w:rPr>
      </w:pPr>
    </w:p>
    <w:p w14:paraId="3DF340BE">
      <w:pPr>
        <w:rPr>
          <w:rFonts w:hint="eastAsia"/>
        </w:rPr>
      </w:pPr>
    </w:p>
    <w:p w14:paraId="543BAD62">
      <w:pPr>
        <w:rPr>
          <w:rFonts w:hint="eastAsia"/>
        </w:rPr>
      </w:pPr>
    </w:p>
    <w:p w14:paraId="2549ED13">
      <w:pPr>
        <w:jc w:val="center"/>
        <w:rPr>
          <w:rFonts w:hint="eastAsia" w:ascii="黑体" w:eastAsia="黑体"/>
          <w:sz w:val="44"/>
        </w:rPr>
      </w:pPr>
      <w:commentRangeStart w:id="4"/>
      <w:r>
        <w:rPr>
          <w:rFonts w:hint="eastAsia" w:ascii="黑体" w:eastAsia="黑体"/>
          <w:sz w:val="44"/>
        </w:rPr>
        <w:t>韩山师范学院教务</w:t>
      </w:r>
      <w:r>
        <w:rPr>
          <w:rFonts w:hint="eastAsia" w:ascii="黑体" w:eastAsia="黑体"/>
          <w:sz w:val="44"/>
          <w:lang w:val="en-US" w:eastAsia="zh-CN"/>
        </w:rPr>
        <w:t>部</w:t>
      </w:r>
      <w:r>
        <w:rPr>
          <w:rFonts w:hint="eastAsia" w:ascii="黑体" w:eastAsia="黑体"/>
          <w:sz w:val="44"/>
        </w:rPr>
        <w:t>制</w:t>
      </w:r>
      <w:commentRangeEnd w:id="4"/>
      <w:r>
        <w:rPr>
          <w:rStyle w:val="28"/>
        </w:rPr>
        <w:commentReference w:id="4"/>
      </w:r>
    </w:p>
    <w:p w14:paraId="5373A689">
      <w:pPr>
        <w:spacing w:line="480" w:lineRule="exact"/>
        <w:ind w:right="-342" w:rightChars="-163"/>
        <w:rPr>
          <w:rFonts w:ascii="楷体_GB2312" w:eastAsia="楷体_GB2312"/>
          <w:b/>
          <w:bCs/>
          <w:sz w:val="44"/>
        </w:rPr>
        <w:sectPr>
          <w:headerReference r:id="rId6" w:type="default"/>
          <w:footerReference r:id="rId7" w:type="default"/>
          <w:footnotePr>
            <w:numFmt w:val="decimalEnclosedCircleChinese"/>
          </w:footnotePr>
          <w:pgSz w:w="11906" w:h="16838"/>
          <w:pgMar w:top="1418" w:right="1134" w:bottom="1418" w:left="1701" w:header="851" w:footer="992" w:gutter="0"/>
          <w:cols w:space="720" w:num="1"/>
          <w:docGrid w:type="linesAndChars" w:linePitch="312" w:charSpace="0"/>
        </w:sectPr>
      </w:pPr>
    </w:p>
    <w:p w14:paraId="19CAE462">
      <w:pPr>
        <w:spacing w:line="480" w:lineRule="exact"/>
        <w:rPr>
          <w:rFonts w:ascii="楷体_GB2312" w:eastAsia="楷体_GB2312"/>
          <w:b/>
          <w:bCs/>
          <w:sz w:val="44"/>
        </w:rPr>
      </w:pPr>
    </w:p>
    <w:p w14:paraId="42131120">
      <w:pPr>
        <w:spacing w:line="480" w:lineRule="exact"/>
        <w:jc w:val="center"/>
        <w:rPr>
          <w:rFonts w:hint="eastAsia" w:ascii="楷体_GB2312" w:eastAsia="楷体_GB2312"/>
          <w:b/>
          <w:bCs/>
          <w:sz w:val="44"/>
        </w:rPr>
      </w:pPr>
      <w:r>
        <w:rPr>
          <w:rFonts w:hint="eastAsia" w:ascii="楷体_GB2312" w:eastAsia="楷体_GB2312"/>
          <w:b/>
          <w:bCs/>
          <w:sz w:val="44"/>
        </w:rPr>
        <w:t>诚 信 声 明</w:t>
      </w:r>
    </w:p>
    <w:p w14:paraId="244632C8">
      <w:pPr>
        <w:spacing w:line="480" w:lineRule="exact"/>
        <w:ind w:right="-342" w:rightChars="-163"/>
        <w:rPr>
          <w:rFonts w:hint="eastAsia" w:ascii="楷体_GB2312" w:eastAsia="楷体_GB2312"/>
          <w:sz w:val="32"/>
        </w:rPr>
      </w:pPr>
    </w:p>
    <w:p w14:paraId="79850115">
      <w:pPr>
        <w:pStyle w:val="9"/>
        <w:spacing w:line="360" w:lineRule="auto"/>
        <w:ind w:firstLine="600"/>
        <w:rPr>
          <w:rFonts w:hint="eastAsia" w:eastAsia="楷体_GB2312"/>
          <w:sz w:val="30"/>
        </w:rPr>
      </w:pPr>
      <w:r>
        <w:rPr>
          <w:rFonts w:hint="eastAsia" w:eastAsia="楷体_GB2312"/>
          <w:sz w:val="30"/>
        </w:rPr>
        <w:t>我声明，所呈交的毕业论文是本人在老师指导下进行的研究工作及取得的研究成果。据我查证，除了文中特别加以标注和致谢的地方外，论文中不包含其他人已经发表或撰写过的研究成果，我承诺，论文中的所有内容均真实、可信。</w:t>
      </w:r>
    </w:p>
    <w:p w14:paraId="2F613D99">
      <w:pPr>
        <w:pStyle w:val="9"/>
        <w:spacing w:line="360" w:lineRule="auto"/>
        <w:ind w:firstLine="600"/>
        <w:rPr>
          <w:rFonts w:hint="eastAsia" w:eastAsia="楷体_GB2312"/>
          <w:sz w:val="30"/>
        </w:rPr>
      </w:pPr>
    </w:p>
    <w:p w14:paraId="5472644F">
      <w:pPr>
        <w:pStyle w:val="9"/>
        <w:spacing w:line="480" w:lineRule="exact"/>
        <w:ind w:firstLine="600"/>
        <w:rPr>
          <w:rFonts w:hint="eastAsia" w:eastAsia="楷体_GB2312"/>
          <w:sz w:val="30"/>
        </w:rPr>
      </w:pPr>
    </w:p>
    <w:p w14:paraId="2EC56DC6">
      <w:pPr>
        <w:pStyle w:val="9"/>
        <w:spacing w:line="480" w:lineRule="exact"/>
        <w:ind w:firstLine="0" w:firstLineChars="0"/>
      </w:pPr>
      <w:commentRangeStart w:id="5"/>
      <w:r>
        <w:rPr>
          <w:rFonts w:hint="eastAsia" w:eastAsia="楷体_GB2312"/>
          <w:sz w:val="30"/>
        </w:rPr>
        <w:t>毕业论文作者签名：             签名日期：</w:t>
      </w:r>
      <w:commentRangeEnd w:id="5"/>
      <w:r>
        <w:rPr>
          <w:rStyle w:val="28"/>
        </w:rPr>
        <w:commentReference w:id="5"/>
      </w:r>
    </w:p>
    <w:p w14:paraId="54B45476">
      <w:pPr>
        <w:spacing w:line="480" w:lineRule="exact"/>
        <w:rPr>
          <w:rFonts w:hint="eastAsia"/>
          <w:sz w:val="24"/>
        </w:rPr>
      </w:pPr>
    </w:p>
    <w:p w14:paraId="050745B6">
      <w:pPr>
        <w:spacing w:line="480" w:lineRule="exact"/>
        <w:rPr>
          <w:rFonts w:hint="eastAsia"/>
          <w:sz w:val="24"/>
        </w:rPr>
        <w:sectPr>
          <w:footnotePr>
            <w:numFmt w:val="decimalEnclosedCircleChinese"/>
          </w:footnotePr>
          <w:pgSz w:w="11906" w:h="16838"/>
          <w:pgMar w:top="1418" w:right="1134" w:bottom="1418" w:left="1701" w:header="851" w:footer="992" w:gutter="0"/>
          <w:cols w:space="720" w:num="1"/>
          <w:docGrid w:type="linesAndChars" w:linePitch="312" w:charSpace="0"/>
        </w:sectPr>
      </w:pPr>
    </w:p>
    <w:p w14:paraId="170D782F">
      <w:pPr>
        <w:pStyle w:val="18"/>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ind w:firstLine="560" w:firstLineChars="200"/>
        <w:jc w:val="both"/>
        <w:rPr>
          <w:rFonts w:hint="eastAsia" w:ascii="宋体" w:hAnsi="宋体" w:eastAsia="宋体" w:cs="宋体"/>
          <w:sz w:val="28"/>
          <w:szCs w:val="28"/>
        </w:rPr>
      </w:pPr>
      <w:commentRangeStart w:id="6"/>
      <w:r>
        <w:rPr>
          <w:b/>
          <w:sz w:val="28"/>
          <w:szCs w:val="28"/>
        </w:rPr>
        <w:t>摘要</w:t>
      </w:r>
      <w:commentRangeEnd w:id="6"/>
      <w:r>
        <w:rPr>
          <w:rStyle w:val="28"/>
          <w:rFonts w:hint="default" w:cs="宋体"/>
          <w:kern w:val="2"/>
        </w:rPr>
        <w:commentReference w:id="6"/>
      </w:r>
      <w:r>
        <w:rPr>
          <w:b/>
          <w:sz w:val="28"/>
          <w:szCs w:val="28"/>
        </w:rPr>
        <w:t>：</w:t>
      </w:r>
      <w:r>
        <w:rPr>
          <w:sz w:val="28"/>
          <w:szCs w:val="28"/>
        </w:rPr>
        <w:t xml:space="preserve"> </w:t>
      </w:r>
      <w:r>
        <w:rPr>
          <w:rFonts w:hint="eastAsia" w:ascii="宋体" w:hAnsi="宋体" w:eastAsia="宋体" w:cs="宋体"/>
          <w:i w:val="0"/>
          <w:iCs w:val="0"/>
          <w:caps w:val="0"/>
          <w:spacing w:val="0"/>
          <w:sz w:val="28"/>
          <w:szCs w:val="28"/>
          <w:shd w:val="clear" w:fill="FCFCFC"/>
        </w:rPr>
        <w:t>针对传统鱼缸依赖人工维护效率低、环境稳定性差等问题，本文设计了一款基于STM32F103C8T6单片机的智能鱼缸系统。利用</w:t>
      </w:r>
      <w:r>
        <w:rPr>
          <w:rFonts w:hint="eastAsia" w:cs="宋体"/>
          <w:i w:val="0"/>
          <w:iCs w:val="0"/>
          <w:caps w:val="0"/>
          <w:spacing w:val="0"/>
          <w:sz w:val="28"/>
          <w:szCs w:val="28"/>
          <w:shd w:val="clear" w:fill="FCFCFC"/>
          <w:lang w:val="en-US" w:eastAsia="zh-CN"/>
        </w:rPr>
        <w:t>温度</w:t>
      </w:r>
      <w:r>
        <w:rPr>
          <w:rFonts w:hint="eastAsia" w:ascii="宋体" w:hAnsi="宋体" w:eastAsia="宋体" w:cs="宋体"/>
          <w:i w:val="0"/>
          <w:iCs w:val="0"/>
          <w:caps w:val="0"/>
          <w:spacing w:val="0"/>
          <w:sz w:val="28"/>
          <w:szCs w:val="28"/>
          <w:shd w:val="clear" w:fill="FCFCFC"/>
        </w:rPr>
        <w:t>传感器检测水</w:t>
      </w:r>
      <w:r>
        <w:rPr>
          <w:rFonts w:hint="eastAsia" w:cs="宋体"/>
          <w:i w:val="0"/>
          <w:iCs w:val="0"/>
          <w:caps w:val="0"/>
          <w:spacing w:val="0"/>
          <w:sz w:val="28"/>
          <w:szCs w:val="28"/>
          <w:shd w:val="clear" w:fill="FCFCFC"/>
          <w:lang w:val="en-US" w:eastAsia="zh-CN"/>
        </w:rPr>
        <w:t>温</w:t>
      </w:r>
      <w:r>
        <w:rPr>
          <w:rFonts w:hint="eastAsia" w:ascii="宋体" w:hAnsi="宋体" w:eastAsia="宋体" w:cs="宋体"/>
          <w:i w:val="0"/>
          <w:iCs w:val="0"/>
          <w:caps w:val="0"/>
          <w:spacing w:val="0"/>
          <w:sz w:val="28"/>
          <w:szCs w:val="28"/>
          <w:shd w:val="clear" w:fill="FCFCFC"/>
        </w:rPr>
        <w:t>变化，控制电磁阀实现自动</w:t>
      </w:r>
      <w:r>
        <w:rPr>
          <w:rFonts w:hint="eastAsia" w:cs="宋体"/>
          <w:i w:val="0"/>
          <w:iCs w:val="0"/>
          <w:caps w:val="0"/>
          <w:spacing w:val="0"/>
          <w:sz w:val="28"/>
          <w:szCs w:val="28"/>
          <w:shd w:val="clear" w:fill="FCFCFC"/>
          <w:lang w:val="en-US" w:eastAsia="zh-CN"/>
        </w:rPr>
        <w:t>换水</w:t>
      </w:r>
      <w:r>
        <w:rPr>
          <w:rFonts w:hint="eastAsia" w:ascii="宋体" w:hAnsi="宋体" w:eastAsia="宋体" w:cs="宋体"/>
          <w:i w:val="0"/>
          <w:iCs w:val="0"/>
          <w:caps w:val="0"/>
          <w:spacing w:val="0"/>
          <w:sz w:val="28"/>
          <w:szCs w:val="28"/>
          <w:shd w:val="clear" w:fill="FCFCFC"/>
        </w:rPr>
        <w:t>；利用</w:t>
      </w:r>
      <w:r>
        <w:rPr>
          <w:rFonts w:hint="eastAsia" w:cs="宋体"/>
          <w:i w:val="0"/>
          <w:iCs w:val="0"/>
          <w:caps w:val="0"/>
          <w:spacing w:val="0"/>
          <w:sz w:val="28"/>
          <w:szCs w:val="28"/>
          <w:shd w:val="clear" w:fill="FCFCFC"/>
          <w:lang w:val="en-US" w:eastAsia="zh-CN"/>
        </w:rPr>
        <w:t>浑浊度</w:t>
      </w:r>
      <w:r>
        <w:rPr>
          <w:rFonts w:hint="eastAsia" w:ascii="宋体" w:hAnsi="宋体" w:eastAsia="宋体" w:cs="宋体"/>
          <w:i w:val="0"/>
          <w:iCs w:val="0"/>
          <w:caps w:val="0"/>
          <w:spacing w:val="0"/>
          <w:sz w:val="28"/>
          <w:szCs w:val="28"/>
          <w:shd w:val="clear" w:fill="FCFCFC"/>
        </w:rPr>
        <w:t>传感器检测</w:t>
      </w:r>
      <w:r>
        <w:rPr>
          <w:rFonts w:hint="eastAsia" w:cs="宋体"/>
          <w:i w:val="0"/>
          <w:iCs w:val="0"/>
          <w:caps w:val="0"/>
          <w:spacing w:val="0"/>
          <w:sz w:val="28"/>
          <w:szCs w:val="28"/>
          <w:shd w:val="clear" w:fill="FCFCFC"/>
          <w:lang w:val="en-US" w:eastAsia="zh-CN"/>
        </w:rPr>
        <w:t>水浊度</w:t>
      </w:r>
      <w:r>
        <w:rPr>
          <w:rFonts w:hint="eastAsia" w:ascii="宋体" w:hAnsi="宋体" w:eastAsia="宋体" w:cs="宋体"/>
          <w:i w:val="0"/>
          <w:iCs w:val="0"/>
          <w:caps w:val="0"/>
          <w:spacing w:val="0"/>
          <w:sz w:val="28"/>
          <w:szCs w:val="28"/>
          <w:shd w:val="clear" w:fill="FCFCFC"/>
        </w:rPr>
        <w:t>变化，控制电磁阀实现自动</w:t>
      </w:r>
      <w:r>
        <w:rPr>
          <w:rFonts w:hint="eastAsia" w:cs="宋体"/>
          <w:i w:val="0"/>
          <w:iCs w:val="0"/>
          <w:caps w:val="0"/>
          <w:spacing w:val="0"/>
          <w:sz w:val="28"/>
          <w:szCs w:val="28"/>
          <w:shd w:val="clear" w:fill="FCFCFC"/>
          <w:lang w:val="en-US" w:eastAsia="zh-CN"/>
        </w:rPr>
        <w:t>换水</w:t>
      </w:r>
      <w:r>
        <w:rPr>
          <w:rFonts w:hint="eastAsia" w:ascii="宋体" w:hAnsi="宋体" w:eastAsia="宋体" w:cs="宋体"/>
          <w:i w:val="0"/>
          <w:iCs w:val="0"/>
          <w:caps w:val="0"/>
          <w:spacing w:val="0"/>
          <w:sz w:val="28"/>
          <w:szCs w:val="28"/>
          <w:shd w:val="clear" w:fill="FCFCFC"/>
        </w:rPr>
        <w:t>；</w:t>
      </w:r>
      <w:r>
        <w:rPr>
          <w:rFonts w:hint="eastAsia" w:cs="宋体"/>
          <w:i w:val="0"/>
          <w:iCs w:val="0"/>
          <w:caps w:val="0"/>
          <w:spacing w:val="0"/>
          <w:sz w:val="28"/>
          <w:szCs w:val="28"/>
          <w:shd w:val="clear" w:fill="FCFCFC"/>
          <w:lang w:val="en-US" w:eastAsia="zh-CN"/>
        </w:rPr>
        <w:t>利用定时器累计，到达设定时间后触发步进电机精准投喂，避免人工</w:t>
      </w:r>
      <w:r>
        <w:rPr>
          <w:rFonts w:hint="eastAsia" w:ascii="宋体" w:hAnsi="宋体" w:eastAsia="宋体" w:cs="宋体"/>
          <w:i w:val="0"/>
          <w:iCs w:val="0"/>
          <w:caps w:val="0"/>
          <w:spacing w:val="0"/>
          <w:sz w:val="28"/>
          <w:szCs w:val="28"/>
          <w:shd w:val="clear" w:fill="FCFCFC"/>
        </w:rPr>
        <w:t>操作的不规律性。此外，系统集成</w:t>
      </w:r>
      <w:r>
        <w:rPr>
          <w:rFonts w:hint="eastAsia" w:cs="宋体"/>
          <w:i w:val="0"/>
          <w:iCs w:val="0"/>
          <w:caps w:val="0"/>
          <w:spacing w:val="0"/>
          <w:sz w:val="28"/>
          <w:szCs w:val="28"/>
          <w:shd w:val="clear" w:fill="FCFCFC"/>
          <w:lang w:val="en-US" w:eastAsia="zh-CN"/>
        </w:rPr>
        <w:t>WIFI</w:t>
      </w:r>
      <w:r>
        <w:rPr>
          <w:rFonts w:hint="eastAsia" w:ascii="宋体" w:hAnsi="宋体" w:eastAsia="宋体" w:cs="宋体"/>
          <w:i w:val="0"/>
          <w:iCs w:val="0"/>
          <w:caps w:val="0"/>
          <w:spacing w:val="0"/>
          <w:sz w:val="28"/>
          <w:szCs w:val="28"/>
          <w:shd w:val="clear" w:fill="FCFCFC"/>
        </w:rPr>
        <w:t>模块支持手机APP远程控制，用户可随时随地查看鱼缸状态、设置参数或手动干预，而LCD显示屏则直观展示水温、</w:t>
      </w:r>
      <w:r>
        <w:rPr>
          <w:rFonts w:hint="eastAsia" w:cs="宋体"/>
          <w:i w:val="0"/>
          <w:iCs w:val="0"/>
          <w:caps w:val="0"/>
          <w:spacing w:val="0"/>
          <w:sz w:val="28"/>
          <w:szCs w:val="28"/>
          <w:shd w:val="clear" w:fill="FCFCFC"/>
          <w:lang w:val="en-US" w:eastAsia="zh-CN"/>
        </w:rPr>
        <w:t>ph值</w:t>
      </w:r>
      <w:r>
        <w:rPr>
          <w:rFonts w:hint="eastAsia" w:ascii="宋体" w:hAnsi="宋体" w:eastAsia="宋体" w:cs="宋体"/>
          <w:i w:val="0"/>
          <w:iCs w:val="0"/>
          <w:caps w:val="0"/>
          <w:spacing w:val="0"/>
          <w:sz w:val="28"/>
          <w:szCs w:val="28"/>
          <w:shd w:val="clear" w:fill="FCFCFC"/>
        </w:rPr>
        <w:t>等关键信息。相比普通鱼缸，本系统通过多模块协同工作，不仅解决了传统鱼缸需频繁换水、喂食和温度调节的繁琐问题，还显著提升了养护便捷性与环境稳定性。测试结果表明，系统在无人值守下能长期稳定运行，为家庭及办公场景提供了一种低成本、高自动化的智能养鱼解决方案，兼具实用性与创新性。</w:t>
      </w:r>
    </w:p>
    <w:p w14:paraId="075B22E0">
      <w:pPr>
        <w:spacing w:line="300" w:lineRule="auto"/>
        <w:rPr>
          <w:rFonts w:hint="eastAsia" w:eastAsia="宋体"/>
          <w:b/>
          <w:bCs/>
          <w:sz w:val="28"/>
          <w:szCs w:val="28"/>
          <w:lang w:eastAsia="zh-CN"/>
        </w:rPr>
      </w:pPr>
    </w:p>
    <w:p w14:paraId="142DA6CC">
      <w:pPr>
        <w:spacing w:line="300" w:lineRule="auto"/>
        <w:ind w:firstLine="560" w:firstLineChars="200"/>
        <w:rPr>
          <w:rFonts w:hint="eastAsia" w:eastAsia="宋体"/>
          <w:sz w:val="28"/>
          <w:szCs w:val="28"/>
          <w:lang w:eastAsia="zh-CN"/>
        </w:rPr>
      </w:pPr>
      <w:r>
        <w:rPr>
          <w:rFonts w:hint="eastAsia"/>
          <w:b/>
          <w:bCs/>
          <w:sz w:val="28"/>
          <w:szCs w:val="28"/>
        </w:rPr>
        <w:t>关键词：</w:t>
      </w:r>
      <w:commentRangeStart w:id="7"/>
      <w:r>
        <w:rPr>
          <w:rFonts w:hint="eastAsia" w:ascii="宋体" w:hAnsi="宋体" w:eastAsia="宋体" w:cs="宋体"/>
          <w:sz w:val="28"/>
          <w:szCs w:val="28"/>
          <w:lang w:eastAsia="zh-CN"/>
        </w:rPr>
        <w:t>STM32单片机；智能鱼缸系统；远程控制；多传感器融合；自动维护系</w:t>
      </w:r>
      <w:r>
        <w:rPr>
          <w:rFonts w:hint="eastAsia" w:cs="宋体"/>
          <w:sz w:val="28"/>
          <w:szCs w:val="28"/>
          <w:lang w:val="en-US" w:eastAsia="zh-CN"/>
        </w:rPr>
        <w:t>统；</w:t>
      </w:r>
      <w:commentRangeEnd w:id="7"/>
      <w:r>
        <w:rPr>
          <w:rFonts w:hint="eastAsia" w:ascii="宋体" w:hAnsi="宋体" w:eastAsia="宋体" w:cs="宋体"/>
          <w:sz w:val="28"/>
          <w:szCs w:val="28"/>
          <w:lang w:eastAsia="zh-CN"/>
        </w:rPr>
        <w:commentReference w:id="7"/>
      </w:r>
    </w:p>
    <w:p w14:paraId="136578F0">
      <w:pPr>
        <w:ind w:firstLine="560" w:firstLineChars="200"/>
        <w:rPr>
          <w:rFonts w:hint="eastAsia"/>
          <w:sz w:val="28"/>
          <w:szCs w:val="28"/>
        </w:rPr>
      </w:pPr>
    </w:p>
    <w:p w14:paraId="253FBC79">
      <w:pPr>
        <w:ind w:firstLine="560" w:firstLineChars="200"/>
        <w:rPr>
          <w:sz w:val="28"/>
          <w:szCs w:val="28"/>
        </w:rPr>
        <w:sectPr>
          <w:footerReference r:id="rId8" w:type="default"/>
          <w:footnotePr>
            <w:numFmt w:val="decimalEnclosedCircleChinese"/>
          </w:footnotePr>
          <w:pgSz w:w="11906" w:h="16838"/>
          <w:pgMar w:top="1418" w:right="1134" w:bottom="1418" w:left="1701" w:header="851" w:footer="992" w:gutter="0"/>
          <w:pgNumType w:fmt="upperRoman" w:start="1"/>
          <w:cols w:space="720" w:num="1"/>
          <w:docGrid w:type="linesAndChars" w:linePitch="312" w:charSpace="0"/>
        </w:sectPr>
      </w:pPr>
    </w:p>
    <w:p w14:paraId="4ADF850B">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default" w:ascii="Times New Roman" w:hAnsi="Times New Roman" w:eastAsia="宋体" w:cs="Times New Roman"/>
          <w:i w:val="0"/>
          <w:iCs w:val="0"/>
          <w:caps w:val="0"/>
          <w:color w:val="111111"/>
          <w:spacing w:val="0"/>
          <w:sz w:val="28"/>
          <w:szCs w:val="28"/>
          <w:shd w:val="clear" w:color="auto" w:fill="auto"/>
        </w:rPr>
      </w:pPr>
      <w:commentRangeStart w:id="8"/>
      <w:r>
        <w:rPr>
          <w:rFonts w:ascii="Times New Roman" w:hAnsi="Times New Roman"/>
          <w:b/>
          <w:sz w:val="28"/>
          <w:szCs w:val="28"/>
        </w:rPr>
        <w:t>Abstract</w:t>
      </w:r>
      <w:commentRangeEnd w:id="8"/>
      <w:r>
        <w:rPr>
          <w:rStyle w:val="28"/>
        </w:rPr>
        <w:commentReference w:id="8"/>
      </w:r>
      <w:r>
        <w:rPr>
          <w:rFonts w:ascii="Times New Roman" w:hAnsi="Times New Roman"/>
          <w:b/>
          <w:sz w:val="28"/>
          <w:szCs w:val="28"/>
        </w:rPr>
        <w:t>:</w:t>
      </w:r>
      <w:r>
        <w:rPr>
          <w:rFonts w:hint="default" w:ascii="Times New Roman" w:hAnsi="Times New Roman" w:eastAsia="宋体" w:cs="Times New Roman"/>
          <w:i w:val="0"/>
          <w:iCs w:val="0"/>
          <w:caps w:val="0"/>
          <w:color w:val="111111"/>
          <w:spacing w:val="0"/>
          <w:sz w:val="28"/>
          <w:szCs w:val="28"/>
          <w:shd w:val="clear" w:color="auto" w:fill="auto"/>
        </w:rPr>
        <w:t xml:space="preserve"> In order to solve the problems of low efficiency and poor environmental stability of traditional fish tanks relying on manual maintenance, an intelligent fish tank system based on STM32F103C8T6 single-chip microcomputer was designed in this paper. The temperature sensor is used to detect the change of water temperature, and the solenoid valve is controlled to realize automatic water change; The turbidity sensor is used to detect the change of water turbidity, and the solenoid valve is controlled to realize automatic water exchange; Using the timer accumulation, the stepper motor is triggered to feed accurately after the set time is reached, so as to avoid the irregularity of manual operation. In addition, the integrated WIFI module supports remote control of the mobile APP, and users can check the status of the fish tank, set parameters or manually intervene anytime and anywhere, while the LCD display intuitively displays key information such as water temperature and PH value. Compared with ordinary fish tanks, this system not only solves the cumbersome problems of frequent water change, feeding and temperature adjustment of traditional fish tanks, but also significantly improves the convenience of maintenance and environmental stability. The test results show that the system can operate stably for a long time under unattended conditions, providing a low-cost, high-automation intelligent fish farming solution for home and office scenarios, which is both practical and innovative.</w:t>
      </w:r>
    </w:p>
    <w:p w14:paraId="09978BF3">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default" w:ascii="Times New Roman" w:hAnsi="Times New Roman" w:eastAsia="宋体" w:cs="Times New Roman"/>
          <w:i w:val="0"/>
          <w:iCs w:val="0"/>
          <w:caps w:val="0"/>
          <w:color w:val="111111"/>
          <w:spacing w:val="0"/>
          <w:sz w:val="28"/>
          <w:szCs w:val="28"/>
          <w:shd w:val="clear" w:color="auto" w:fill="auto"/>
        </w:rPr>
      </w:pPr>
    </w:p>
    <w:p w14:paraId="015CF338">
      <w:pPr>
        <w:spacing w:line="360" w:lineRule="auto"/>
        <w:ind w:firstLine="560" w:firstLineChars="200"/>
        <w:rPr>
          <w:rFonts w:ascii="Times New Roman" w:hAnsi="Times New Roman" w:cs="Times New Roman"/>
          <w:b/>
          <w:bCs/>
          <w:sz w:val="28"/>
          <w:szCs w:val="28"/>
        </w:rPr>
        <w:sectPr>
          <w:footnotePr>
            <w:numFmt w:val="decimalEnclosedCircleChinese"/>
          </w:footnotePr>
          <w:pgSz w:w="11906" w:h="16838"/>
          <w:pgMar w:top="1418" w:right="1134" w:bottom="1418" w:left="1701" w:header="851" w:footer="992" w:gutter="0"/>
          <w:pgNumType w:fmt="upperRoman"/>
          <w:cols w:space="720" w:num="1"/>
          <w:docGrid w:type="linesAndChars" w:linePitch="312" w:charSpace="0"/>
        </w:sectPr>
      </w:pPr>
      <w:commentRangeStart w:id="9"/>
      <w:r>
        <w:rPr>
          <w:rFonts w:ascii="Times New Roman" w:hAnsi="Times New Roman" w:cs="Times New Roman"/>
          <w:b/>
          <w:bCs/>
          <w:sz w:val="28"/>
          <w:szCs w:val="28"/>
        </w:rPr>
        <w:t>Key words:</w:t>
      </w:r>
      <w:r>
        <w:rPr>
          <w:rFonts w:hint="default" w:ascii="Times New Roman" w:hAnsi="Times New Roman" w:eastAsia="宋体" w:cs="Times New Roman"/>
          <w:i w:val="0"/>
          <w:iCs w:val="0"/>
          <w:caps w:val="0"/>
          <w:color w:val="111111"/>
          <w:spacing w:val="0"/>
          <w:sz w:val="28"/>
          <w:szCs w:val="28"/>
          <w:shd w:val="clear" w:color="auto" w:fill="auto"/>
        </w:rPr>
        <w:t xml:space="preserve"> </w:t>
      </w:r>
      <w:commentRangeEnd w:id="9"/>
      <w:r>
        <w:rPr>
          <w:rFonts w:hint="default" w:ascii="Times New Roman" w:hAnsi="Times New Roman" w:eastAsia="宋体" w:cs="Times New Roman"/>
          <w:i w:val="0"/>
          <w:iCs w:val="0"/>
          <w:caps w:val="0"/>
          <w:color w:val="111111"/>
          <w:spacing w:val="0"/>
          <w:sz w:val="28"/>
          <w:szCs w:val="28"/>
          <w:shd w:val="clear" w:color="auto" w:fill="auto"/>
        </w:rPr>
        <w:commentReference w:id="9"/>
      </w:r>
      <w:r>
        <w:rPr>
          <w:rFonts w:hint="default" w:ascii="Times New Roman" w:hAnsi="Times New Roman" w:eastAsia="宋体" w:cs="Times New Roman"/>
          <w:i w:val="0"/>
          <w:iCs w:val="0"/>
          <w:caps w:val="0"/>
          <w:color w:val="111111"/>
          <w:spacing w:val="0"/>
          <w:sz w:val="28"/>
          <w:szCs w:val="28"/>
          <w:shd w:val="clear" w:color="auto" w:fill="auto"/>
        </w:rPr>
        <w:t xml:space="preserve">STM32 microcontroller; </w:t>
      </w:r>
      <w:r>
        <w:rPr>
          <w:rFonts w:hint="eastAsia" w:ascii="Times New Roman" w:hAnsi="Times New Roman" w:cs="Times New Roman"/>
          <w:i w:val="0"/>
          <w:iCs w:val="0"/>
          <w:caps w:val="0"/>
          <w:color w:val="111111"/>
          <w:spacing w:val="0"/>
          <w:sz w:val="28"/>
          <w:szCs w:val="28"/>
          <w:shd w:val="clear" w:color="auto" w:fill="auto"/>
          <w:lang w:val="en-US" w:eastAsia="zh-CN"/>
        </w:rPr>
        <w:t>S</w:t>
      </w:r>
      <w:r>
        <w:rPr>
          <w:rFonts w:hint="default" w:ascii="Times New Roman" w:hAnsi="Times New Roman" w:eastAsia="宋体" w:cs="Times New Roman"/>
          <w:i w:val="0"/>
          <w:iCs w:val="0"/>
          <w:caps w:val="0"/>
          <w:color w:val="111111"/>
          <w:spacing w:val="0"/>
          <w:sz w:val="28"/>
          <w:szCs w:val="28"/>
          <w:shd w:val="clear" w:color="auto" w:fill="auto"/>
        </w:rPr>
        <w:t xml:space="preserve">mart aquarium system; </w:t>
      </w:r>
      <w:r>
        <w:rPr>
          <w:rFonts w:hint="eastAsia" w:ascii="Times New Roman" w:hAnsi="Times New Roman" w:cs="Times New Roman"/>
          <w:i w:val="0"/>
          <w:iCs w:val="0"/>
          <w:caps w:val="0"/>
          <w:color w:val="111111"/>
          <w:spacing w:val="0"/>
          <w:sz w:val="28"/>
          <w:szCs w:val="28"/>
          <w:shd w:val="clear" w:color="auto" w:fill="auto"/>
          <w:lang w:val="en-US" w:eastAsia="zh-CN"/>
        </w:rPr>
        <w:t>R</w:t>
      </w:r>
      <w:r>
        <w:rPr>
          <w:rFonts w:hint="default" w:ascii="Times New Roman" w:hAnsi="Times New Roman" w:eastAsia="宋体" w:cs="Times New Roman"/>
          <w:i w:val="0"/>
          <w:iCs w:val="0"/>
          <w:caps w:val="0"/>
          <w:color w:val="111111"/>
          <w:spacing w:val="0"/>
          <w:sz w:val="28"/>
          <w:szCs w:val="28"/>
          <w:shd w:val="clear" w:color="auto" w:fill="auto"/>
        </w:rPr>
        <w:t xml:space="preserve">emote control; </w:t>
      </w:r>
      <w:r>
        <w:rPr>
          <w:rFonts w:hint="eastAsia" w:ascii="Times New Roman" w:hAnsi="Times New Roman" w:cs="Times New Roman"/>
          <w:i w:val="0"/>
          <w:iCs w:val="0"/>
          <w:caps w:val="0"/>
          <w:color w:val="111111"/>
          <w:spacing w:val="0"/>
          <w:sz w:val="28"/>
          <w:szCs w:val="28"/>
          <w:shd w:val="clear" w:color="auto" w:fill="auto"/>
          <w:lang w:val="en-US" w:eastAsia="zh-CN"/>
        </w:rPr>
        <w:t>M</w:t>
      </w:r>
      <w:r>
        <w:rPr>
          <w:rFonts w:hint="default" w:ascii="Times New Roman" w:hAnsi="Times New Roman" w:eastAsia="宋体" w:cs="Times New Roman"/>
          <w:i w:val="0"/>
          <w:iCs w:val="0"/>
          <w:caps w:val="0"/>
          <w:color w:val="111111"/>
          <w:spacing w:val="0"/>
          <w:sz w:val="28"/>
          <w:szCs w:val="28"/>
          <w:shd w:val="clear" w:color="auto" w:fill="auto"/>
        </w:rPr>
        <w:t xml:space="preserve">ulti-sensor fusion; </w:t>
      </w:r>
      <w:r>
        <w:rPr>
          <w:rFonts w:hint="eastAsia" w:ascii="Times New Roman" w:hAnsi="Times New Roman" w:cs="Times New Roman"/>
          <w:i w:val="0"/>
          <w:iCs w:val="0"/>
          <w:caps w:val="0"/>
          <w:color w:val="111111"/>
          <w:spacing w:val="0"/>
          <w:sz w:val="28"/>
          <w:szCs w:val="28"/>
          <w:shd w:val="clear" w:color="auto" w:fill="auto"/>
          <w:lang w:val="en-US" w:eastAsia="zh-CN"/>
        </w:rPr>
        <w:t>A</w:t>
      </w:r>
      <w:r>
        <w:rPr>
          <w:rFonts w:hint="default" w:ascii="Times New Roman" w:hAnsi="Times New Roman" w:eastAsia="宋体" w:cs="Times New Roman"/>
          <w:i w:val="0"/>
          <w:iCs w:val="0"/>
          <w:caps w:val="0"/>
          <w:color w:val="111111"/>
          <w:spacing w:val="0"/>
          <w:sz w:val="28"/>
          <w:szCs w:val="28"/>
          <w:shd w:val="clear" w:color="auto" w:fill="auto"/>
        </w:rPr>
        <w:t>utomatic maintenance system;</w:t>
      </w:r>
    </w:p>
    <w:p w14:paraId="30FD99A0">
      <w:pPr>
        <w:spacing w:line="300" w:lineRule="auto"/>
        <w:rPr>
          <w:rFonts w:hint="eastAsia"/>
          <w:sz w:val="28"/>
          <w:szCs w:val="28"/>
        </w:rPr>
      </w:pPr>
    </w:p>
    <w:p w14:paraId="2BF2C7CA">
      <w:pPr>
        <w:jc w:val="center"/>
        <w:rPr>
          <w:rFonts w:hint="eastAsia" w:ascii="黑体" w:hAnsi="黑体" w:eastAsia="黑体" w:cs="黑体"/>
          <w:sz w:val="36"/>
          <w:szCs w:val="36"/>
        </w:rPr>
      </w:pPr>
      <w:bookmarkStart w:id="0" w:name="_Toc1265_WPSOffice_Level1"/>
      <w:commentRangeStart w:id="10"/>
      <w:r>
        <w:rPr>
          <w:rFonts w:hint="eastAsia" w:ascii="黑体" w:hAnsi="黑体" w:eastAsia="黑体" w:cs="黑体"/>
          <w:sz w:val="36"/>
          <w:szCs w:val="36"/>
        </w:rPr>
        <w:t>目录</w:t>
      </w:r>
      <w:commentRangeEnd w:id="10"/>
      <w:r>
        <w:rPr>
          <w:rStyle w:val="28"/>
        </w:rPr>
        <w:commentReference w:id="10"/>
      </w:r>
    </w:p>
    <w:p w14:paraId="21332A8E">
      <w:pPr>
        <w:pStyle w:val="15"/>
        <w:tabs>
          <w:tab w:val="right" w:leader="dot" w:pos="9071"/>
        </w:tabs>
      </w:pPr>
      <w:r>
        <w:rPr>
          <w:b/>
          <w:bCs/>
        </w:rPr>
        <w:fldChar w:fldCharType="begin"/>
      </w:r>
      <w:r>
        <w:rPr>
          <w:b/>
          <w:bCs/>
        </w:rPr>
        <w:instrText xml:space="preserve"> </w:instrText>
      </w:r>
      <w:r>
        <w:rPr>
          <w:rFonts w:hint="eastAsia"/>
          <w:b/>
          <w:bCs/>
        </w:rPr>
        <w:instrText xml:space="preserve">TOC \o "1-2" \h \z \u</w:instrText>
      </w:r>
      <w:r>
        <w:rPr>
          <w:b/>
          <w:bCs/>
        </w:rPr>
        <w:instrText xml:space="preserve"> </w:instrText>
      </w:r>
      <w:r>
        <w:rPr>
          <w:b/>
          <w:bCs/>
        </w:rPr>
        <w:fldChar w:fldCharType="separate"/>
      </w:r>
      <w:r>
        <w:rPr>
          <w:bCs/>
        </w:rPr>
        <w:fldChar w:fldCharType="begin"/>
      </w:r>
      <w:r>
        <w:rPr>
          <w:bCs/>
        </w:rPr>
        <w:instrText xml:space="preserve"> HYPERLINK \l _Toc19390 </w:instrText>
      </w:r>
      <w:r>
        <w:rPr>
          <w:bCs/>
        </w:rPr>
        <w:fldChar w:fldCharType="separate"/>
      </w:r>
      <w:r>
        <w:rPr>
          <w:rFonts w:hint="eastAsia"/>
          <w:szCs w:val="36"/>
        </w:rPr>
        <w:t xml:space="preserve">1. </w:t>
      </w:r>
      <w:r>
        <w:rPr>
          <w:rFonts w:hint="eastAsia" w:ascii="宋体" w:hAnsi="宋体" w:eastAsia="宋体" w:cs="宋体"/>
          <w:szCs w:val="36"/>
        </w:rPr>
        <w:t>绪论</w:t>
      </w:r>
      <w:r>
        <w:tab/>
      </w:r>
      <w:r>
        <w:fldChar w:fldCharType="begin"/>
      </w:r>
      <w:r>
        <w:instrText xml:space="preserve"> PAGEREF _Toc19390 \h </w:instrText>
      </w:r>
      <w:r>
        <w:fldChar w:fldCharType="separate"/>
      </w:r>
      <w:r>
        <w:t>1</w:t>
      </w:r>
      <w:r>
        <w:fldChar w:fldCharType="end"/>
      </w:r>
      <w:r>
        <w:rPr>
          <w:bCs/>
        </w:rPr>
        <w:fldChar w:fldCharType="end"/>
      </w:r>
    </w:p>
    <w:p w14:paraId="1940B478">
      <w:pPr>
        <w:pStyle w:val="17"/>
        <w:tabs>
          <w:tab w:val="right" w:leader="dot" w:pos="9071"/>
        </w:tabs>
      </w:pPr>
      <w:r>
        <w:rPr>
          <w:bCs/>
        </w:rPr>
        <w:fldChar w:fldCharType="begin"/>
      </w:r>
      <w:r>
        <w:rPr>
          <w:bCs/>
        </w:rPr>
        <w:instrText xml:space="preserve"> HYPERLINK \l _Toc24674 </w:instrText>
      </w:r>
      <w:r>
        <w:rPr>
          <w:bCs/>
        </w:rPr>
        <w:fldChar w:fldCharType="separate"/>
      </w:r>
      <w:r>
        <w:rPr>
          <w:rFonts w:hint="eastAsia"/>
          <w:szCs w:val="28"/>
        </w:rPr>
        <w:t>1.1</w:t>
      </w:r>
      <w:r>
        <w:rPr>
          <w:rFonts w:hint="eastAsia"/>
          <w:szCs w:val="28"/>
          <w:lang w:val="en-US" w:eastAsia="zh-CN"/>
        </w:rPr>
        <w:t xml:space="preserve"> </w:t>
      </w:r>
      <w:r>
        <w:rPr>
          <w:rFonts w:hint="eastAsia" w:ascii="宋体" w:hAnsi="宋体" w:eastAsia="宋体" w:cs="宋体"/>
          <w:szCs w:val="32"/>
          <w:lang w:val="en-US" w:eastAsia="zh-CN"/>
        </w:rPr>
        <w:t>课题的背景及意义</w:t>
      </w:r>
      <w:r>
        <w:tab/>
      </w:r>
      <w:r>
        <w:fldChar w:fldCharType="begin"/>
      </w:r>
      <w:r>
        <w:instrText xml:space="preserve"> PAGEREF _Toc24674 \h </w:instrText>
      </w:r>
      <w:r>
        <w:fldChar w:fldCharType="separate"/>
      </w:r>
      <w:r>
        <w:t>1</w:t>
      </w:r>
      <w:r>
        <w:fldChar w:fldCharType="end"/>
      </w:r>
      <w:r>
        <w:rPr>
          <w:bCs/>
        </w:rPr>
        <w:fldChar w:fldCharType="end"/>
      </w:r>
    </w:p>
    <w:p w14:paraId="687A52BC">
      <w:pPr>
        <w:pStyle w:val="17"/>
        <w:tabs>
          <w:tab w:val="right" w:leader="dot" w:pos="9071"/>
        </w:tabs>
      </w:pPr>
      <w:r>
        <w:rPr>
          <w:bCs/>
        </w:rPr>
        <w:fldChar w:fldCharType="begin"/>
      </w:r>
      <w:r>
        <w:rPr>
          <w:bCs/>
        </w:rPr>
        <w:instrText xml:space="preserve"> HYPERLINK \l _Toc860 </w:instrText>
      </w:r>
      <w:r>
        <w:rPr>
          <w:bCs/>
        </w:rPr>
        <w:fldChar w:fldCharType="separate"/>
      </w:r>
      <w:r>
        <w:rPr>
          <w:rFonts w:hint="eastAsia" w:ascii="宋体" w:hAnsi="宋体" w:eastAsia="宋体" w:cs="宋体"/>
          <w:szCs w:val="32"/>
          <w:lang w:val="en-US" w:eastAsia="zh-CN"/>
        </w:rPr>
        <w:t>1.2 国内外研究现状</w:t>
      </w:r>
      <w:r>
        <w:rPr>
          <w:rFonts w:hint="eastAsia" w:cs="宋体"/>
          <w:szCs w:val="32"/>
          <w:lang w:val="en-US" w:eastAsia="zh-CN"/>
        </w:rPr>
        <w:t>及未来研究方向</w:t>
      </w:r>
      <w:r>
        <w:tab/>
      </w:r>
      <w:r>
        <w:fldChar w:fldCharType="begin"/>
      </w:r>
      <w:r>
        <w:instrText xml:space="preserve"> PAGEREF _Toc860 \h </w:instrText>
      </w:r>
      <w:r>
        <w:fldChar w:fldCharType="separate"/>
      </w:r>
      <w:r>
        <w:t>1</w:t>
      </w:r>
      <w:r>
        <w:fldChar w:fldCharType="end"/>
      </w:r>
      <w:r>
        <w:rPr>
          <w:bCs/>
        </w:rPr>
        <w:fldChar w:fldCharType="end"/>
      </w:r>
    </w:p>
    <w:p w14:paraId="395EBA57">
      <w:pPr>
        <w:pStyle w:val="15"/>
        <w:tabs>
          <w:tab w:val="right" w:leader="dot" w:pos="9071"/>
        </w:tabs>
      </w:pPr>
      <w:r>
        <w:rPr>
          <w:bCs/>
        </w:rPr>
        <w:fldChar w:fldCharType="begin"/>
      </w:r>
      <w:r>
        <w:rPr>
          <w:bCs/>
        </w:rPr>
        <w:instrText xml:space="preserve"> HYPERLINK \l _Toc24748 </w:instrText>
      </w:r>
      <w:r>
        <w:rPr>
          <w:bCs/>
        </w:rPr>
        <w:fldChar w:fldCharType="separate"/>
      </w:r>
      <w:r>
        <w:rPr>
          <w:rFonts w:hint="eastAsia"/>
          <w:szCs w:val="36"/>
          <w:lang w:val="en-US" w:eastAsia="zh-CN"/>
        </w:rPr>
        <w:t>2</w:t>
      </w:r>
      <w:r>
        <w:rPr>
          <w:rFonts w:hint="eastAsia"/>
          <w:szCs w:val="36"/>
        </w:rPr>
        <w:t xml:space="preserve">. </w:t>
      </w:r>
      <w:r>
        <w:rPr>
          <w:rFonts w:hint="eastAsia"/>
          <w:szCs w:val="36"/>
          <w:lang w:val="en-US" w:eastAsia="zh-CN"/>
        </w:rPr>
        <w:t>系统需求分析与架构设计</w:t>
      </w:r>
      <w:r>
        <w:tab/>
      </w:r>
      <w:r>
        <w:fldChar w:fldCharType="begin"/>
      </w:r>
      <w:r>
        <w:instrText xml:space="preserve"> PAGEREF _Toc24748 \h </w:instrText>
      </w:r>
      <w:r>
        <w:fldChar w:fldCharType="separate"/>
      </w:r>
      <w:r>
        <w:t>2</w:t>
      </w:r>
      <w:r>
        <w:fldChar w:fldCharType="end"/>
      </w:r>
      <w:r>
        <w:rPr>
          <w:bCs/>
        </w:rPr>
        <w:fldChar w:fldCharType="end"/>
      </w:r>
    </w:p>
    <w:p w14:paraId="783D5DA6">
      <w:pPr>
        <w:pStyle w:val="17"/>
        <w:tabs>
          <w:tab w:val="right" w:leader="dot" w:pos="9071"/>
        </w:tabs>
      </w:pPr>
      <w:r>
        <w:rPr>
          <w:bCs/>
        </w:rPr>
        <w:fldChar w:fldCharType="begin"/>
      </w:r>
      <w:r>
        <w:rPr>
          <w:bCs/>
        </w:rPr>
        <w:instrText xml:space="preserve"> HYPERLINK \l _Toc31534 </w:instrText>
      </w:r>
      <w:r>
        <w:rPr>
          <w:bCs/>
        </w:rPr>
        <w:fldChar w:fldCharType="separate"/>
      </w:r>
      <w:r>
        <w:rPr>
          <w:rFonts w:hint="eastAsia"/>
          <w:szCs w:val="28"/>
          <w:lang w:val="en-US" w:eastAsia="zh-CN"/>
        </w:rPr>
        <w:t>2</w:t>
      </w:r>
      <w:r>
        <w:rPr>
          <w:rFonts w:hint="eastAsia"/>
          <w:szCs w:val="28"/>
        </w:rPr>
        <w:t>.1</w:t>
      </w:r>
      <w:r>
        <w:rPr>
          <w:rFonts w:hint="eastAsia"/>
          <w:szCs w:val="28"/>
          <w:lang w:val="en-US" w:eastAsia="zh-CN"/>
        </w:rPr>
        <w:t xml:space="preserve"> </w:t>
      </w:r>
      <w:r>
        <w:rPr>
          <w:rFonts w:hint="eastAsia" w:cs="宋体"/>
          <w:szCs w:val="32"/>
          <w:lang w:val="en-US" w:eastAsia="zh-CN"/>
        </w:rPr>
        <w:t>系统需求分析</w:t>
      </w:r>
      <w:r>
        <w:tab/>
      </w:r>
      <w:r>
        <w:fldChar w:fldCharType="begin"/>
      </w:r>
      <w:r>
        <w:instrText xml:space="preserve"> PAGEREF _Toc31534 \h </w:instrText>
      </w:r>
      <w:r>
        <w:fldChar w:fldCharType="separate"/>
      </w:r>
      <w:r>
        <w:t>2</w:t>
      </w:r>
      <w:r>
        <w:fldChar w:fldCharType="end"/>
      </w:r>
      <w:r>
        <w:rPr>
          <w:bCs/>
        </w:rPr>
        <w:fldChar w:fldCharType="end"/>
      </w:r>
    </w:p>
    <w:p w14:paraId="026D7AD6">
      <w:pPr>
        <w:pStyle w:val="17"/>
        <w:tabs>
          <w:tab w:val="right" w:leader="dot" w:pos="9071"/>
        </w:tabs>
      </w:pPr>
      <w:r>
        <w:rPr>
          <w:bCs/>
        </w:rPr>
        <w:fldChar w:fldCharType="begin"/>
      </w:r>
      <w:r>
        <w:rPr>
          <w:bCs/>
        </w:rPr>
        <w:instrText xml:space="preserve"> HYPERLINK \l _Toc17604 </w:instrText>
      </w:r>
      <w:r>
        <w:rPr>
          <w:bCs/>
        </w:rPr>
        <w:fldChar w:fldCharType="separate"/>
      </w:r>
      <w:r>
        <w:rPr>
          <w:rFonts w:hint="eastAsia"/>
          <w:szCs w:val="28"/>
          <w:lang w:val="en-US" w:eastAsia="zh-CN"/>
        </w:rPr>
        <w:t>2</w:t>
      </w:r>
      <w:r>
        <w:rPr>
          <w:rFonts w:hint="eastAsia"/>
          <w:szCs w:val="28"/>
        </w:rPr>
        <w:t>.</w:t>
      </w:r>
      <w:r>
        <w:rPr>
          <w:rFonts w:hint="eastAsia"/>
          <w:szCs w:val="28"/>
          <w:lang w:val="en-US" w:eastAsia="zh-CN"/>
        </w:rPr>
        <w:t xml:space="preserve">2 </w:t>
      </w:r>
      <w:r>
        <w:rPr>
          <w:rFonts w:hint="eastAsia" w:cs="宋体"/>
          <w:szCs w:val="32"/>
          <w:lang w:val="en-US" w:eastAsia="zh-CN"/>
        </w:rPr>
        <w:t>系统架构设计</w:t>
      </w:r>
      <w:r>
        <w:tab/>
      </w:r>
      <w:r>
        <w:fldChar w:fldCharType="begin"/>
      </w:r>
      <w:r>
        <w:instrText xml:space="preserve"> PAGEREF _Toc17604 \h </w:instrText>
      </w:r>
      <w:r>
        <w:fldChar w:fldCharType="separate"/>
      </w:r>
      <w:r>
        <w:t>3</w:t>
      </w:r>
      <w:r>
        <w:fldChar w:fldCharType="end"/>
      </w:r>
      <w:r>
        <w:rPr>
          <w:bCs/>
        </w:rPr>
        <w:fldChar w:fldCharType="end"/>
      </w:r>
    </w:p>
    <w:p w14:paraId="4DD78417">
      <w:pPr>
        <w:pStyle w:val="15"/>
        <w:tabs>
          <w:tab w:val="right" w:leader="dot" w:pos="9071"/>
        </w:tabs>
      </w:pPr>
      <w:r>
        <w:rPr>
          <w:bCs/>
        </w:rPr>
        <w:fldChar w:fldCharType="begin"/>
      </w:r>
      <w:r>
        <w:rPr>
          <w:bCs/>
        </w:rPr>
        <w:instrText xml:space="preserve"> HYPERLINK \l _Toc19294 </w:instrText>
      </w:r>
      <w:r>
        <w:rPr>
          <w:bCs/>
        </w:rPr>
        <w:fldChar w:fldCharType="separate"/>
      </w:r>
      <w:r>
        <w:rPr>
          <w:rFonts w:hint="eastAsia"/>
          <w:szCs w:val="36"/>
          <w:lang w:val="en-US" w:eastAsia="zh-CN"/>
        </w:rPr>
        <w:t>3. 硬件模块设计与实现</w:t>
      </w:r>
      <w:r>
        <w:tab/>
      </w:r>
      <w:r>
        <w:fldChar w:fldCharType="begin"/>
      </w:r>
      <w:r>
        <w:instrText xml:space="preserve"> PAGEREF _Toc19294 \h </w:instrText>
      </w:r>
      <w:r>
        <w:fldChar w:fldCharType="separate"/>
      </w:r>
      <w:r>
        <w:t>3</w:t>
      </w:r>
      <w:r>
        <w:fldChar w:fldCharType="end"/>
      </w:r>
      <w:r>
        <w:rPr>
          <w:bCs/>
        </w:rPr>
        <w:fldChar w:fldCharType="end"/>
      </w:r>
    </w:p>
    <w:p w14:paraId="56ECA021">
      <w:pPr>
        <w:pStyle w:val="17"/>
        <w:tabs>
          <w:tab w:val="right" w:leader="dot" w:pos="9071"/>
        </w:tabs>
      </w:pPr>
      <w:r>
        <w:rPr>
          <w:bCs/>
        </w:rPr>
        <w:fldChar w:fldCharType="begin"/>
      </w:r>
      <w:r>
        <w:rPr>
          <w:bCs/>
        </w:rPr>
        <w:instrText xml:space="preserve"> HYPERLINK \l _Toc16749 </w:instrText>
      </w:r>
      <w:r>
        <w:rPr>
          <w:bCs/>
        </w:rPr>
        <w:fldChar w:fldCharType="separate"/>
      </w:r>
      <w:r>
        <w:rPr>
          <w:rFonts w:hint="eastAsia"/>
          <w:szCs w:val="28"/>
          <w:lang w:val="en-US" w:eastAsia="zh-CN"/>
        </w:rPr>
        <w:t>3</w:t>
      </w:r>
      <w:r>
        <w:rPr>
          <w:rFonts w:hint="eastAsia"/>
          <w:szCs w:val="28"/>
        </w:rPr>
        <w:t>.</w:t>
      </w:r>
      <w:r>
        <w:rPr>
          <w:rFonts w:hint="eastAsia"/>
          <w:szCs w:val="28"/>
          <w:lang w:val="en-US" w:eastAsia="zh-CN"/>
        </w:rPr>
        <w:t xml:space="preserve">1 </w:t>
      </w:r>
      <w:r>
        <w:rPr>
          <w:rFonts w:hint="eastAsia" w:cs="宋体"/>
          <w:szCs w:val="32"/>
          <w:lang w:val="en-US" w:eastAsia="zh-CN"/>
        </w:rPr>
        <w:t>核心控制器选型</w:t>
      </w:r>
      <w:r>
        <w:tab/>
      </w:r>
      <w:r>
        <w:fldChar w:fldCharType="begin"/>
      </w:r>
      <w:r>
        <w:instrText xml:space="preserve"> PAGEREF _Toc16749 \h </w:instrText>
      </w:r>
      <w:r>
        <w:fldChar w:fldCharType="separate"/>
      </w:r>
      <w:r>
        <w:t>3</w:t>
      </w:r>
      <w:r>
        <w:fldChar w:fldCharType="end"/>
      </w:r>
      <w:r>
        <w:rPr>
          <w:bCs/>
        </w:rPr>
        <w:fldChar w:fldCharType="end"/>
      </w:r>
    </w:p>
    <w:p w14:paraId="45F9E504">
      <w:pPr>
        <w:pStyle w:val="17"/>
        <w:tabs>
          <w:tab w:val="right" w:leader="dot" w:pos="9071"/>
        </w:tabs>
      </w:pPr>
      <w:r>
        <w:rPr>
          <w:bCs/>
        </w:rPr>
        <w:fldChar w:fldCharType="begin"/>
      </w:r>
      <w:r>
        <w:rPr>
          <w:bCs/>
        </w:rPr>
        <w:instrText xml:space="preserve"> HYPERLINK \l _Toc26077 </w:instrText>
      </w:r>
      <w:r>
        <w:rPr>
          <w:bCs/>
        </w:rPr>
        <w:fldChar w:fldCharType="separate"/>
      </w:r>
      <w:r>
        <w:rPr>
          <w:rFonts w:hint="eastAsia"/>
          <w:szCs w:val="28"/>
        </w:rPr>
        <w:t>1.2 注释</w:t>
      </w:r>
      <w:r>
        <w:tab/>
      </w:r>
      <w:r>
        <w:fldChar w:fldCharType="begin"/>
      </w:r>
      <w:r>
        <w:instrText xml:space="preserve"> PAGEREF _Toc26077 \h </w:instrText>
      </w:r>
      <w:r>
        <w:fldChar w:fldCharType="separate"/>
      </w:r>
      <w:r>
        <w:t>4</w:t>
      </w:r>
      <w:r>
        <w:fldChar w:fldCharType="end"/>
      </w:r>
      <w:r>
        <w:rPr>
          <w:bCs/>
        </w:rPr>
        <w:fldChar w:fldCharType="end"/>
      </w:r>
    </w:p>
    <w:p w14:paraId="08935E97">
      <w:pPr>
        <w:pStyle w:val="17"/>
        <w:tabs>
          <w:tab w:val="right" w:leader="dot" w:pos="9071"/>
        </w:tabs>
      </w:pPr>
      <w:r>
        <w:rPr>
          <w:bCs/>
        </w:rPr>
        <w:fldChar w:fldCharType="begin"/>
      </w:r>
      <w:r>
        <w:rPr>
          <w:bCs/>
        </w:rPr>
        <w:instrText xml:space="preserve"> HYPERLINK \l _Toc14371 </w:instrText>
      </w:r>
      <w:r>
        <w:rPr>
          <w:bCs/>
        </w:rPr>
        <w:fldChar w:fldCharType="separate"/>
      </w:r>
      <w:r>
        <w:rPr>
          <w:rFonts w:hint="eastAsia"/>
          <w:szCs w:val="28"/>
        </w:rPr>
        <w:t>1.3 其他格式</w:t>
      </w:r>
      <w:r>
        <w:tab/>
      </w:r>
      <w:r>
        <w:fldChar w:fldCharType="begin"/>
      </w:r>
      <w:r>
        <w:instrText xml:space="preserve"> PAGEREF _Toc14371 \h </w:instrText>
      </w:r>
      <w:r>
        <w:fldChar w:fldCharType="separate"/>
      </w:r>
      <w:r>
        <w:t>4</w:t>
      </w:r>
      <w:r>
        <w:fldChar w:fldCharType="end"/>
      </w:r>
      <w:r>
        <w:rPr>
          <w:bCs/>
        </w:rPr>
        <w:fldChar w:fldCharType="end"/>
      </w:r>
    </w:p>
    <w:p w14:paraId="0F477FC9">
      <w:pPr>
        <w:pStyle w:val="15"/>
        <w:tabs>
          <w:tab w:val="right" w:leader="dot" w:pos="9071"/>
        </w:tabs>
      </w:pPr>
      <w:r>
        <w:rPr>
          <w:bCs/>
        </w:rPr>
        <w:fldChar w:fldCharType="begin"/>
      </w:r>
      <w:r>
        <w:rPr>
          <w:bCs/>
        </w:rPr>
        <w:instrText xml:space="preserve"> HYPERLINK \l _Toc18495 </w:instrText>
      </w:r>
      <w:r>
        <w:rPr>
          <w:bCs/>
        </w:rPr>
        <w:fldChar w:fldCharType="separate"/>
      </w:r>
      <w:r>
        <w:rPr>
          <w:rFonts w:hint="eastAsia"/>
          <w:szCs w:val="30"/>
        </w:rPr>
        <w:t>2</w:t>
      </w:r>
      <w:r>
        <w:rPr>
          <w:szCs w:val="30"/>
        </w:rPr>
        <w:t>.</w:t>
      </w:r>
      <w:r>
        <w:rPr>
          <w:rFonts w:hint="eastAsia"/>
          <w:szCs w:val="30"/>
        </w:rPr>
        <w:t xml:space="preserve"> 公式格式说明</w:t>
      </w:r>
      <w:r>
        <w:tab/>
      </w:r>
      <w:r>
        <w:fldChar w:fldCharType="begin"/>
      </w:r>
      <w:r>
        <w:instrText xml:space="preserve"> PAGEREF _Toc18495 \h </w:instrText>
      </w:r>
      <w:r>
        <w:fldChar w:fldCharType="separate"/>
      </w:r>
      <w:r>
        <w:t>5</w:t>
      </w:r>
      <w:r>
        <w:fldChar w:fldCharType="end"/>
      </w:r>
      <w:r>
        <w:rPr>
          <w:bCs/>
        </w:rPr>
        <w:fldChar w:fldCharType="end"/>
      </w:r>
    </w:p>
    <w:p w14:paraId="48BE5961">
      <w:pPr>
        <w:pStyle w:val="17"/>
        <w:tabs>
          <w:tab w:val="right" w:leader="dot" w:pos="9071"/>
        </w:tabs>
      </w:pPr>
      <w:r>
        <w:rPr>
          <w:bCs/>
        </w:rPr>
        <w:fldChar w:fldCharType="begin"/>
      </w:r>
      <w:r>
        <w:rPr>
          <w:bCs/>
        </w:rPr>
        <w:instrText xml:space="preserve"> HYPERLINK \l _Toc29200 </w:instrText>
      </w:r>
      <w:r>
        <w:rPr>
          <w:bCs/>
        </w:rPr>
        <w:fldChar w:fldCharType="separate"/>
      </w:r>
      <w:r>
        <w:rPr>
          <w:rFonts w:hint="eastAsia"/>
          <w:szCs w:val="28"/>
        </w:rPr>
        <w:t>2.1 ×××</w:t>
      </w:r>
      <w:r>
        <w:tab/>
      </w:r>
      <w:r>
        <w:fldChar w:fldCharType="begin"/>
      </w:r>
      <w:r>
        <w:instrText xml:space="preserve"> PAGEREF _Toc29200 \h </w:instrText>
      </w:r>
      <w:r>
        <w:fldChar w:fldCharType="separate"/>
      </w:r>
      <w:r>
        <w:t>5</w:t>
      </w:r>
      <w:r>
        <w:fldChar w:fldCharType="end"/>
      </w:r>
      <w:r>
        <w:rPr>
          <w:bCs/>
        </w:rPr>
        <w:fldChar w:fldCharType="end"/>
      </w:r>
    </w:p>
    <w:p w14:paraId="5ACB33B5">
      <w:pPr>
        <w:pStyle w:val="17"/>
        <w:tabs>
          <w:tab w:val="right" w:leader="dot" w:pos="9071"/>
        </w:tabs>
      </w:pPr>
      <w:r>
        <w:rPr>
          <w:bCs/>
        </w:rPr>
        <w:fldChar w:fldCharType="begin"/>
      </w:r>
      <w:r>
        <w:rPr>
          <w:bCs/>
        </w:rPr>
        <w:instrText xml:space="preserve"> HYPERLINK \l _Toc22883 </w:instrText>
      </w:r>
      <w:r>
        <w:rPr>
          <w:bCs/>
        </w:rPr>
        <w:fldChar w:fldCharType="separate"/>
      </w:r>
      <w:r>
        <w:rPr>
          <w:rFonts w:hint="eastAsia"/>
          <w:szCs w:val="28"/>
        </w:rPr>
        <w:t>2.2 ×××</w:t>
      </w:r>
      <w:r>
        <w:tab/>
      </w:r>
      <w:r>
        <w:fldChar w:fldCharType="begin"/>
      </w:r>
      <w:r>
        <w:instrText xml:space="preserve"> PAGEREF _Toc22883 \h </w:instrText>
      </w:r>
      <w:r>
        <w:fldChar w:fldCharType="separate"/>
      </w:r>
      <w:r>
        <w:t>5</w:t>
      </w:r>
      <w:r>
        <w:fldChar w:fldCharType="end"/>
      </w:r>
      <w:r>
        <w:rPr>
          <w:bCs/>
        </w:rPr>
        <w:fldChar w:fldCharType="end"/>
      </w:r>
    </w:p>
    <w:p w14:paraId="7903BBC2">
      <w:pPr>
        <w:pStyle w:val="17"/>
        <w:tabs>
          <w:tab w:val="right" w:leader="dot" w:pos="9071"/>
        </w:tabs>
      </w:pPr>
      <w:r>
        <w:rPr>
          <w:bCs/>
        </w:rPr>
        <w:fldChar w:fldCharType="begin"/>
      </w:r>
      <w:r>
        <w:rPr>
          <w:bCs/>
        </w:rPr>
        <w:instrText xml:space="preserve"> HYPERLINK \l _Toc23430 </w:instrText>
      </w:r>
      <w:r>
        <w:rPr>
          <w:bCs/>
        </w:rPr>
        <w:fldChar w:fldCharType="separate"/>
      </w:r>
      <w:r>
        <w:rPr>
          <w:rFonts w:hint="eastAsia"/>
          <w:szCs w:val="28"/>
        </w:rPr>
        <w:t>2.3 ×××</w:t>
      </w:r>
      <w:r>
        <w:tab/>
      </w:r>
      <w:r>
        <w:fldChar w:fldCharType="begin"/>
      </w:r>
      <w:r>
        <w:instrText xml:space="preserve"> PAGEREF _Toc23430 \h </w:instrText>
      </w:r>
      <w:r>
        <w:fldChar w:fldCharType="separate"/>
      </w:r>
      <w:r>
        <w:t>5</w:t>
      </w:r>
      <w:r>
        <w:fldChar w:fldCharType="end"/>
      </w:r>
      <w:r>
        <w:rPr>
          <w:bCs/>
        </w:rPr>
        <w:fldChar w:fldCharType="end"/>
      </w:r>
    </w:p>
    <w:p w14:paraId="57C3E473">
      <w:pPr>
        <w:pStyle w:val="15"/>
        <w:tabs>
          <w:tab w:val="right" w:leader="dot" w:pos="9071"/>
        </w:tabs>
      </w:pPr>
      <w:r>
        <w:rPr>
          <w:bCs/>
        </w:rPr>
        <w:fldChar w:fldCharType="begin"/>
      </w:r>
      <w:r>
        <w:rPr>
          <w:bCs/>
        </w:rPr>
        <w:instrText xml:space="preserve"> HYPERLINK \l _Toc14713 </w:instrText>
      </w:r>
      <w:r>
        <w:rPr>
          <w:bCs/>
        </w:rPr>
        <w:fldChar w:fldCharType="separate"/>
      </w:r>
      <w:r>
        <w:rPr>
          <w:rFonts w:hint="eastAsia"/>
          <w:szCs w:val="30"/>
        </w:rPr>
        <w:t>3 图表格式说明</w:t>
      </w:r>
      <w:r>
        <w:tab/>
      </w:r>
      <w:r>
        <w:fldChar w:fldCharType="begin"/>
      </w:r>
      <w:r>
        <w:instrText xml:space="preserve"> PAGEREF _Toc14713 \h </w:instrText>
      </w:r>
      <w:r>
        <w:fldChar w:fldCharType="separate"/>
      </w:r>
      <w:r>
        <w:t>6</w:t>
      </w:r>
      <w:r>
        <w:fldChar w:fldCharType="end"/>
      </w:r>
      <w:r>
        <w:rPr>
          <w:bCs/>
        </w:rPr>
        <w:fldChar w:fldCharType="end"/>
      </w:r>
    </w:p>
    <w:p w14:paraId="703BBEAE">
      <w:pPr>
        <w:pStyle w:val="17"/>
        <w:tabs>
          <w:tab w:val="right" w:leader="dot" w:pos="9071"/>
        </w:tabs>
      </w:pPr>
      <w:r>
        <w:rPr>
          <w:bCs/>
        </w:rPr>
        <w:fldChar w:fldCharType="begin"/>
      </w:r>
      <w:r>
        <w:rPr>
          <w:bCs/>
        </w:rPr>
        <w:instrText xml:space="preserve"> HYPERLINK \l _Toc3192 </w:instrText>
      </w:r>
      <w:r>
        <w:rPr>
          <w:bCs/>
        </w:rPr>
        <w:fldChar w:fldCharType="separate"/>
      </w:r>
      <w:r>
        <w:rPr>
          <w:szCs w:val="28"/>
        </w:rPr>
        <w:t>3.1</w:t>
      </w:r>
      <w:r>
        <w:rPr>
          <w:rFonts w:hint="eastAsia"/>
          <w:szCs w:val="28"/>
        </w:rPr>
        <w:t>插图的说明</w:t>
      </w:r>
      <w:r>
        <w:tab/>
      </w:r>
      <w:r>
        <w:fldChar w:fldCharType="begin"/>
      </w:r>
      <w:r>
        <w:instrText xml:space="preserve"> PAGEREF _Toc3192 \h </w:instrText>
      </w:r>
      <w:r>
        <w:fldChar w:fldCharType="separate"/>
      </w:r>
      <w:r>
        <w:t>6</w:t>
      </w:r>
      <w:r>
        <w:fldChar w:fldCharType="end"/>
      </w:r>
      <w:r>
        <w:rPr>
          <w:bCs/>
        </w:rPr>
        <w:fldChar w:fldCharType="end"/>
      </w:r>
    </w:p>
    <w:p w14:paraId="2596FBAF">
      <w:pPr>
        <w:pStyle w:val="17"/>
        <w:tabs>
          <w:tab w:val="right" w:leader="dot" w:pos="9071"/>
        </w:tabs>
      </w:pPr>
      <w:r>
        <w:rPr>
          <w:bCs/>
        </w:rPr>
        <w:fldChar w:fldCharType="begin"/>
      </w:r>
      <w:r>
        <w:rPr>
          <w:bCs/>
        </w:rPr>
        <w:instrText xml:space="preserve"> HYPERLINK \l _Toc16168 </w:instrText>
      </w:r>
      <w:r>
        <w:rPr>
          <w:bCs/>
        </w:rPr>
        <w:fldChar w:fldCharType="separate"/>
      </w:r>
      <w:r>
        <w:t xml:space="preserve">3.2 </w:t>
      </w:r>
      <w:r>
        <w:rPr>
          <w:rFonts w:hint="eastAsia"/>
        </w:rPr>
        <w:t>×××</w:t>
      </w:r>
      <w:r>
        <w:tab/>
      </w:r>
      <w:r>
        <w:fldChar w:fldCharType="begin"/>
      </w:r>
      <w:r>
        <w:instrText xml:space="preserve"> PAGEREF _Toc16168 \h </w:instrText>
      </w:r>
      <w:r>
        <w:fldChar w:fldCharType="separate"/>
      </w:r>
      <w:r>
        <w:t>7</w:t>
      </w:r>
      <w:r>
        <w:fldChar w:fldCharType="end"/>
      </w:r>
      <w:r>
        <w:rPr>
          <w:bCs/>
        </w:rPr>
        <w:fldChar w:fldCharType="end"/>
      </w:r>
    </w:p>
    <w:p w14:paraId="25BF3949">
      <w:pPr>
        <w:pStyle w:val="15"/>
        <w:tabs>
          <w:tab w:val="right" w:leader="dot" w:pos="9071"/>
        </w:tabs>
      </w:pPr>
      <w:r>
        <w:rPr>
          <w:bCs/>
        </w:rPr>
        <w:fldChar w:fldCharType="begin"/>
      </w:r>
      <w:r>
        <w:rPr>
          <w:bCs/>
        </w:rPr>
        <w:instrText xml:space="preserve"> HYPERLINK \l _Toc3460 </w:instrText>
      </w:r>
      <w:r>
        <w:rPr>
          <w:bCs/>
        </w:rPr>
        <w:fldChar w:fldCharType="separate"/>
      </w:r>
      <w:r>
        <w:rPr>
          <w:rFonts w:hint="eastAsia" w:ascii="黑体" w:hAnsi="黑体" w:eastAsia="黑体"/>
          <w:szCs w:val="44"/>
        </w:rPr>
        <w:t>附录</w:t>
      </w:r>
      <w:r>
        <w:tab/>
      </w:r>
      <w:r>
        <w:fldChar w:fldCharType="begin"/>
      </w:r>
      <w:r>
        <w:instrText xml:space="preserve"> PAGEREF _Toc3460 \h </w:instrText>
      </w:r>
      <w:r>
        <w:fldChar w:fldCharType="separate"/>
      </w:r>
      <w:r>
        <w:t>8</w:t>
      </w:r>
      <w:r>
        <w:fldChar w:fldCharType="end"/>
      </w:r>
      <w:r>
        <w:rPr>
          <w:bCs/>
        </w:rPr>
        <w:fldChar w:fldCharType="end"/>
      </w:r>
    </w:p>
    <w:p w14:paraId="340DB996">
      <w:pPr>
        <w:pStyle w:val="15"/>
        <w:tabs>
          <w:tab w:val="right" w:leader="dot" w:pos="9071"/>
        </w:tabs>
      </w:pPr>
      <w:r>
        <w:rPr>
          <w:bCs/>
        </w:rPr>
        <w:fldChar w:fldCharType="begin"/>
      </w:r>
      <w:r>
        <w:rPr>
          <w:bCs/>
        </w:rPr>
        <w:instrText xml:space="preserve"> HYPERLINK \l _Toc29401 </w:instrText>
      </w:r>
      <w:r>
        <w:rPr>
          <w:bCs/>
        </w:rPr>
        <w:fldChar w:fldCharType="separate"/>
      </w:r>
      <w:r>
        <w:rPr>
          <w:rFonts w:hint="eastAsia" w:ascii="黑体" w:hAnsi="黑体" w:eastAsia="黑体"/>
          <w:szCs w:val="36"/>
        </w:rPr>
        <w:t>参考文献</w:t>
      </w:r>
      <w:r>
        <w:tab/>
      </w:r>
      <w:r>
        <w:fldChar w:fldCharType="begin"/>
      </w:r>
      <w:r>
        <w:instrText xml:space="preserve"> PAGEREF _Toc29401 \h </w:instrText>
      </w:r>
      <w:r>
        <w:fldChar w:fldCharType="separate"/>
      </w:r>
      <w:r>
        <w:t>9</w:t>
      </w:r>
      <w:r>
        <w:fldChar w:fldCharType="end"/>
      </w:r>
      <w:r>
        <w:rPr>
          <w:bCs/>
        </w:rPr>
        <w:fldChar w:fldCharType="end"/>
      </w:r>
    </w:p>
    <w:p w14:paraId="185FC365">
      <w:pPr>
        <w:pStyle w:val="15"/>
        <w:tabs>
          <w:tab w:val="right" w:leader="dot" w:pos="9071"/>
        </w:tabs>
      </w:pPr>
      <w:r>
        <w:rPr>
          <w:bCs/>
        </w:rPr>
        <w:fldChar w:fldCharType="begin"/>
      </w:r>
      <w:r>
        <w:rPr>
          <w:bCs/>
        </w:rPr>
        <w:instrText xml:space="preserve"> HYPERLINK \l _Toc1679 </w:instrText>
      </w:r>
      <w:r>
        <w:rPr>
          <w:bCs/>
        </w:rPr>
        <w:fldChar w:fldCharType="separate"/>
      </w:r>
      <w:r>
        <w:rPr>
          <w:rFonts w:hint="eastAsia" w:ascii="黑体" w:hAnsi="黑体" w:eastAsia="黑体"/>
          <w:szCs w:val="44"/>
        </w:rPr>
        <w:t>致谢</w:t>
      </w:r>
      <w:r>
        <w:tab/>
      </w:r>
      <w:r>
        <w:fldChar w:fldCharType="begin"/>
      </w:r>
      <w:r>
        <w:instrText xml:space="preserve"> PAGEREF _Toc1679 \h </w:instrText>
      </w:r>
      <w:r>
        <w:fldChar w:fldCharType="separate"/>
      </w:r>
      <w:r>
        <w:t>10</w:t>
      </w:r>
      <w:r>
        <w:fldChar w:fldCharType="end"/>
      </w:r>
      <w:r>
        <w:rPr>
          <w:bCs/>
        </w:rPr>
        <w:fldChar w:fldCharType="end"/>
      </w:r>
    </w:p>
    <w:p w14:paraId="43EADCA8">
      <w:pPr>
        <w:spacing w:line="300" w:lineRule="auto"/>
        <w:jc w:val="center"/>
        <w:rPr>
          <w:rFonts w:hint="eastAsia"/>
          <w:bCs/>
          <w:szCs w:val="36"/>
        </w:rPr>
      </w:pPr>
      <w:r>
        <w:rPr>
          <w:bCs/>
        </w:rPr>
        <w:fldChar w:fldCharType="end"/>
      </w:r>
      <w:r>
        <w:rPr>
          <w:rStyle w:val="28"/>
        </w:rPr>
        <w:commentReference w:id="11"/>
      </w:r>
    </w:p>
    <w:p w14:paraId="61FD0FC3">
      <w:pPr>
        <w:jc w:val="center"/>
        <w:rPr>
          <w:b/>
          <w:bCs/>
          <w:sz w:val="36"/>
          <w:szCs w:val="36"/>
        </w:rPr>
        <w:sectPr>
          <w:footnotePr>
            <w:numFmt w:val="decimalEnclosedCircleChinese"/>
          </w:footnotePr>
          <w:pgSz w:w="11906" w:h="16838"/>
          <w:pgMar w:top="1418" w:right="1134" w:bottom="1418" w:left="1701" w:header="851" w:footer="992" w:gutter="0"/>
          <w:pgNumType w:fmt="upperRoman"/>
          <w:cols w:space="720" w:num="1"/>
          <w:docGrid w:type="linesAndChars" w:linePitch="312" w:charSpace="0"/>
        </w:sectPr>
      </w:pPr>
    </w:p>
    <w:p w14:paraId="51D5FC92">
      <w:pPr>
        <w:jc w:val="center"/>
        <w:rPr>
          <w:rFonts w:hint="eastAsia"/>
          <w:b/>
          <w:bCs/>
          <w:sz w:val="36"/>
          <w:szCs w:val="36"/>
        </w:rPr>
      </w:pPr>
      <w:commentRangeStart w:id="12"/>
      <w:r>
        <w:rPr>
          <w:rFonts w:hint="eastAsia"/>
          <w:b/>
          <w:bCs/>
          <w:sz w:val="36"/>
          <w:szCs w:val="36"/>
          <w:lang w:val="en-US" w:eastAsia="zh-CN"/>
        </w:rPr>
        <w:t>基于STM_32的智能鱼缸系统</w:t>
      </w:r>
      <w:commentRangeEnd w:id="12"/>
      <w:r>
        <w:rPr>
          <w:rStyle w:val="28"/>
        </w:rPr>
        <w:commentReference w:id="12"/>
      </w:r>
    </w:p>
    <w:p w14:paraId="1E6D4998">
      <w:pPr>
        <w:jc w:val="center"/>
        <w:rPr>
          <w:rFonts w:hint="eastAsia"/>
          <w:b/>
          <w:bCs/>
          <w:sz w:val="36"/>
          <w:szCs w:val="36"/>
        </w:rPr>
      </w:pPr>
    </w:p>
    <w:p w14:paraId="33D7E10E">
      <w:pPr>
        <w:pStyle w:val="2"/>
        <w:jc w:val="left"/>
        <w:rPr>
          <w:rFonts w:hint="eastAsia"/>
          <w:sz w:val="36"/>
          <w:szCs w:val="36"/>
        </w:rPr>
      </w:pPr>
      <w:bookmarkStart w:id="1" w:name="_Toc19390"/>
      <w:r>
        <w:rPr>
          <w:rFonts w:hint="eastAsia"/>
          <w:sz w:val="36"/>
          <w:szCs w:val="36"/>
        </w:rPr>
        <w:t xml:space="preserve">1. </w:t>
      </w:r>
      <w:bookmarkEnd w:id="0"/>
      <w:r>
        <w:rPr>
          <w:rFonts w:hint="eastAsia" w:ascii="宋体" w:hAnsi="宋体" w:eastAsia="宋体" w:cs="宋体"/>
          <w:sz w:val="36"/>
          <w:szCs w:val="36"/>
        </w:rPr>
        <w:t>绪论</w:t>
      </w:r>
      <w:bookmarkEnd w:id="1"/>
    </w:p>
    <w:p w14:paraId="6252C74D">
      <w:pPr>
        <w:pStyle w:val="3"/>
        <w:rPr>
          <w:rFonts w:hint="eastAsia" w:ascii="宋体" w:hAnsi="宋体" w:eastAsia="宋体" w:cs="宋体"/>
          <w:sz w:val="32"/>
          <w:szCs w:val="32"/>
          <w:lang w:val="en-US" w:eastAsia="zh-CN"/>
        </w:rPr>
      </w:pPr>
      <w:bookmarkStart w:id="2" w:name="_Toc6297_WPSOffice_Level2"/>
      <w:bookmarkStart w:id="3" w:name="_Toc24674"/>
      <w:r>
        <w:rPr>
          <w:rFonts w:hint="eastAsia"/>
          <w:sz w:val="28"/>
          <w:szCs w:val="28"/>
        </w:rPr>
        <w:t>1.1</w:t>
      </w:r>
      <w:bookmarkEnd w:id="2"/>
      <w:r>
        <w:rPr>
          <w:rFonts w:hint="eastAsia"/>
          <w:sz w:val="28"/>
          <w:szCs w:val="28"/>
          <w:lang w:val="en-US" w:eastAsia="zh-CN"/>
        </w:rPr>
        <w:t xml:space="preserve"> </w:t>
      </w:r>
      <w:r>
        <w:rPr>
          <w:rFonts w:hint="eastAsia" w:ascii="宋体" w:hAnsi="宋体" w:eastAsia="宋体" w:cs="宋体"/>
          <w:sz w:val="32"/>
          <w:szCs w:val="32"/>
          <w:lang w:val="en-US" w:eastAsia="zh-CN"/>
        </w:rPr>
        <w:t>课题的背景及意义</w:t>
      </w:r>
      <w:bookmarkEnd w:id="3"/>
    </w:p>
    <w:p w14:paraId="07CFA526">
      <w:pPr>
        <w:pStyle w:val="4"/>
        <w:bidi w:val="0"/>
        <w:rPr>
          <w:rFonts w:hint="default"/>
          <w:lang w:val="en-US" w:eastAsia="zh-CN"/>
        </w:rPr>
      </w:pPr>
      <w:r>
        <w:rPr>
          <w:rFonts w:hint="eastAsia"/>
          <w:lang w:val="en-US" w:eastAsia="zh-CN"/>
        </w:rPr>
        <w:t>1.1.1 课题背景</w:t>
      </w:r>
    </w:p>
    <w:p w14:paraId="240A7191">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lang w:val="en-US" w:eastAsia="zh-CN"/>
        </w:rPr>
      </w:pPr>
      <w:r>
        <w:rPr>
          <w:rFonts w:hint="default"/>
          <w:sz w:val="24"/>
          <w:szCs w:val="24"/>
          <w:lang w:val="en-US" w:eastAsia="zh-CN"/>
        </w:rPr>
        <w:t>随着城市化进程加速与生活品质提升，观赏鱼养殖逐渐成为家庭及办公环境美化的热门选择。然而，传统鱼缸的运维高度依赖人工干预，存在维护效率低、环境参数波动大等痛点。研究表明，鱼类生存环境对水温、水质及投喂规律极为敏感：水温偏离适宜范围（如热带鱼需24-28℃）超过3小时即可引发代谢紊乱，而pH值异常将直接威胁鱼类健康。行业报告指出，全球约72%的观赏鱼非正常死亡与养护不当相关，其中人工操作失误占比高达45%，凸显传统鱼缸在自动化与精准控制领域的短板。</w:t>
      </w:r>
    </w:p>
    <w:p w14:paraId="5D300BCC">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当前市场上虽有部分智能鱼缸产品，但其功能多局限于单一参数调控（如恒温或定时喂食），且因依赖进口传感器与复杂控制系统导致成本居高不下，难以满足大众消费需求。此外，现有方案在远程交互、多模块协同及低功耗运行等方面的技术成熟度不足，限制了其普及应用。针对上述问题，本研究提出一种基于嵌入式技术的低成本智能鱼缸系统，其创新价值体现在三方面：其一，通过多传感器融合与STM32微控制器协同，实现水温、水位、投喂量的闭环控制；其二，通过薄膜压力传感与步进电机联动机制，实现了鱼食余量自主监测与智能投喂闭环控制，彻底消除了传统方案中人工巡查与手动投喂的操作依赖；其三，集成WiFi通信模块与云端服务器，通过自主开发的多终端应用构建物联网管控架构，实现鱼缸状态远程实时监测与跨区域调控，彻底摆脱传统设备依赖局域网或物理接触的操控限制。</w:t>
      </w:r>
    </w:p>
    <w:p w14:paraId="77956CAE">
      <w:pPr>
        <w:pStyle w:val="4"/>
        <w:bidi w:val="0"/>
        <w:rPr>
          <w:rFonts w:hint="default"/>
          <w:sz w:val="24"/>
          <w:szCs w:val="24"/>
          <w:lang w:val="en-US" w:eastAsia="zh-CN"/>
        </w:rPr>
      </w:pPr>
      <w:r>
        <w:rPr>
          <w:rFonts w:hint="eastAsia"/>
          <w:lang w:val="en-US" w:eastAsia="zh-CN"/>
        </w:rPr>
        <w:t>1.1.2 课题意义</w:t>
      </w:r>
    </w:p>
    <w:p w14:paraId="5A91241C">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该系统的推广不仅可降低观赏鱼养殖门槛，减少资源浪费（如过量换水与饲料损耗），更可为智慧家庭生态提供技术范式。其低成本、高可靠性特点尤其适用于小型商业场所与居家场景，助力实现“零接触”智能养殖，具有显著的社会经济效益与生态价值。</w:t>
      </w:r>
    </w:p>
    <w:p w14:paraId="197BC26B">
      <w:pPr>
        <w:ind w:firstLine="420" w:firstLineChars="0"/>
        <w:rPr>
          <w:rFonts w:hint="eastAsia"/>
        </w:rPr>
      </w:pPr>
    </w:p>
    <w:p w14:paraId="7B5DF184">
      <w:pPr>
        <w:pStyle w:val="3"/>
        <w:rPr>
          <w:rFonts w:hint="default" w:ascii="宋体" w:hAnsi="宋体" w:eastAsia="宋体" w:cs="宋体"/>
          <w:sz w:val="32"/>
          <w:szCs w:val="32"/>
          <w:lang w:val="en-US" w:eastAsia="zh-CN"/>
        </w:rPr>
      </w:pPr>
      <w:bookmarkStart w:id="4" w:name="_Toc860"/>
      <w:r>
        <w:rPr>
          <w:rFonts w:hint="eastAsia" w:ascii="宋体" w:hAnsi="宋体" w:eastAsia="宋体" w:cs="宋体"/>
          <w:sz w:val="32"/>
          <w:szCs w:val="32"/>
          <w:lang w:val="en-US" w:eastAsia="zh-CN"/>
        </w:rPr>
        <w:t>1.2 国内外研究现状</w:t>
      </w:r>
      <w:r>
        <w:rPr>
          <w:rFonts w:hint="eastAsia" w:cs="宋体"/>
          <w:sz w:val="32"/>
          <w:szCs w:val="32"/>
          <w:lang w:val="en-US" w:eastAsia="zh-CN"/>
        </w:rPr>
        <w:t>及未来研究方向</w:t>
      </w:r>
      <w:bookmarkEnd w:id="4"/>
    </w:p>
    <w:p w14:paraId="30A8BCCD">
      <w:pPr>
        <w:pStyle w:val="4"/>
        <w:bidi w:val="0"/>
        <w:rPr>
          <w:rFonts w:hint="eastAsia"/>
          <w:lang w:val="en-US" w:eastAsia="zh-CN"/>
        </w:rPr>
      </w:pPr>
      <w:r>
        <w:rPr>
          <w:rFonts w:hint="eastAsia"/>
          <w:lang w:val="en-US" w:eastAsia="zh-CN"/>
        </w:rPr>
        <w:t>1.2.1 国内外研究现状</w:t>
      </w:r>
    </w:p>
    <w:p w14:paraId="44801673">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国内智能鱼缸研究近年快速迭代，主流厂商（如小米、当贝、森森）聚焦功能集成化与云端服务，典型产品通过WiFi模块连接APP实现远程温控、喂食和照明调节，例如当贝1Ultra搭载AI托管系统实现全年免换水。但国内方案普遍依赖云端算力（如当贝采用DeepSeek大模型分析水质），导致硬件成本占比高达15%，且存在断网失效风险。国外研究更注重底层技术创新，如美国iKuddle通过多光谱摄像头分析鱼类行为生成健康报告，以色列团队开发的微流体芯片可模拟珊瑚礁水流，欧盟2023年发布的EN 50615标准则对传感器精度和数据加密提出强制性要求</w:t>
      </w:r>
      <w:r>
        <w:rPr>
          <w:rFonts w:hint="eastAsia"/>
          <w:sz w:val="24"/>
          <w:szCs w:val="24"/>
          <w:lang w:val="en-US" w:eastAsia="zh-CN"/>
        </w:rPr>
        <w:t>。</w:t>
      </w:r>
      <w:r>
        <w:rPr>
          <w:rFonts w:hint="default"/>
          <w:sz w:val="24"/>
          <w:szCs w:val="24"/>
          <w:lang w:val="en-US" w:eastAsia="zh-CN"/>
        </w:rPr>
        <w:t>当前技术瓶颈集中于多传感器数据融合误差和长周期运行稳定性。</w:t>
      </w:r>
    </w:p>
    <w:p w14:paraId="56870B3D">
      <w:pPr>
        <w:pStyle w:val="4"/>
        <w:bidi w:val="0"/>
        <w:rPr>
          <w:rFonts w:hint="eastAsia"/>
          <w:lang w:val="en-US" w:eastAsia="zh-CN"/>
        </w:rPr>
      </w:pPr>
      <w:r>
        <w:rPr>
          <w:rFonts w:hint="eastAsia"/>
          <w:lang w:val="en-US" w:eastAsia="zh-CN"/>
        </w:rPr>
        <w:t>1.2.2 国内外未来研究方向</w:t>
      </w:r>
    </w:p>
    <w:p w14:paraId="11F5E3F0">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eastAsia"/>
          <w:sz w:val="24"/>
          <w:szCs w:val="24"/>
          <w:lang w:val="en-US" w:eastAsia="zh-CN"/>
        </w:rPr>
        <w:t>(1)</w:t>
      </w:r>
      <w:r>
        <w:rPr>
          <w:rFonts w:hint="default"/>
          <w:sz w:val="24"/>
          <w:szCs w:val="24"/>
          <w:lang w:val="en-US" w:eastAsia="zh-CN"/>
        </w:rPr>
        <w:t>环保技术：开发可生物降解滤材、光催化纳米涂层等绿色材料，减少换水频率。</w:t>
      </w:r>
    </w:p>
    <w:p w14:paraId="4E12729C">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eastAsia"/>
          <w:sz w:val="24"/>
          <w:szCs w:val="24"/>
          <w:lang w:val="en-US" w:eastAsia="zh-CN"/>
        </w:rPr>
        <w:t>(2)</w:t>
      </w:r>
      <w:r>
        <w:rPr>
          <w:rFonts w:hint="default"/>
          <w:sz w:val="24"/>
          <w:szCs w:val="24"/>
          <w:lang w:val="en-US" w:eastAsia="zh-CN"/>
        </w:rPr>
        <w:t>个性化服务：基于用户行为数据（如喂食习惯、观赏偏好）提供动态养护方案。</w:t>
      </w:r>
    </w:p>
    <w:p w14:paraId="5B2A7C8F">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lang w:val="en-US" w:eastAsia="zh-CN"/>
        </w:rPr>
      </w:pPr>
      <w:r>
        <w:rPr>
          <w:rFonts w:hint="eastAsia"/>
          <w:sz w:val="24"/>
          <w:szCs w:val="24"/>
          <w:lang w:val="en-US" w:eastAsia="zh-CN"/>
        </w:rPr>
        <w:t>(3)</w:t>
      </w:r>
      <w:r>
        <w:rPr>
          <w:rFonts w:hint="default"/>
          <w:sz w:val="24"/>
          <w:szCs w:val="24"/>
          <w:lang w:val="en-US" w:eastAsia="zh-CN"/>
        </w:rPr>
        <w:t>跨界融合：与智慧农业结合，构建“鱼菜共</w:t>
      </w:r>
      <w:r>
        <w:rPr>
          <w:rFonts w:hint="default"/>
          <w:sz w:val="24"/>
          <w:lang w:val="en-US" w:eastAsia="zh-CN"/>
        </w:rPr>
        <w:t>生”智能生态系统。</w:t>
      </w:r>
    </w:p>
    <w:p w14:paraId="363EA4FF">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p>
    <w:p w14:paraId="4F834CEE">
      <w:pPr>
        <w:pStyle w:val="2"/>
        <w:jc w:val="left"/>
        <w:rPr>
          <w:rFonts w:hint="default" w:eastAsia="宋体"/>
          <w:sz w:val="36"/>
          <w:szCs w:val="36"/>
          <w:lang w:val="en-US" w:eastAsia="zh-CN"/>
        </w:rPr>
      </w:pPr>
      <w:bookmarkStart w:id="5" w:name="_Toc24748"/>
      <w:r>
        <w:rPr>
          <w:rFonts w:hint="eastAsia"/>
          <w:sz w:val="36"/>
          <w:szCs w:val="36"/>
          <w:lang w:val="en-US" w:eastAsia="zh-CN"/>
        </w:rPr>
        <w:t>2</w:t>
      </w:r>
      <w:r>
        <w:rPr>
          <w:rFonts w:hint="eastAsia"/>
          <w:sz w:val="36"/>
          <w:szCs w:val="36"/>
        </w:rPr>
        <w:t xml:space="preserve">. </w:t>
      </w:r>
      <w:r>
        <w:rPr>
          <w:rFonts w:hint="eastAsia"/>
          <w:sz w:val="36"/>
          <w:szCs w:val="36"/>
          <w:lang w:val="en-US" w:eastAsia="zh-CN"/>
        </w:rPr>
        <w:t>系统需求分析与架构设计</w:t>
      </w:r>
      <w:bookmarkEnd w:id="5"/>
    </w:p>
    <w:p w14:paraId="780D8ACA">
      <w:pPr>
        <w:pStyle w:val="3"/>
        <w:rPr>
          <w:rFonts w:hint="default" w:ascii="宋体" w:hAnsi="宋体" w:eastAsia="宋体" w:cs="宋体"/>
          <w:sz w:val="32"/>
          <w:szCs w:val="32"/>
          <w:lang w:val="en-US" w:eastAsia="zh-CN"/>
        </w:rPr>
      </w:pPr>
      <w:bookmarkStart w:id="6" w:name="_Toc31534"/>
      <w:r>
        <w:rPr>
          <w:rFonts w:hint="eastAsia"/>
          <w:sz w:val="28"/>
          <w:szCs w:val="28"/>
          <w:lang w:val="en-US" w:eastAsia="zh-CN"/>
        </w:rPr>
        <w:t>2</w:t>
      </w:r>
      <w:r>
        <w:rPr>
          <w:rFonts w:hint="eastAsia"/>
          <w:sz w:val="28"/>
          <w:szCs w:val="28"/>
        </w:rPr>
        <w:t>.1</w:t>
      </w:r>
      <w:r>
        <w:rPr>
          <w:rFonts w:hint="eastAsia"/>
          <w:sz w:val="28"/>
          <w:szCs w:val="28"/>
          <w:lang w:val="en-US" w:eastAsia="zh-CN"/>
        </w:rPr>
        <w:t xml:space="preserve"> </w:t>
      </w:r>
      <w:r>
        <w:rPr>
          <w:rFonts w:hint="eastAsia" w:cs="宋体"/>
          <w:sz w:val="32"/>
          <w:szCs w:val="32"/>
          <w:lang w:val="en-US" w:eastAsia="zh-CN"/>
        </w:rPr>
        <w:t>系统需求分析</w:t>
      </w:r>
      <w:bookmarkEnd w:id="6"/>
    </w:p>
    <w:p w14:paraId="27CCBD00">
      <w:pPr>
        <w:pStyle w:val="4"/>
        <w:bidi w:val="0"/>
        <w:rPr>
          <w:rFonts w:hint="default"/>
          <w:sz w:val="24"/>
          <w:szCs w:val="24"/>
          <w:lang w:val="en-US" w:eastAsia="zh-CN"/>
        </w:rPr>
      </w:pPr>
      <w:r>
        <w:rPr>
          <w:rFonts w:hint="eastAsia"/>
          <w:lang w:val="en-US" w:eastAsia="zh-CN"/>
        </w:rPr>
        <w:t xml:space="preserve">2.1.1 </w:t>
      </w:r>
      <w:r>
        <w:rPr>
          <w:rFonts w:hint="default"/>
          <w:sz w:val="24"/>
          <w:szCs w:val="24"/>
          <w:lang w:val="en-US" w:eastAsia="zh-CN"/>
        </w:rPr>
        <w:t>环境参数监测</w:t>
      </w:r>
    </w:p>
    <w:p w14:paraId="4A76335F">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703" w:leftChars="0" w:hanging="283" w:firstLineChars="0"/>
        <w:textAlignment w:val="auto"/>
        <w:rPr>
          <w:rFonts w:hint="default"/>
          <w:sz w:val="24"/>
          <w:szCs w:val="24"/>
          <w:lang w:val="en-US" w:eastAsia="zh-CN"/>
        </w:rPr>
      </w:pPr>
      <w:r>
        <w:rPr>
          <w:rFonts w:hint="default"/>
          <w:sz w:val="24"/>
          <w:szCs w:val="24"/>
          <w:lang w:val="en-US" w:eastAsia="zh-CN"/>
        </w:rPr>
        <w:t>水温监测：采用DS18B20数字温度传感器，精度±0.5℃，实时采集水温数据。</w:t>
      </w:r>
    </w:p>
    <w:p w14:paraId="4979E1B3">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703" w:leftChars="0" w:hanging="283" w:firstLineChars="0"/>
        <w:textAlignment w:val="auto"/>
        <w:rPr>
          <w:rFonts w:hint="default"/>
          <w:sz w:val="24"/>
          <w:szCs w:val="24"/>
          <w:lang w:val="en-US" w:eastAsia="zh-CN"/>
        </w:rPr>
      </w:pPr>
      <w:r>
        <w:rPr>
          <w:rFonts w:hint="default"/>
          <w:sz w:val="24"/>
          <w:szCs w:val="24"/>
          <w:lang w:val="en-US" w:eastAsia="zh-CN"/>
        </w:rPr>
        <w:t>PH值监测：通过ADC模块采集模拟信号，配合校准算法计算PH值。</w:t>
      </w:r>
    </w:p>
    <w:p w14:paraId="49B940A5">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703" w:leftChars="0" w:hanging="283" w:firstLineChars="0"/>
        <w:textAlignment w:val="auto"/>
        <w:rPr>
          <w:rFonts w:hint="default"/>
          <w:sz w:val="24"/>
          <w:szCs w:val="24"/>
          <w:lang w:val="en-US" w:eastAsia="zh-CN"/>
        </w:rPr>
      </w:pPr>
      <w:r>
        <w:rPr>
          <w:rFonts w:hint="eastAsia"/>
          <w:sz w:val="24"/>
          <w:szCs w:val="24"/>
          <w:lang w:val="en-US" w:eastAsia="zh-CN"/>
        </w:rPr>
        <w:t>浑浊度监测：采用TS-300B浑浊度传感器，</w:t>
      </w:r>
      <w:r>
        <w:rPr>
          <w:rFonts w:hint="default"/>
          <w:sz w:val="24"/>
          <w:szCs w:val="24"/>
          <w:lang w:val="en-US" w:eastAsia="zh-CN"/>
        </w:rPr>
        <w:t>通过ADC模块</w:t>
      </w:r>
      <w:r>
        <w:rPr>
          <w:rFonts w:hint="eastAsia"/>
          <w:sz w:val="24"/>
          <w:szCs w:val="24"/>
          <w:lang w:val="en-US" w:eastAsia="zh-CN"/>
        </w:rPr>
        <w:t>采集模拟信号。</w:t>
      </w:r>
    </w:p>
    <w:p w14:paraId="1BF0EAD6">
      <w:pPr>
        <w:pStyle w:val="4"/>
        <w:bidi w:val="0"/>
        <w:rPr>
          <w:rFonts w:hint="default"/>
          <w:lang w:val="en-US" w:eastAsia="zh-CN"/>
        </w:rPr>
      </w:pPr>
      <w:r>
        <w:rPr>
          <w:rFonts w:hint="eastAsia"/>
          <w:lang w:val="en-US" w:eastAsia="zh-CN"/>
        </w:rPr>
        <w:t xml:space="preserve">2.1.2 </w:t>
      </w:r>
      <w:r>
        <w:rPr>
          <w:rFonts w:hint="default"/>
          <w:lang w:val="en-US" w:eastAsia="zh-CN"/>
        </w:rPr>
        <w:t>用户交互功能</w:t>
      </w:r>
    </w:p>
    <w:p w14:paraId="2C79AE2B">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00" w:firstLineChars="0"/>
        <w:textAlignment w:val="auto"/>
        <w:rPr>
          <w:rFonts w:hint="default"/>
          <w:sz w:val="24"/>
          <w:szCs w:val="24"/>
          <w:lang w:val="en-US" w:eastAsia="zh-CN"/>
        </w:rPr>
      </w:pPr>
      <w:r>
        <w:rPr>
          <w:rFonts w:hint="default"/>
          <w:sz w:val="24"/>
          <w:szCs w:val="24"/>
          <w:lang w:val="en-US" w:eastAsia="zh-CN"/>
        </w:rPr>
        <w:t>LCD显示：</w:t>
      </w:r>
      <w:r>
        <w:rPr>
          <w:rFonts w:hint="eastAsia"/>
          <w:sz w:val="24"/>
          <w:szCs w:val="24"/>
          <w:lang w:val="en-US" w:eastAsia="zh-CN"/>
        </w:rPr>
        <w:t>LCD1602</w:t>
      </w:r>
      <w:r>
        <w:rPr>
          <w:rFonts w:hint="default"/>
          <w:sz w:val="24"/>
          <w:szCs w:val="24"/>
          <w:lang w:val="en-US" w:eastAsia="zh-CN"/>
        </w:rPr>
        <w:t>液晶屏显示温度、PH阈值及实时数据。</w:t>
      </w:r>
    </w:p>
    <w:p w14:paraId="6EE7EDF1">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00" w:firstLineChars="0"/>
        <w:textAlignment w:val="auto"/>
        <w:rPr>
          <w:rFonts w:hint="default"/>
          <w:sz w:val="24"/>
          <w:szCs w:val="24"/>
          <w:lang w:val="en-US" w:eastAsia="zh-CN"/>
        </w:rPr>
      </w:pPr>
      <w:r>
        <w:rPr>
          <w:rFonts w:hint="default"/>
          <w:sz w:val="24"/>
          <w:szCs w:val="24"/>
          <w:lang w:val="en-US" w:eastAsia="zh-CN"/>
        </w:rPr>
        <w:t>按键控制：4个独立按键实现阈值设置、模式切换</w:t>
      </w:r>
      <w:r>
        <w:rPr>
          <w:rFonts w:hint="eastAsia"/>
          <w:sz w:val="24"/>
          <w:szCs w:val="24"/>
          <w:lang w:val="en-US" w:eastAsia="zh-CN"/>
        </w:rPr>
        <w:t>、</w:t>
      </w:r>
      <w:r>
        <w:rPr>
          <w:rFonts w:hint="default"/>
          <w:sz w:val="24"/>
          <w:szCs w:val="24"/>
          <w:lang w:val="en-US" w:eastAsia="zh-CN"/>
        </w:rPr>
        <w:t>确认操作。</w:t>
      </w:r>
    </w:p>
    <w:p w14:paraId="15FDEC07">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00" w:firstLineChars="0"/>
        <w:textAlignment w:val="auto"/>
        <w:rPr>
          <w:rFonts w:hint="default"/>
          <w:sz w:val="24"/>
          <w:szCs w:val="24"/>
          <w:lang w:val="en-US" w:eastAsia="zh-CN"/>
        </w:rPr>
      </w:pPr>
      <w:r>
        <w:rPr>
          <w:rFonts w:hint="eastAsia"/>
          <w:sz w:val="24"/>
          <w:szCs w:val="24"/>
          <w:lang w:val="en-US" w:eastAsia="zh-CN"/>
        </w:rPr>
        <w:t>App显示：</w:t>
      </w:r>
      <w:r>
        <w:rPr>
          <w:rFonts w:hint="default"/>
          <w:sz w:val="24"/>
          <w:szCs w:val="24"/>
          <w:lang w:val="en-US" w:eastAsia="zh-CN"/>
        </w:rPr>
        <w:t>ESP8266模块发送JSON数据包</w:t>
      </w:r>
      <w:r>
        <w:rPr>
          <w:rFonts w:hint="eastAsia"/>
          <w:sz w:val="24"/>
          <w:szCs w:val="24"/>
          <w:lang w:val="en-US" w:eastAsia="zh-CN"/>
        </w:rPr>
        <w:t>，</w:t>
      </w:r>
      <w:r>
        <w:rPr>
          <w:rFonts w:hint="default"/>
          <w:sz w:val="24"/>
          <w:szCs w:val="24"/>
          <w:lang w:val="en-US" w:eastAsia="zh-CN"/>
        </w:rPr>
        <w:t>App解析并展示实时数据及阈值。</w:t>
      </w:r>
    </w:p>
    <w:p w14:paraId="1ADBE0AE">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eastAsia" w:ascii="宋体" w:hAnsi="宋体" w:eastAsia="宋体" w:cs="宋体"/>
          <w:b/>
          <w:bCs/>
          <w:kern w:val="2"/>
          <w:sz w:val="24"/>
          <w:szCs w:val="24"/>
          <w:lang w:val="en-US" w:eastAsia="zh-CN" w:bidi="ar-SA"/>
        </w:rPr>
        <w:t>2.1.</w:t>
      </w:r>
      <w:r>
        <w:rPr>
          <w:rFonts w:hint="eastAsia" w:cs="宋体"/>
          <w:b/>
          <w:bCs/>
          <w:kern w:val="2"/>
          <w:sz w:val="24"/>
          <w:szCs w:val="24"/>
          <w:lang w:val="en-US" w:eastAsia="zh-CN" w:bidi="ar-SA"/>
        </w:rPr>
        <w:t>3</w:t>
      </w:r>
      <w:r>
        <w:rPr>
          <w:rFonts w:hint="eastAsia" w:ascii="宋体" w:hAnsi="宋体" w:eastAsia="宋体" w:cs="宋体"/>
          <w:b/>
          <w:bCs/>
          <w:kern w:val="2"/>
          <w:sz w:val="24"/>
          <w:szCs w:val="24"/>
          <w:lang w:val="en-US" w:eastAsia="zh-CN" w:bidi="ar-SA"/>
        </w:rPr>
        <w:t xml:space="preserve"> </w:t>
      </w:r>
      <w:r>
        <w:rPr>
          <w:rFonts w:hint="default" w:ascii="宋体" w:hAnsi="宋体" w:eastAsia="宋体" w:cs="宋体"/>
          <w:b/>
          <w:bCs/>
          <w:kern w:val="2"/>
          <w:sz w:val="24"/>
          <w:szCs w:val="24"/>
          <w:lang w:val="en-US" w:eastAsia="zh-CN" w:bidi="ar-SA"/>
        </w:rPr>
        <w:t>自动控制逻辑</w:t>
      </w:r>
      <w:r>
        <w:rPr>
          <w:rFonts w:hint="default"/>
          <w:sz w:val="24"/>
          <w:szCs w:val="24"/>
          <w:lang w:val="en-US" w:eastAsia="zh-CN"/>
        </w:rPr>
        <w:t>​</w:t>
      </w:r>
    </w:p>
    <w:p w14:paraId="6D1A0057">
      <w:pPr>
        <w:keepNext w:val="0"/>
        <w:keepLines w:val="0"/>
        <w:pageBreakBefore w:val="0"/>
        <w:widowControl w:val="0"/>
        <w:numPr>
          <w:ilvl w:val="0"/>
          <w:numId w:val="3"/>
        </w:numPr>
        <w:kinsoku/>
        <w:wordWrap/>
        <w:overflowPunct/>
        <w:topLinePunct w:val="0"/>
        <w:autoSpaceDE/>
        <w:autoSpaceDN/>
        <w:bidi w:val="0"/>
        <w:adjustRightInd/>
        <w:snapToGrid/>
        <w:spacing w:line="300" w:lineRule="auto"/>
        <w:ind w:left="0" w:leftChars="0" w:firstLine="400" w:firstLineChars="0"/>
        <w:textAlignment w:val="auto"/>
        <w:rPr>
          <w:rFonts w:hint="default"/>
          <w:sz w:val="24"/>
          <w:szCs w:val="24"/>
          <w:lang w:val="en-US" w:eastAsia="zh-CN"/>
        </w:rPr>
      </w:pPr>
      <w:r>
        <w:rPr>
          <w:rFonts w:hint="default"/>
          <w:sz w:val="24"/>
          <w:szCs w:val="24"/>
          <w:lang w:val="en-US" w:eastAsia="zh-CN"/>
        </w:rPr>
        <w:t>温度调节：超过阈值</w:t>
      </w:r>
      <w:r>
        <w:rPr>
          <w:rFonts w:hint="eastAsia"/>
          <w:sz w:val="24"/>
          <w:szCs w:val="24"/>
          <w:lang w:val="en-US" w:eastAsia="zh-CN"/>
        </w:rPr>
        <w:t>蜂鸣器报警并</w:t>
      </w:r>
      <w:r>
        <w:rPr>
          <w:rFonts w:hint="default"/>
          <w:sz w:val="24"/>
          <w:szCs w:val="24"/>
          <w:lang w:val="en-US" w:eastAsia="zh-CN"/>
        </w:rPr>
        <w:t>自动启动</w:t>
      </w:r>
      <w:r>
        <w:rPr>
          <w:rFonts w:hint="eastAsia"/>
          <w:sz w:val="24"/>
          <w:szCs w:val="24"/>
          <w:lang w:val="en-US" w:eastAsia="zh-CN"/>
        </w:rPr>
        <w:t>水泵自动换水</w:t>
      </w:r>
      <w:r>
        <w:rPr>
          <w:rFonts w:hint="default"/>
          <w:sz w:val="24"/>
          <w:szCs w:val="24"/>
          <w:lang w:val="en-US" w:eastAsia="zh-CN"/>
        </w:rPr>
        <w:t>。</w:t>
      </w:r>
    </w:p>
    <w:p w14:paraId="2A3A46D5">
      <w:pPr>
        <w:keepNext w:val="0"/>
        <w:keepLines w:val="0"/>
        <w:pageBreakBefore w:val="0"/>
        <w:widowControl w:val="0"/>
        <w:numPr>
          <w:ilvl w:val="0"/>
          <w:numId w:val="3"/>
        </w:numPr>
        <w:kinsoku/>
        <w:wordWrap/>
        <w:overflowPunct/>
        <w:topLinePunct w:val="0"/>
        <w:autoSpaceDE/>
        <w:autoSpaceDN/>
        <w:bidi w:val="0"/>
        <w:adjustRightInd/>
        <w:snapToGrid/>
        <w:spacing w:line="300" w:lineRule="auto"/>
        <w:ind w:left="0" w:leftChars="0" w:firstLine="400" w:firstLineChars="0"/>
        <w:textAlignment w:val="auto"/>
        <w:rPr>
          <w:rFonts w:hint="default"/>
          <w:sz w:val="24"/>
          <w:szCs w:val="24"/>
          <w:lang w:val="en-US" w:eastAsia="zh-CN"/>
        </w:rPr>
      </w:pPr>
      <w:r>
        <w:rPr>
          <w:rFonts w:hint="eastAsia"/>
          <w:sz w:val="24"/>
          <w:szCs w:val="24"/>
          <w:lang w:val="en-US" w:eastAsia="zh-CN"/>
        </w:rPr>
        <w:t>浑浊度调节：</w:t>
      </w:r>
      <w:r>
        <w:rPr>
          <w:rFonts w:hint="default"/>
          <w:sz w:val="24"/>
          <w:szCs w:val="24"/>
          <w:lang w:val="en-US" w:eastAsia="zh-CN"/>
        </w:rPr>
        <w:t>超过阈值</w:t>
      </w:r>
      <w:r>
        <w:rPr>
          <w:rFonts w:hint="eastAsia"/>
          <w:sz w:val="24"/>
          <w:szCs w:val="24"/>
          <w:lang w:val="en-US" w:eastAsia="zh-CN"/>
        </w:rPr>
        <w:t>蜂鸣器报警并</w:t>
      </w:r>
      <w:r>
        <w:rPr>
          <w:rFonts w:hint="default"/>
          <w:sz w:val="24"/>
          <w:szCs w:val="24"/>
          <w:lang w:val="en-US" w:eastAsia="zh-CN"/>
        </w:rPr>
        <w:t>自动启动</w:t>
      </w:r>
      <w:r>
        <w:rPr>
          <w:rFonts w:hint="eastAsia"/>
          <w:sz w:val="24"/>
          <w:szCs w:val="24"/>
          <w:lang w:val="en-US" w:eastAsia="zh-CN"/>
        </w:rPr>
        <w:t>水泵自动换水</w:t>
      </w:r>
      <w:r>
        <w:rPr>
          <w:rFonts w:hint="default"/>
          <w:sz w:val="24"/>
          <w:szCs w:val="24"/>
          <w:lang w:val="en-US" w:eastAsia="zh-CN"/>
        </w:rPr>
        <w:t>。</w:t>
      </w:r>
    </w:p>
    <w:p w14:paraId="6CD873FA">
      <w:pPr>
        <w:keepNext w:val="0"/>
        <w:keepLines w:val="0"/>
        <w:pageBreakBefore w:val="0"/>
        <w:widowControl w:val="0"/>
        <w:numPr>
          <w:ilvl w:val="0"/>
          <w:numId w:val="3"/>
        </w:numPr>
        <w:kinsoku/>
        <w:wordWrap/>
        <w:overflowPunct/>
        <w:topLinePunct w:val="0"/>
        <w:autoSpaceDE/>
        <w:autoSpaceDN/>
        <w:bidi w:val="0"/>
        <w:adjustRightInd/>
        <w:snapToGrid/>
        <w:spacing w:line="300" w:lineRule="auto"/>
        <w:ind w:left="0" w:leftChars="0" w:firstLine="400" w:firstLineChars="0"/>
        <w:textAlignment w:val="auto"/>
        <w:rPr>
          <w:rFonts w:hint="default"/>
          <w:sz w:val="24"/>
          <w:szCs w:val="24"/>
          <w:lang w:val="en-US" w:eastAsia="zh-CN"/>
        </w:rPr>
      </w:pPr>
      <w:r>
        <w:rPr>
          <w:rFonts w:hint="eastAsia"/>
          <w:sz w:val="24"/>
          <w:szCs w:val="24"/>
          <w:lang w:val="en-US" w:eastAsia="zh-CN"/>
        </w:rPr>
        <w:t>定时投喂：定时器累计，到达设定时间后触发电机自动投喂。</w:t>
      </w:r>
    </w:p>
    <w:p w14:paraId="728A1127">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2.1.</w:t>
      </w:r>
      <w:r>
        <w:rPr>
          <w:rFonts w:hint="eastAsia" w:cs="宋体"/>
          <w:b/>
          <w:bCs/>
          <w:kern w:val="2"/>
          <w:sz w:val="24"/>
          <w:szCs w:val="24"/>
          <w:lang w:val="en-US" w:eastAsia="zh-CN" w:bidi="ar-SA"/>
        </w:rPr>
        <w:t xml:space="preserve">4 </w:t>
      </w:r>
      <w:r>
        <w:rPr>
          <w:rFonts w:hint="default" w:ascii="宋体" w:hAnsi="宋体" w:eastAsia="宋体" w:cs="宋体"/>
          <w:b/>
          <w:bCs/>
          <w:kern w:val="2"/>
          <w:sz w:val="24"/>
          <w:szCs w:val="24"/>
          <w:lang w:val="en-US" w:eastAsia="zh-CN" w:bidi="ar-SA"/>
        </w:rPr>
        <w:t>远程监控功能</w:t>
      </w:r>
    </w:p>
    <w:p w14:paraId="1AA71F85">
      <w:pPr>
        <w:keepNext w:val="0"/>
        <w:keepLines w:val="0"/>
        <w:pageBreakBefore w:val="0"/>
        <w:widowControl w:val="0"/>
        <w:numPr>
          <w:ilvl w:val="0"/>
          <w:numId w:val="4"/>
        </w:numPr>
        <w:kinsoku/>
        <w:wordWrap/>
        <w:overflowPunct/>
        <w:topLinePunct w:val="0"/>
        <w:autoSpaceDE/>
        <w:autoSpaceDN/>
        <w:bidi w:val="0"/>
        <w:adjustRightInd/>
        <w:snapToGrid/>
        <w:spacing w:line="300" w:lineRule="auto"/>
        <w:ind w:left="845" w:leftChars="0" w:hanging="425" w:firstLineChars="0"/>
        <w:textAlignment w:val="auto"/>
        <w:rPr>
          <w:rFonts w:hint="default"/>
          <w:sz w:val="24"/>
          <w:szCs w:val="24"/>
          <w:lang w:val="en-US" w:eastAsia="zh-CN"/>
        </w:rPr>
      </w:pPr>
      <w:r>
        <w:rPr>
          <w:rFonts w:hint="default"/>
          <w:sz w:val="24"/>
          <w:szCs w:val="24"/>
          <w:lang w:val="en-US" w:eastAsia="zh-CN"/>
        </w:rPr>
        <w:t>数据</w:t>
      </w:r>
      <w:r>
        <w:rPr>
          <w:rFonts w:hint="eastAsia"/>
          <w:sz w:val="24"/>
          <w:szCs w:val="24"/>
          <w:lang w:val="en-US" w:eastAsia="zh-CN"/>
        </w:rPr>
        <w:t>同步</w:t>
      </w:r>
      <w:r>
        <w:rPr>
          <w:rFonts w:hint="default"/>
          <w:sz w:val="24"/>
          <w:szCs w:val="24"/>
          <w:lang w:val="en-US" w:eastAsia="zh-CN"/>
        </w:rPr>
        <w:t>：ESP8266模块通过MQTT/HTTP协议定时发送传感器数据</w:t>
      </w:r>
      <w:r>
        <w:rPr>
          <w:rFonts w:hint="eastAsia"/>
          <w:sz w:val="24"/>
          <w:szCs w:val="24"/>
          <w:lang w:val="en-US" w:eastAsia="zh-CN"/>
        </w:rPr>
        <w:t>，接收手机指令同步更新阈值。</w:t>
      </w:r>
    </w:p>
    <w:p w14:paraId="30A2FF54">
      <w:pPr>
        <w:keepNext w:val="0"/>
        <w:keepLines w:val="0"/>
        <w:pageBreakBefore w:val="0"/>
        <w:widowControl w:val="0"/>
        <w:numPr>
          <w:ilvl w:val="0"/>
          <w:numId w:val="4"/>
        </w:numPr>
        <w:kinsoku/>
        <w:wordWrap/>
        <w:overflowPunct/>
        <w:topLinePunct w:val="0"/>
        <w:autoSpaceDE/>
        <w:autoSpaceDN/>
        <w:bidi w:val="0"/>
        <w:adjustRightInd/>
        <w:snapToGrid/>
        <w:spacing w:line="300" w:lineRule="auto"/>
        <w:ind w:left="845" w:leftChars="0" w:hanging="425" w:firstLineChars="0"/>
        <w:textAlignment w:val="auto"/>
        <w:rPr>
          <w:rFonts w:hint="default"/>
          <w:sz w:val="24"/>
          <w:szCs w:val="24"/>
          <w:lang w:val="en-US" w:eastAsia="zh-CN"/>
        </w:rPr>
      </w:pPr>
      <w:r>
        <w:rPr>
          <w:rFonts w:hint="default"/>
          <w:sz w:val="24"/>
          <w:szCs w:val="24"/>
          <w:lang w:val="en-US" w:eastAsia="zh-CN"/>
        </w:rPr>
        <w:t>报警通知：参数超限时</w:t>
      </w:r>
      <w:r>
        <w:rPr>
          <w:rFonts w:hint="eastAsia"/>
          <w:sz w:val="24"/>
          <w:szCs w:val="24"/>
          <w:lang w:val="en-US" w:eastAsia="zh-CN"/>
        </w:rPr>
        <w:t>蜂鸣器报警</w:t>
      </w:r>
      <w:r>
        <w:rPr>
          <w:rFonts w:hint="default"/>
          <w:sz w:val="24"/>
          <w:szCs w:val="24"/>
          <w:lang w:val="en-US" w:eastAsia="zh-CN"/>
        </w:rPr>
        <w:t>。</w:t>
      </w:r>
    </w:p>
    <w:p w14:paraId="661DC8B1">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2.1.</w:t>
      </w:r>
      <w:r>
        <w:rPr>
          <w:rFonts w:hint="eastAsia" w:cs="宋体"/>
          <w:b/>
          <w:bCs/>
          <w:kern w:val="2"/>
          <w:sz w:val="24"/>
          <w:szCs w:val="24"/>
          <w:lang w:val="en-US" w:eastAsia="zh-CN" w:bidi="ar-SA"/>
        </w:rPr>
        <w:t xml:space="preserve">5 </w:t>
      </w:r>
      <w:r>
        <w:rPr>
          <w:rFonts w:hint="eastAsia" w:ascii="宋体" w:hAnsi="宋体" w:eastAsia="宋体" w:cs="宋体"/>
          <w:b/>
          <w:bCs/>
          <w:kern w:val="2"/>
          <w:sz w:val="24"/>
          <w:szCs w:val="24"/>
          <w:lang w:val="en-US" w:eastAsia="zh-CN" w:bidi="ar-SA"/>
        </w:rPr>
        <w:t>安全保护机制</w:t>
      </w:r>
    </w:p>
    <w:p w14:paraId="0E0FB7A4">
      <w:pPr>
        <w:keepNext w:val="0"/>
        <w:keepLines w:val="0"/>
        <w:pageBreakBefore w:val="0"/>
        <w:widowControl w:val="0"/>
        <w:numPr>
          <w:ilvl w:val="0"/>
          <w:numId w:val="5"/>
        </w:numPr>
        <w:kinsoku/>
        <w:wordWrap/>
        <w:overflowPunct/>
        <w:topLinePunct w:val="0"/>
        <w:autoSpaceDE/>
        <w:autoSpaceDN/>
        <w:bidi w:val="0"/>
        <w:adjustRightInd/>
        <w:snapToGrid/>
        <w:spacing w:line="300" w:lineRule="auto"/>
        <w:ind w:left="845" w:leftChars="0" w:hanging="425" w:firstLineChars="0"/>
        <w:textAlignment w:val="auto"/>
        <w:rPr>
          <w:rFonts w:hint="default"/>
          <w:sz w:val="24"/>
          <w:szCs w:val="24"/>
          <w:lang w:val="en-US" w:eastAsia="zh-CN"/>
        </w:rPr>
      </w:pPr>
      <w:r>
        <w:rPr>
          <w:rFonts w:hint="default"/>
          <w:sz w:val="24"/>
          <w:szCs w:val="24"/>
          <w:lang w:val="en-US" w:eastAsia="zh-CN"/>
        </w:rPr>
        <w:t>蜂鸣器报警：本地声光报警提示异常状态。</w:t>
      </w:r>
    </w:p>
    <w:p w14:paraId="530EF09A">
      <w:pPr>
        <w:keepNext w:val="0"/>
        <w:keepLines w:val="0"/>
        <w:pageBreakBefore w:val="0"/>
        <w:widowControl w:val="0"/>
        <w:numPr>
          <w:ilvl w:val="0"/>
          <w:numId w:val="5"/>
        </w:numPr>
        <w:kinsoku/>
        <w:wordWrap/>
        <w:overflowPunct/>
        <w:topLinePunct w:val="0"/>
        <w:autoSpaceDE/>
        <w:autoSpaceDN/>
        <w:bidi w:val="0"/>
        <w:adjustRightInd/>
        <w:snapToGrid/>
        <w:spacing w:line="300" w:lineRule="auto"/>
        <w:ind w:left="845" w:leftChars="0" w:hanging="425" w:firstLineChars="0"/>
        <w:textAlignment w:val="auto"/>
        <w:rPr>
          <w:rFonts w:hint="default"/>
          <w:sz w:val="24"/>
          <w:szCs w:val="24"/>
          <w:lang w:val="en-US" w:eastAsia="zh-CN"/>
        </w:rPr>
      </w:pPr>
      <w:r>
        <w:rPr>
          <w:rFonts w:hint="default"/>
          <w:sz w:val="24"/>
          <w:szCs w:val="24"/>
          <w:lang w:val="en-US" w:eastAsia="zh-CN"/>
        </w:rPr>
        <w:t>看门狗保护：内置硬件看门狗防止系统死机。</w:t>
      </w:r>
    </w:p>
    <w:p w14:paraId="37DBF938">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p>
    <w:p w14:paraId="05B92294">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p>
    <w:p w14:paraId="5134708B">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p>
    <w:p w14:paraId="36CF4FC5">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p>
    <w:p w14:paraId="1942081F">
      <w:pPr>
        <w:pStyle w:val="3"/>
        <w:rPr>
          <w:rFonts w:hint="eastAsia" w:cs="宋体"/>
          <w:sz w:val="32"/>
          <w:szCs w:val="32"/>
          <w:lang w:val="en-US" w:eastAsia="zh-CN"/>
        </w:rPr>
      </w:pPr>
      <w:bookmarkStart w:id="7" w:name="_Toc17604"/>
      <w:r>
        <w:rPr>
          <w:rFonts w:hint="eastAsia"/>
          <w:sz w:val="28"/>
          <w:szCs w:val="28"/>
          <w:lang w:val="en-US" w:eastAsia="zh-CN"/>
        </w:rPr>
        <w:t>2</w:t>
      </w:r>
      <w:r>
        <w:rPr>
          <w:rFonts w:hint="eastAsia"/>
          <w:sz w:val="28"/>
          <w:szCs w:val="28"/>
        </w:rPr>
        <w:t>.</w:t>
      </w:r>
      <w:r>
        <w:rPr>
          <w:rFonts w:hint="eastAsia"/>
          <w:sz w:val="28"/>
          <w:szCs w:val="28"/>
          <w:lang w:val="en-US" w:eastAsia="zh-CN"/>
        </w:rPr>
        <w:t xml:space="preserve">2 </w:t>
      </w:r>
      <w:r>
        <w:rPr>
          <w:rFonts w:hint="eastAsia" w:cs="宋体"/>
          <w:sz w:val="32"/>
          <w:szCs w:val="32"/>
          <w:lang w:val="en-US" w:eastAsia="zh-CN"/>
        </w:rPr>
        <w:t>系统架构设计</w:t>
      </w:r>
      <w:bookmarkEnd w:id="7"/>
    </w:p>
    <w:p w14:paraId="3F07524A">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本系统基于STM32F10x系列微控制器，采用模块化设计，实现环境参数采集、数据处理、无线通信及执行控制功能。系统架构分为以下层次：</w:t>
      </w:r>
    </w:p>
    <w:p w14:paraId="653B7A14">
      <w:pPr>
        <w:keepNext w:val="0"/>
        <w:keepLines w:val="0"/>
        <w:pageBreakBefore w:val="0"/>
        <w:widowControl w:val="0"/>
        <w:numPr>
          <w:ilvl w:val="0"/>
          <w:numId w:val="6"/>
        </w:numPr>
        <w:kinsoku/>
        <w:wordWrap/>
        <w:overflowPunct/>
        <w:topLinePunct w:val="0"/>
        <w:autoSpaceDE/>
        <w:autoSpaceDN/>
        <w:bidi w:val="0"/>
        <w:adjustRightInd/>
        <w:snapToGrid/>
        <w:spacing w:line="300" w:lineRule="auto"/>
        <w:ind w:left="840" w:leftChars="0" w:hanging="420" w:firstLineChars="0"/>
        <w:textAlignment w:val="auto"/>
        <w:rPr>
          <w:rFonts w:hint="default"/>
          <w:sz w:val="24"/>
          <w:szCs w:val="24"/>
          <w:lang w:val="en-US" w:eastAsia="zh-CN"/>
        </w:rPr>
      </w:pPr>
      <w:r>
        <w:rPr>
          <w:rFonts w:hint="default"/>
          <w:sz w:val="24"/>
          <w:szCs w:val="24"/>
          <w:lang w:val="en-US" w:eastAsia="zh-CN"/>
        </w:rPr>
        <w:t>感知层：DS18B20温度传感器、ADC模拟输入（PH值</w:t>
      </w:r>
      <w:r>
        <w:rPr>
          <w:rFonts w:hint="eastAsia"/>
          <w:sz w:val="24"/>
          <w:szCs w:val="24"/>
          <w:lang w:val="en-US" w:eastAsia="zh-CN"/>
        </w:rPr>
        <w:t>、水浊度</w:t>
      </w:r>
      <w:r>
        <w:rPr>
          <w:rFonts w:hint="default"/>
          <w:sz w:val="24"/>
          <w:szCs w:val="24"/>
          <w:lang w:val="en-US" w:eastAsia="zh-CN"/>
        </w:rPr>
        <w:t>）负责数据采集。</w:t>
      </w:r>
    </w:p>
    <w:p w14:paraId="23496004">
      <w:pPr>
        <w:keepNext w:val="0"/>
        <w:keepLines w:val="0"/>
        <w:pageBreakBefore w:val="0"/>
        <w:widowControl w:val="0"/>
        <w:numPr>
          <w:ilvl w:val="0"/>
          <w:numId w:val="6"/>
        </w:numPr>
        <w:kinsoku/>
        <w:wordWrap/>
        <w:overflowPunct/>
        <w:topLinePunct w:val="0"/>
        <w:autoSpaceDE/>
        <w:autoSpaceDN/>
        <w:bidi w:val="0"/>
        <w:adjustRightInd/>
        <w:snapToGrid/>
        <w:spacing w:line="300" w:lineRule="auto"/>
        <w:ind w:left="840" w:leftChars="0" w:hanging="420" w:firstLineChars="0"/>
        <w:textAlignment w:val="auto"/>
        <w:rPr>
          <w:rFonts w:hint="default"/>
          <w:sz w:val="24"/>
          <w:szCs w:val="24"/>
          <w:lang w:val="en-US" w:eastAsia="zh-CN"/>
        </w:rPr>
      </w:pPr>
      <w:r>
        <w:rPr>
          <w:rFonts w:hint="default"/>
          <w:sz w:val="24"/>
          <w:szCs w:val="24"/>
          <w:lang w:val="en-US" w:eastAsia="zh-CN"/>
        </w:rPr>
        <w:t>控制层：STM32主控完成数据解析、逻辑判断及外设驱动。</w:t>
      </w:r>
    </w:p>
    <w:p w14:paraId="53F0ED5C">
      <w:pPr>
        <w:keepNext w:val="0"/>
        <w:keepLines w:val="0"/>
        <w:pageBreakBefore w:val="0"/>
        <w:widowControl w:val="0"/>
        <w:numPr>
          <w:ilvl w:val="0"/>
          <w:numId w:val="6"/>
        </w:numPr>
        <w:kinsoku/>
        <w:wordWrap/>
        <w:overflowPunct/>
        <w:topLinePunct w:val="0"/>
        <w:autoSpaceDE/>
        <w:autoSpaceDN/>
        <w:bidi w:val="0"/>
        <w:adjustRightInd/>
        <w:snapToGrid/>
        <w:spacing w:line="300" w:lineRule="auto"/>
        <w:ind w:left="840" w:leftChars="0" w:hanging="420" w:firstLineChars="0"/>
        <w:textAlignment w:val="auto"/>
        <w:rPr>
          <w:rFonts w:hint="default"/>
          <w:sz w:val="24"/>
          <w:szCs w:val="24"/>
          <w:lang w:val="en-US" w:eastAsia="zh-CN"/>
        </w:rPr>
      </w:pPr>
      <w:r>
        <w:rPr>
          <w:rFonts w:hint="default"/>
          <w:sz w:val="24"/>
          <w:szCs w:val="24"/>
          <w:lang w:val="en-US" w:eastAsia="zh-CN"/>
        </w:rPr>
        <w:t>通信层：ESP8266 WiFi模块实现数据</w:t>
      </w:r>
      <w:r>
        <w:rPr>
          <w:rFonts w:hint="eastAsia"/>
          <w:sz w:val="24"/>
          <w:szCs w:val="24"/>
          <w:lang w:val="en-US" w:eastAsia="zh-CN"/>
        </w:rPr>
        <w:t>发送、接受并同步更新阈值</w:t>
      </w:r>
      <w:r>
        <w:rPr>
          <w:rFonts w:hint="default"/>
          <w:sz w:val="24"/>
          <w:szCs w:val="24"/>
          <w:lang w:val="en-US" w:eastAsia="zh-CN"/>
        </w:rPr>
        <w:t>。</w:t>
      </w:r>
    </w:p>
    <w:p w14:paraId="64D4A828">
      <w:pPr>
        <w:keepNext w:val="0"/>
        <w:keepLines w:val="0"/>
        <w:pageBreakBefore w:val="0"/>
        <w:widowControl w:val="0"/>
        <w:numPr>
          <w:ilvl w:val="0"/>
          <w:numId w:val="6"/>
        </w:numPr>
        <w:kinsoku/>
        <w:wordWrap/>
        <w:overflowPunct/>
        <w:topLinePunct w:val="0"/>
        <w:autoSpaceDE/>
        <w:autoSpaceDN/>
        <w:bidi w:val="0"/>
        <w:adjustRightInd/>
        <w:snapToGrid/>
        <w:spacing w:line="300" w:lineRule="auto"/>
        <w:ind w:left="840" w:leftChars="0" w:hanging="420" w:firstLineChars="0"/>
        <w:textAlignment w:val="auto"/>
        <w:rPr>
          <w:rFonts w:hint="default"/>
          <w:sz w:val="24"/>
          <w:szCs w:val="24"/>
          <w:lang w:val="en-US" w:eastAsia="zh-CN"/>
        </w:rPr>
      </w:pPr>
      <w:r>
        <w:rPr>
          <w:rFonts w:hint="default"/>
          <w:sz w:val="24"/>
          <w:szCs w:val="24"/>
          <w:lang w:val="en-US" w:eastAsia="zh-CN"/>
        </w:rPr>
        <w:t>交互层：LCD1602显示屏实时显示数据，按键提供用户输入接口</w:t>
      </w:r>
      <w:r>
        <w:rPr>
          <w:rFonts w:hint="eastAsia"/>
          <w:sz w:val="24"/>
          <w:szCs w:val="24"/>
          <w:lang w:val="en-US" w:eastAsia="zh-CN"/>
        </w:rPr>
        <w:t>。</w:t>
      </w:r>
    </w:p>
    <w:p w14:paraId="4DE2A26C">
      <w:pPr>
        <w:keepNext w:val="0"/>
        <w:keepLines w:val="0"/>
        <w:pageBreakBefore w:val="0"/>
        <w:widowControl w:val="0"/>
        <w:numPr>
          <w:ilvl w:val="0"/>
          <w:numId w:val="6"/>
        </w:numPr>
        <w:kinsoku/>
        <w:wordWrap/>
        <w:overflowPunct/>
        <w:topLinePunct w:val="0"/>
        <w:autoSpaceDE/>
        <w:autoSpaceDN/>
        <w:bidi w:val="0"/>
        <w:adjustRightInd/>
        <w:snapToGrid/>
        <w:spacing w:line="300" w:lineRule="auto"/>
        <w:ind w:left="840" w:leftChars="0" w:hanging="420" w:firstLineChars="0"/>
        <w:textAlignment w:val="auto"/>
        <w:rPr>
          <w:rFonts w:hint="default"/>
          <w:sz w:val="24"/>
          <w:szCs w:val="24"/>
          <w:lang w:val="en-US" w:eastAsia="zh-CN"/>
        </w:rPr>
      </w:pPr>
      <w:r>
        <w:rPr>
          <w:rFonts w:hint="default"/>
          <w:sz w:val="24"/>
          <w:szCs w:val="24"/>
          <w:lang w:val="en-US" w:eastAsia="zh-CN"/>
        </w:rPr>
        <w:t>执行层：电机驱动模块（MOTOR）响应控制指令，执行物理动作</w:t>
      </w:r>
      <w:r>
        <w:rPr>
          <w:rFonts w:hint="eastAsia"/>
          <w:sz w:val="24"/>
          <w:szCs w:val="24"/>
          <w:lang w:val="en-US" w:eastAsia="zh-CN"/>
        </w:rPr>
        <w:t>。</w:t>
      </w:r>
    </w:p>
    <w:p w14:paraId="2FF0CECD">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Segoe UI" w:hAnsi="Segoe UI" w:eastAsia="宋体" w:cs="Segoe UI"/>
          <w:i w:val="0"/>
          <w:iCs w:val="0"/>
          <w:caps w:val="0"/>
          <w:color w:val="FF0000"/>
          <w:spacing w:val="0"/>
          <w:sz w:val="19"/>
          <w:szCs w:val="19"/>
          <w:highlight w:val="none"/>
          <w:shd w:val="clear" w:fill="FCFCFC"/>
          <w:lang w:eastAsia="zh-CN"/>
        </w:rPr>
      </w:pPr>
      <w:r>
        <w:rPr>
          <w:rFonts w:hint="eastAsia" w:ascii="Segoe UI" w:hAnsi="Segoe UI" w:eastAsia="宋体" w:cs="Segoe UI"/>
          <w:i w:val="0"/>
          <w:iCs w:val="0"/>
          <w:caps w:val="0"/>
          <w:color w:val="FF0000"/>
          <w:spacing w:val="0"/>
          <w:sz w:val="19"/>
          <w:szCs w:val="19"/>
          <w:highlight w:val="none"/>
          <w:shd w:val="clear" w:fill="FCFCFC"/>
          <w:lang w:eastAsia="zh-CN"/>
        </w:rPr>
        <w:drawing>
          <wp:inline distT="0" distB="0" distL="114300" distR="114300">
            <wp:extent cx="5753100" cy="2248535"/>
            <wp:effectExtent l="0" t="0" r="7620" b="6985"/>
            <wp:docPr id="3" name="图片 3" descr="屏幕截图_1-4-2025_164919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_1-4-2025_164919_"/>
                    <pic:cNvPicPr>
                      <a:picLocks noChangeAspect="1"/>
                    </pic:cNvPicPr>
                  </pic:nvPicPr>
                  <pic:blipFill>
                    <a:blip r:embed="rId11"/>
                    <a:stretch>
                      <a:fillRect/>
                    </a:stretch>
                  </pic:blipFill>
                  <pic:spPr>
                    <a:xfrm>
                      <a:off x="0" y="0"/>
                      <a:ext cx="5753100" cy="2248535"/>
                    </a:xfrm>
                    <a:prstGeom prst="rect">
                      <a:avLst/>
                    </a:prstGeom>
                  </pic:spPr>
                </pic:pic>
              </a:graphicData>
            </a:graphic>
          </wp:inline>
        </w:drawing>
      </w:r>
    </w:p>
    <w:p w14:paraId="3FF1BA1B">
      <w:pPr>
        <w:jc w:val="center"/>
        <w:rPr>
          <w:rFonts w:hint="default" w:eastAsia="宋体"/>
          <w:lang w:val="en-US" w:eastAsia="zh-CN"/>
        </w:rPr>
      </w:pPr>
      <w:r>
        <w:rPr>
          <w:rFonts w:hint="eastAsia"/>
          <w:lang w:val="en-US" w:eastAsia="zh-CN"/>
        </w:rPr>
        <w:t>图2.1 系统架构设计图</w:t>
      </w:r>
    </w:p>
    <w:p w14:paraId="3AE54CC1">
      <w:pPr>
        <w:pStyle w:val="2"/>
        <w:bidi w:val="0"/>
        <w:rPr>
          <w:rFonts w:hint="default"/>
          <w:sz w:val="36"/>
          <w:szCs w:val="36"/>
          <w:lang w:val="en-US" w:eastAsia="zh-CN"/>
        </w:rPr>
      </w:pPr>
      <w:bookmarkStart w:id="8" w:name="_Toc19294"/>
      <w:r>
        <w:rPr>
          <w:rFonts w:hint="eastAsia"/>
          <w:sz w:val="36"/>
          <w:szCs w:val="36"/>
          <w:lang w:val="en-US" w:eastAsia="zh-CN"/>
        </w:rPr>
        <w:t>3. 硬件模块设计与实现</w:t>
      </w:r>
      <w:bookmarkEnd w:id="8"/>
    </w:p>
    <w:p w14:paraId="6C8711DD">
      <w:pPr>
        <w:pStyle w:val="3"/>
        <w:rPr>
          <w:rFonts w:hint="default" w:cs="宋体"/>
          <w:sz w:val="32"/>
          <w:szCs w:val="32"/>
          <w:lang w:val="en-US" w:eastAsia="zh-CN"/>
        </w:rPr>
      </w:pPr>
      <w:bookmarkStart w:id="9" w:name="_Toc16749"/>
      <w:r>
        <w:rPr>
          <w:rFonts w:hint="eastAsia"/>
          <w:sz w:val="28"/>
          <w:szCs w:val="28"/>
          <w:lang w:val="en-US" w:eastAsia="zh-CN"/>
        </w:rPr>
        <w:t>3</w:t>
      </w:r>
      <w:r>
        <w:rPr>
          <w:rFonts w:hint="eastAsia"/>
          <w:sz w:val="28"/>
          <w:szCs w:val="28"/>
        </w:rPr>
        <w:t>.</w:t>
      </w:r>
      <w:r>
        <w:rPr>
          <w:rFonts w:hint="eastAsia"/>
          <w:sz w:val="28"/>
          <w:szCs w:val="28"/>
          <w:lang w:val="en-US" w:eastAsia="zh-CN"/>
        </w:rPr>
        <w:t xml:space="preserve">1 </w:t>
      </w:r>
      <w:r>
        <w:rPr>
          <w:rFonts w:hint="eastAsia" w:cs="宋体"/>
          <w:sz w:val="32"/>
          <w:szCs w:val="32"/>
          <w:lang w:val="en-US" w:eastAsia="zh-CN"/>
        </w:rPr>
        <w:t>核心控制器选型</w:t>
      </w:r>
      <w:bookmarkEnd w:id="9"/>
    </w:p>
    <w:p w14:paraId="6EF6B60B">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sz w:val="24"/>
          <w:szCs w:val="24"/>
          <w:lang w:val="en-US" w:eastAsia="zh-CN"/>
        </w:rPr>
      </w:pPr>
      <w:r>
        <w:rPr>
          <w:rFonts w:hint="eastAsia"/>
          <w:sz w:val="24"/>
          <w:szCs w:val="24"/>
          <w:lang w:val="en-US" w:eastAsia="zh-CN"/>
        </w:rPr>
        <w:t>(1)温度传感器模块（DS18B20）</w:t>
      </w:r>
    </w:p>
    <w:p w14:paraId="77AEFD99">
      <w:pPr>
        <w:keepNext w:val="0"/>
        <w:keepLines w:val="0"/>
        <w:pageBreakBefore w:val="0"/>
        <w:widowControl w:val="0"/>
        <w:kinsoku/>
        <w:wordWrap/>
        <w:overflowPunct/>
        <w:topLinePunct w:val="0"/>
        <w:autoSpaceDE/>
        <w:autoSpaceDN/>
        <w:bidi w:val="0"/>
        <w:adjustRightInd/>
        <w:snapToGrid/>
        <w:spacing w:line="300" w:lineRule="auto"/>
        <w:ind w:left="420" w:leftChars="0" w:firstLine="420" w:firstLineChars="0"/>
        <w:textAlignment w:val="auto"/>
        <w:rPr>
          <w:rFonts w:hint="eastAsia"/>
          <w:sz w:val="24"/>
          <w:szCs w:val="24"/>
          <w:lang w:val="en-US" w:eastAsia="zh-CN"/>
        </w:rPr>
      </w:pPr>
      <w:r>
        <w:rPr>
          <w:rFonts w:hint="eastAsia"/>
          <w:sz w:val="24"/>
          <w:szCs w:val="24"/>
          <w:lang w:val="en-US" w:eastAsia="zh-CN"/>
        </w:rPr>
        <w:t>接口：GPIOB_Pin9（单总线协议）</w:t>
      </w:r>
    </w:p>
    <w:p w14:paraId="2354D447">
      <w:pPr>
        <w:keepNext w:val="0"/>
        <w:keepLines w:val="0"/>
        <w:pageBreakBefore w:val="0"/>
        <w:widowControl w:val="0"/>
        <w:kinsoku/>
        <w:wordWrap/>
        <w:overflowPunct/>
        <w:topLinePunct w:val="0"/>
        <w:autoSpaceDE/>
        <w:autoSpaceDN/>
        <w:bidi w:val="0"/>
        <w:adjustRightInd/>
        <w:snapToGrid/>
        <w:spacing w:line="300" w:lineRule="auto"/>
        <w:ind w:left="420" w:leftChars="0" w:firstLine="420" w:firstLineChars="0"/>
        <w:textAlignment w:val="auto"/>
        <w:rPr>
          <w:rFonts w:hint="default"/>
          <w:sz w:val="24"/>
          <w:szCs w:val="24"/>
          <w:lang w:val="en-US" w:eastAsia="zh-CN"/>
        </w:rPr>
      </w:pPr>
      <w:r>
        <w:rPr>
          <w:rFonts w:hint="eastAsia"/>
          <w:sz w:val="24"/>
          <w:szCs w:val="24"/>
          <w:lang w:val="en-US" w:eastAsia="zh-CN"/>
        </w:rPr>
        <w:t>优势：</w:t>
      </w:r>
      <w:bookmarkStart w:id="54" w:name="_GoBack"/>
      <w:bookmarkEnd w:id="54"/>
    </w:p>
    <w:p w14:paraId="374DD914">
      <w:pPr>
        <w:keepNext w:val="0"/>
        <w:keepLines w:val="0"/>
        <w:pageBreakBefore w:val="0"/>
        <w:widowControl w:val="0"/>
        <w:kinsoku/>
        <w:wordWrap/>
        <w:overflowPunct/>
        <w:topLinePunct w:val="0"/>
        <w:autoSpaceDE/>
        <w:autoSpaceDN/>
        <w:bidi w:val="0"/>
        <w:adjustRightInd/>
        <w:snapToGrid/>
        <w:spacing w:line="300" w:lineRule="auto"/>
        <w:ind w:firstLine="420" w:firstLineChars="0"/>
        <w:jc w:val="both"/>
        <w:textAlignment w:val="auto"/>
        <w:rPr>
          <w:rFonts w:ascii="宋体" w:hAnsi="宋体" w:cs="宋体"/>
        </w:rPr>
      </w:pPr>
      <w:r>
        <w:rPr>
          <w:rFonts w:hint="eastAsia"/>
          <w:sz w:val="24"/>
          <w:szCs w:val="24"/>
          <w:lang w:val="en-US" w:eastAsia="zh-CN"/>
        </w:rPr>
        <w:drawing>
          <wp:inline distT="0" distB="0" distL="114300" distR="114300">
            <wp:extent cx="1701800" cy="1701800"/>
            <wp:effectExtent l="0" t="0" r="5080" b="5080"/>
            <wp:docPr id="6" name="图片 6" descr="直插型DS18B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直插型DS18B20"/>
                    <pic:cNvPicPr>
                      <a:picLocks noChangeAspect="1"/>
                    </pic:cNvPicPr>
                  </pic:nvPicPr>
                  <pic:blipFill>
                    <a:blip r:embed="rId12"/>
                    <a:stretch>
                      <a:fillRect/>
                    </a:stretch>
                  </pic:blipFill>
                  <pic:spPr>
                    <a:xfrm>
                      <a:off x="0" y="0"/>
                      <a:ext cx="1701800" cy="1701800"/>
                    </a:xfrm>
                    <a:prstGeom prst="rect">
                      <a:avLst/>
                    </a:prstGeom>
                  </pic:spPr>
                </pic:pic>
              </a:graphicData>
            </a:graphic>
          </wp:inline>
        </w:drawing>
      </w:r>
      <w:bookmarkStart w:id="10" w:name="_Toc4980033"/>
      <w:bookmarkStart w:id="11" w:name="_Toc2716710"/>
      <w:r>
        <w:rPr>
          <w:rFonts w:hint="eastAsia"/>
          <w:sz w:val="24"/>
          <w:szCs w:val="24"/>
          <w:lang w:val="en-US" w:eastAsia="zh-CN"/>
        </w:rPr>
        <w:t xml:space="preserve">            </w:t>
      </w:r>
      <w:r>
        <w:rPr>
          <w:rFonts w:ascii="宋体" w:hAnsi="宋体" w:cs="宋体"/>
        </w:rPr>
        <w:drawing>
          <wp:inline distT="0" distB="0" distL="114300" distR="114300">
            <wp:extent cx="1733550" cy="1504950"/>
            <wp:effectExtent l="0" t="0" r="3810" b="381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3"/>
                    <a:stretch>
                      <a:fillRect/>
                    </a:stretch>
                  </pic:blipFill>
                  <pic:spPr>
                    <a:xfrm>
                      <a:off x="0" y="0"/>
                      <a:ext cx="1733550" cy="1504950"/>
                    </a:xfrm>
                    <a:prstGeom prst="rect">
                      <a:avLst/>
                    </a:prstGeom>
                    <a:noFill/>
                    <a:ln>
                      <a:noFill/>
                    </a:ln>
                  </pic:spPr>
                </pic:pic>
              </a:graphicData>
            </a:graphic>
          </wp:inline>
        </w:drawing>
      </w:r>
      <w:bookmarkEnd w:id="10"/>
      <w:bookmarkEnd w:id="11"/>
    </w:p>
    <w:p w14:paraId="2CF8F827">
      <w:pPr>
        <w:bidi w:val="0"/>
        <w:ind w:firstLine="630" w:firstLineChars="300"/>
        <w:rPr>
          <w:rFonts w:hint="default"/>
          <w:b w:val="0"/>
          <w:bCs w:val="0"/>
          <w:lang w:val="en-US" w:eastAsia="zh-CN"/>
        </w:rPr>
      </w:pPr>
      <w:r>
        <w:rPr>
          <w:rFonts w:hint="eastAsia"/>
          <w:lang w:val="en-US" w:eastAsia="zh-CN"/>
        </w:rPr>
        <w:t xml:space="preserve">图3.1 </w:t>
      </w:r>
      <w:r>
        <w:rPr>
          <w:rFonts w:hint="eastAsia"/>
          <w:b w:val="0"/>
          <w:bCs w:val="0"/>
          <w:lang w:val="en-US" w:eastAsia="zh-CN"/>
        </w:rPr>
        <w:t>DS18B20温度传感器模块</w:t>
      </w:r>
      <w:r>
        <w:rPr>
          <w:rFonts w:hint="eastAsia"/>
          <w:lang w:val="en-US" w:eastAsia="zh-CN"/>
        </w:rPr>
        <w:t xml:space="preserve">       </w:t>
      </w:r>
      <w:r>
        <w:rPr>
          <w:rFonts w:hint="eastAsia"/>
          <w:b w:val="0"/>
          <w:bCs w:val="0"/>
          <w:lang w:val="en-US" w:eastAsia="zh-CN"/>
        </w:rPr>
        <w:t>图3.2 DS18B20温度传感器模块</w:t>
      </w:r>
      <w:r>
        <w:rPr>
          <w:rFonts w:hint="eastAsia" w:ascii="宋体" w:hAnsi="宋体" w:cs="宋体"/>
        </w:rPr>
        <w:t>电路</w:t>
      </w:r>
    </w:p>
    <w:p w14:paraId="2B17DF67">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sz w:val="24"/>
          <w:szCs w:val="24"/>
          <w:lang w:val="en-US" w:eastAsia="zh-CN"/>
        </w:rPr>
      </w:pPr>
      <w:r>
        <w:rPr>
          <w:rFonts w:hint="eastAsia"/>
          <w:sz w:val="24"/>
          <w:szCs w:val="24"/>
          <w:lang w:val="en-US" w:eastAsia="zh-CN"/>
        </w:rPr>
        <w:t>(2)PH值检测模块（ADC）</w:t>
      </w:r>
    </w:p>
    <w:p w14:paraId="65AD9AC8">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sz w:val="24"/>
          <w:szCs w:val="24"/>
          <w:lang w:val="en-US" w:eastAsia="zh-CN"/>
        </w:rPr>
      </w:pPr>
      <w:r>
        <w:rPr>
          <w:rFonts w:hint="eastAsia"/>
          <w:sz w:val="24"/>
          <w:szCs w:val="24"/>
          <w:lang w:val="en-US" w:eastAsia="zh-CN"/>
        </w:rPr>
        <w:t>​接口：ADC1_Channel8（PB1）</w:t>
      </w:r>
    </w:p>
    <w:p w14:paraId="2C007C7B">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sz w:val="24"/>
          <w:szCs w:val="24"/>
          <w:lang w:val="en-US" w:eastAsia="zh-CN"/>
        </w:rPr>
      </w:pPr>
      <w:r>
        <w:rPr>
          <w:rFonts w:hint="eastAsia"/>
          <w:sz w:val="24"/>
          <w:szCs w:val="24"/>
          <w:lang w:val="en-US" w:eastAsia="zh-CN"/>
        </w:rPr>
        <w:t>(3)电机控制模块（MOTOR）</w:t>
      </w:r>
    </w:p>
    <w:p w14:paraId="2E1AEC92">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sz w:val="24"/>
          <w:szCs w:val="24"/>
          <w:lang w:val="en-US" w:eastAsia="zh-CN"/>
        </w:rPr>
      </w:pPr>
      <w:r>
        <w:rPr>
          <w:rFonts w:hint="eastAsia"/>
          <w:sz w:val="24"/>
          <w:szCs w:val="24"/>
          <w:lang w:val="en-US" w:eastAsia="zh-CN"/>
        </w:rPr>
        <w:t>​接口：GPIOB_Pin5~8（四相步进电机控制）</w:t>
      </w:r>
    </w:p>
    <w:p w14:paraId="034FEA9D">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sz w:val="24"/>
          <w:szCs w:val="24"/>
          <w:lang w:val="en-US" w:eastAsia="zh-CN"/>
        </w:rPr>
      </w:pPr>
      <w:r>
        <w:rPr>
          <w:rFonts w:hint="eastAsia"/>
          <w:sz w:val="24"/>
          <w:szCs w:val="24"/>
          <w:lang w:val="en-US" w:eastAsia="zh-CN"/>
        </w:rPr>
        <w:t>(4)人机交互模块</w:t>
      </w:r>
    </w:p>
    <w:p w14:paraId="18FCF03A">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sz w:val="24"/>
          <w:szCs w:val="24"/>
          <w:lang w:val="en-US" w:eastAsia="zh-CN"/>
        </w:rPr>
      </w:pPr>
      <w:r>
        <w:rPr>
          <w:rFonts w:hint="eastAsia"/>
          <w:sz w:val="24"/>
          <w:szCs w:val="24"/>
          <w:lang w:val="en-US" w:eastAsia="zh-CN"/>
        </w:rPr>
        <w:t>​LCD1602显示：</w:t>
      </w:r>
    </w:p>
    <w:p w14:paraId="2D0B3B6A">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sz w:val="24"/>
          <w:szCs w:val="24"/>
          <w:lang w:val="en-US" w:eastAsia="zh-CN"/>
        </w:rPr>
      </w:pPr>
      <w:r>
        <w:rPr>
          <w:rFonts w:hint="eastAsia"/>
          <w:sz w:val="24"/>
          <w:szCs w:val="24"/>
          <w:lang w:val="en-US" w:eastAsia="zh-CN"/>
        </w:rPr>
        <w:t>接口：GPIOA（数据总线）、GPIOC（RS/RW/EN控制线）</w:t>
      </w:r>
    </w:p>
    <w:p w14:paraId="4A746B1E">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sz w:val="24"/>
          <w:szCs w:val="24"/>
          <w:lang w:val="en-US" w:eastAsia="zh-CN"/>
        </w:rPr>
      </w:pPr>
      <w:r>
        <w:rPr>
          <w:rFonts w:hint="eastAsia"/>
          <w:sz w:val="24"/>
          <w:szCs w:val="24"/>
          <w:lang w:val="en-US" w:eastAsia="zh-CN"/>
        </w:rPr>
        <w:t>显示内容：温度、PH值、水位阈值、报警信息。</w:t>
      </w:r>
    </w:p>
    <w:p w14:paraId="39F9F38A">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sz w:val="24"/>
          <w:szCs w:val="24"/>
          <w:lang w:val="en-US" w:eastAsia="zh-CN"/>
        </w:rPr>
      </w:pPr>
      <w:r>
        <w:rPr>
          <w:rFonts w:hint="eastAsia"/>
          <w:sz w:val="24"/>
          <w:szCs w:val="24"/>
          <w:lang w:val="en-US" w:eastAsia="zh-CN"/>
        </w:rPr>
        <w:t>按键输入：KEY1~KEY3实现菜单切换、参数调整（如温度阈值、水浊度阈值）、确认操作、模式切换（照明灯亮灭）。</w:t>
      </w:r>
    </w:p>
    <w:p w14:paraId="1CE655EE">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(5)无线通信模块（ESP8266）</w:t>
      </w:r>
    </w:p>
    <w:p w14:paraId="7CAD9B64">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eastAsia"/>
          <w:sz w:val="24"/>
          <w:szCs w:val="24"/>
          <w:lang w:val="en-US" w:eastAsia="zh-CN"/>
        </w:rPr>
        <w:t>​接口：USART1（AT指令集）</w:t>
      </w:r>
    </w:p>
    <w:p w14:paraId="40BC7DA1">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p>
    <w:p w14:paraId="33D3BDD6">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p>
    <w:p w14:paraId="0863D97E">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lang w:val="en-US" w:eastAsia="zh-CN"/>
        </w:rPr>
      </w:pPr>
    </w:p>
    <w:p w14:paraId="1D5A68D4">
      <w:pPr>
        <w:ind w:firstLine="420" w:firstLineChars="0"/>
        <w:rPr>
          <w:rFonts w:hint="default"/>
          <w:lang w:val="en-US" w:eastAsia="zh-CN"/>
        </w:rPr>
      </w:pPr>
    </w:p>
    <w:p w14:paraId="2ABD0B7E">
      <w:pPr>
        <w:rPr>
          <w:rFonts w:hint="default"/>
          <w:lang w:val="en-US" w:eastAsia="zh-CN"/>
        </w:rPr>
      </w:pPr>
    </w:p>
    <w:p w14:paraId="79F8C80B">
      <w:pPr>
        <w:rPr>
          <w:rFonts w:hint="eastAsia"/>
        </w:rPr>
      </w:pPr>
    </w:p>
    <w:p w14:paraId="11295623">
      <w:pPr>
        <w:pStyle w:val="4"/>
        <w:rPr>
          <w:rFonts w:hint="eastAsia"/>
        </w:rPr>
      </w:pPr>
      <w:r>
        <w:rPr>
          <w:rFonts w:hint="eastAsia"/>
        </w:rPr>
        <w:t>1.1.1 ×××</w:t>
      </w:r>
    </w:p>
    <w:p w14:paraId="1945C7A0">
      <w:pPr>
        <w:pStyle w:val="4"/>
        <w:rPr>
          <w:rFonts w:hint="eastAsia"/>
        </w:rPr>
      </w:pPr>
      <w:r>
        <w:rPr>
          <w:rFonts w:hint="eastAsia"/>
        </w:rPr>
        <w:t>1.1.1.1 ×××</w:t>
      </w:r>
    </w:p>
    <w:p w14:paraId="1D331F84">
      <w:pPr>
        <w:spacing w:line="300" w:lineRule="auto"/>
        <w:ind w:firstLine="480" w:firstLineChars="200"/>
        <w:rPr>
          <w:sz w:val="24"/>
        </w:rPr>
      </w:pPr>
      <w:commentRangeStart w:id="13"/>
      <w:r>
        <w:rPr>
          <w:rFonts w:hint="eastAsia"/>
          <w:sz w:val="24"/>
        </w:rPr>
        <w:t>毕业论文的全部标题层次应整齐清晰，相同的层次应采用统一的表示体例，正文中各级标题下的内容应同各自的标题对应，不应有与标题无关的内容。</w:t>
      </w:r>
      <w:commentRangeEnd w:id="13"/>
      <w:r>
        <w:rPr>
          <w:rStyle w:val="28"/>
        </w:rPr>
        <w:commentReference w:id="13"/>
      </w:r>
    </w:p>
    <w:p w14:paraId="2BE5C75F">
      <w:pPr>
        <w:spacing w:line="300" w:lineRule="auto"/>
        <w:ind w:firstLine="480" w:firstLineChars="200"/>
        <w:rPr>
          <w:rFonts w:hint="eastAsia"/>
          <w:sz w:val="24"/>
        </w:rPr>
      </w:pPr>
      <w:r>
        <w:rPr>
          <w:rFonts w:hint="eastAsia"/>
          <w:sz w:val="24"/>
        </w:rPr>
        <w:t>各层标题均单独占行，顶格放置，后空一格接标题内容，末尾不加标点。论文的标题序数采用四级标题层次。一级标题使用宋体小三号字加粗；二级标题使用宋体四号字加粗；三级、四级标题使用宋体小四号字加粗。</w:t>
      </w:r>
    </w:p>
    <w:p w14:paraId="53ED647C">
      <w:pPr>
        <w:pStyle w:val="3"/>
        <w:rPr>
          <w:rFonts w:hint="eastAsia"/>
          <w:sz w:val="28"/>
          <w:szCs w:val="28"/>
        </w:rPr>
      </w:pPr>
      <w:bookmarkStart w:id="12" w:name="_Toc7838_WPSOffice_Level2"/>
      <w:bookmarkStart w:id="13" w:name="_Toc26077"/>
      <w:r>
        <w:rPr>
          <w:rFonts w:hint="eastAsia"/>
          <w:sz w:val="28"/>
          <w:szCs w:val="28"/>
        </w:rPr>
        <w:t xml:space="preserve">1.2 </w:t>
      </w:r>
      <w:bookmarkEnd w:id="12"/>
      <w:r>
        <w:rPr>
          <w:rFonts w:hint="eastAsia"/>
          <w:sz w:val="28"/>
          <w:szCs w:val="28"/>
        </w:rPr>
        <w:t>注释</w:t>
      </w:r>
      <w:bookmarkEnd w:id="13"/>
    </w:p>
    <w:p w14:paraId="55C64B24">
      <w:pPr>
        <w:pStyle w:val="18"/>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ind w:firstLine="480" w:firstLineChars="200"/>
        <w:jc w:val="both"/>
        <w:rPr>
          <w:rFonts w:cs="宋体"/>
          <w:color w:val="333333"/>
          <w:shd w:val="clear" w:color="auto" w:fill="FFFFFF"/>
        </w:rPr>
      </w:pPr>
      <w:r>
        <w:t>注释采用页末注</w:t>
      </w:r>
      <w:commentRangeStart w:id="14"/>
      <w:r>
        <w:rPr>
          <w:rStyle w:val="29"/>
          <w:rFonts w:hint="default"/>
        </w:rPr>
        <w:footnoteReference w:id="0"/>
      </w:r>
      <w:commentRangeEnd w:id="14"/>
      <w:r>
        <w:rPr>
          <w:rStyle w:val="28"/>
          <w:rFonts w:hint="default" w:cs="宋体"/>
          <w:kern w:val="2"/>
          <w:sz w:val="24"/>
          <w:szCs w:val="24"/>
        </w:rPr>
        <w:commentReference w:id="14"/>
      </w:r>
      <w:r>
        <w:t>（将注文放在加注页的页脚），不可行中加注。注释编号选用带圈阿拉伯数字如①、②、③…，注释是解释文中必要说明部分，注文使用小五号宋体字</w:t>
      </w:r>
      <w:commentRangeStart w:id="15"/>
      <w:r>
        <w:rPr>
          <w:vertAlign w:val="superscript"/>
        </w:rPr>
        <w:t>[1]</w:t>
      </w:r>
      <w:commentRangeEnd w:id="15"/>
      <w:r>
        <w:rPr>
          <w:rStyle w:val="28"/>
          <w:rFonts w:hint="default" w:cs="宋体"/>
          <w:kern w:val="2"/>
          <w:sz w:val="24"/>
          <w:szCs w:val="24"/>
        </w:rPr>
        <w:commentReference w:id="15"/>
      </w:r>
      <w:r>
        <w:t>。</w:t>
      </w:r>
    </w:p>
    <w:p w14:paraId="52FE8CC1">
      <w:pPr>
        <w:pStyle w:val="18"/>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ind w:firstLine="480" w:firstLineChars="200"/>
        <w:jc w:val="both"/>
        <w:rPr>
          <w:rFonts w:cs="宋体"/>
          <w:color w:val="333333"/>
          <w:shd w:val="clear" w:color="auto" w:fill="FFFFFF"/>
        </w:rPr>
      </w:pPr>
    </w:p>
    <w:p w14:paraId="260C1FA3">
      <w:pPr>
        <w:pStyle w:val="18"/>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ind w:firstLine="480" w:firstLineChars="200"/>
        <w:jc w:val="both"/>
        <w:rPr>
          <w:rFonts w:cs="宋体"/>
          <w:color w:val="333333"/>
          <w:shd w:val="clear" w:color="auto" w:fill="FFFFFF"/>
        </w:rPr>
      </w:pPr>
    </w:p>
    <w:p w14:paraId="4BDE2D36">
      <w:pPr>
        <w:pStyle w:val="3"/>
        <w:rPr>
          <w:rFonts w:hint="eastAsia"/>
          <w:sz w:val="28"/>
          <w:szCs w:val="28"/>
        </w:rPr>
      </w:pPr>
      <w:bookmarkStart w:id="14" w:name="_Toc22048_WPSOffice_Level2"/>
      <w:bookmarkStart w:id="15" w:name="_Toc14371"/>
      <w:r>
        <w:rPr>
          <w:rFonts w:hint="eastAsia"/>
          <w:sz w:val="28"/>
          <w:szCs w:val="28"/>
        </w:rPr>
        <w:t xml:space="preserve">1.3 </w:t>
      </w:r>
      <w:bookmarkEnd w:id="14"/>
      <w:r>
        <w:rPr>
          <w:rFonts w:hint="eastAsia"/>
          <w:sz w:val="28"/>
          <w:szCs w:val="28"/>
        </w:rPr>
        <w:t>其他格式</w:t>
      </w:r>
      <w:bookmarkEnd w:id="15"/>
    </w:p>
    <w:p w14:paraId="3D9E207C">
      <w:pPr>
        <w:pStyle w:val="18"/>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ind w:firstLine="480" w:firstLineChars="200"/>
        <w:jc w:val="both"/>
        <w:rPr>
          <w:color w:val="333333"/>
          <w:shd w:val="clear" w:color="auto" w:fill="FFFFFF"/>
        </w:rPr>
      </w:pPr>
      <w:commentRangeStart w:id="16"/>
      <w:r>
        <w:rPr>
          <w:color w:val="333333"/>
          <w:shd w:val="clear" w:color="auto" w:fill="FFFFFF"/>
        </w:rPr>
        <w:t>（1）量和单位</w:t>
      </w:r>
      <w:commentRangeEnd w:id="16"/>
      <w:r>
        <w:rPr>
          <w:rStyle w:val="28"/>
          <w:rFonts w:hint="default" w:cs="宋体"/>
          <w:kern w:val="2"/>
        </w:rPr>
        <w:commentReference w:id="16"/>
      </w:r>
    </w:p>
    <w:p w14:paraId="1CED7C3E">
      <w:pPr>
        <w:pStyle w:val="18"/>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ind w:firstLine="480" w:firstLineChars="200"/>
        <w:jc w:val="both"/>
        <w:rPr>
          <w:color w:val="333333"/>
          <w:shd w:val="clear" w:color="auto" w:fill="FFFFFF"/>
        </w:rPr>
      </w:pPr>
      <w:r>
        <w:rPr>
          <w:color w:val="333333"/>
          <w:shd w:val="clear" w:color="auto" w:fill="FFFFFF"/>
        </w:rPr>
        <w:t>各种计量单位一律采用国家标准GB3100—GB3102-93。非物理量的单位可用汉字与符号构成组合形式的单位。</w:t>
      </w:r>
    </w:p>
    <w:p w14:paraId="3189B803">
      <w:pPr>
        <w:pStyle w:val="18"/>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ind w:firstLine="480" w:firstLineChars="200"/>
        <w:jc w:val="both"/>
        <w:rPr>
          <w:color w:val="333333"/>
          <w:shd w:val="clear" w:color="auto" w:fill="FFFFFF"/>
        </w:rPr>
      </w:pPr>
      <w:r>
        <w:rPr>
          <w:color w:val="333333"/>
          <w:shd w:val="clear" w:color="auto" w:fill="FFFFFF"/>
        </w:rPr>
        <w:t>（2）标点符号</w:t>
      </w:r>
    </w:p>
    <w:p w14:paraId="28FEAE09">
      <w:pPr>
        <w:pStyle w:val="18"/>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ind w:firstLine="480" w:firstLineChars="200"/>
        <w:jc w:val="both"/>
        <w:rPr>
          <w:color w:val="333333"/>
          <w:shd w:val="clear" w:color="auto" w:fill="FFFFFF"/>
        </w:rPr>
      </w:pPr>
      <w:r>
        <w:rPr>
          <w:color w:val="333333"/>
          <w:shd w:val="clear" w:color="auto" w:fill="FFFFFF"/>
        </w:rPr>
        <w:t>标点符号应按照国家新闻出版署公布的“标点符号使用方法”的统一规定正确使用，忌误用和含糊混乱。</w:t>
      </w:r>
    </w:p>
    <w:p w14:paraId="6C7CE99A">
      <w:pPr>
        <w:pStyle w:val="18"/>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ind w:firstLine="480" w:firstLineChars="200"/>
        <w:jc w:val="both"/>
        <w:rPr>
          <w:color w:val="333333"/>
          <w:shd w:val="clear" w:color="auto" w:fill="FFFFFF"/>
        </w:rPr>
      </w:pPr>
      <w:r>
        <w:rPr>
          <w:color w:val="333333"/>
          <w:shd w:val="clear" w:color="auto" w:fill="FFFFFF"/>
        </w:rPr>
        <w:t>（3）外文字母</w:t>
      </w:r>
    </w:p>
    <w:p w14:paraId="43576646">
      <w:pPr>
        <w:pStyle w:val="18"/>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ind w:firstLine="480" w:firstLineChars="200"/>
        <w:jc w:val="both"/>
        <w:rPr>
          <w:color w:val="333333"/>
          <w:shd w:val="clear" w:color="auto" w:fill="FFFFFF"/>
        </w:rPr>
      </w:pPr>
      <w:r>
        <w:rPr>
          <w:color w:val="333333"/>
          <w:shd w:val="clear" w:color="auto" w:fill="FFFFFF"/>
        </w:rPr>
        <w:t>外文字母采用我国规定和国际通用的有关标准写法。要分清正斜体、大小写和上下脚码。</w:t>
      </w:r>
    </w:p>
    <w:p w14:paraId="10C00068">
      <w:pPr>
        <w:pStyle w:val="18"/>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ind w:firstLine="480" w:firstLineChars="200"/>
        <w:jc w:val="both"/>
        <w:rPr>
          <w:color w:val="333333"/>
          <w:shd w:val="clear" w:color="auto" w:fill="FFFFFF"/>
        </w:rPr>
      </w:pPr>
      <w:r>
        <w:rPr>
          <w:color w:val="333333"/>
          <w:shd w:val="clear" w:color="auto" w:fill="FFFFFF"/>
        </w:rPr>
        <w:t>（4）名词、名称</w:t>
      </w:r>
    </w:p>
    <w:p w14:paraId="0BB44D46">
      <w:pPr>
        <w:pStyle w:val="18"/>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ind w:firstLine="480" w:firstLineChars="200"/>
        <w:jc w:val="both"/>
        <w:rPr>
          <w:color w:val="333333"/>
          <w:shd w:val="clear" w:color="auto" w:fill="FFFFFF"/>
        </w:rPr>
      </w:pPr>
      <w:r>
        <w:rPr>
          <w:color w:val="333333"/>
          <w:shd w:val="clear" w:color="auto" w:fill="FFFFFF"/>
        </w:rPr>
        <w:t>科学技术名词术语采用全国自然科学技术名词审定委员会公布的规范词或国家标准、部标准中规定的名称，尚未统一规定或叫法有争议的名称术语，可采用惯用的名称。</w:t>
      </w:r>
    </w:p>
    <w:p w14:paraId="00A4DF8B">
      <w:pPr>
        <w:pStyle w:val="18"/>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ind w:firstLine="480" w:firstLineChars="200"/>
        <w:jc w:val="both"/>
        <w:rPr>
          <w:color w:val="333333"/>
          <w:shd w:val="clear" w:color="auto" w:fill="FFFFFF"/>
        </w:rPr>
      </w:pPr>
      <w:r>
        <w:rPr>
          <w:color w:val="333333"/>
          <w:shd w:val="clear" w:color="auto" w:fill="FFFFFF"/>
        </w:rPr>
        <w:t>（5）数字</w:t>
      </w:r>
    </w:p>
    <w:p w14:paraId="70E82298">
      <w:pPr>
        <w:pStyle w:val="18"/>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ind w:firstLine="480" w:firstLineChars="200"/>
        <w:jc w:val="both"/>
        <w:rPr>
          <w:color w:val="333333"/>
          <w:shd w:val="clear" w:color="auto" w:fill="FFFFFF"/>
        </w:rPr>
      </w:pPr>
      <w:r>
        <w:rPr>
          <w:color w:val="333333"/>
          <w:shd w:val="clear" w:color="auto" w:fill="FFFFFF"/>
        </w:rPr>
        <w:t>文中的数字，除部分结构层次序数和词、词组、惯用语、缩略语、具有修辞色彩语句中作为词素的数字必须使用汉字外，应当使用阿拉伯数码，同一文中，数字表示方法应前后一致。</w:t>
      </w:r>
    </w:p>
    <w:p w14:paraId="534043D3">
      <w:pPr>
        <w:pStyle w:val="18"/>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ind w:firstLine="480" w:firstLineChars="200"/>
        <w:jc w:val="both"/>
        <w:rPr>
          <w:color w:val="333333"/>
          <w:shd w:val="clear" w:color="auto" w:fill="FFFFFF"/>
        </w:rPr>
      </w:pPr>
    </w:p>
    <w:p w14:paraId="70173042">
      <w:pPr>
        <w:pStyle w:val="18"/>
        <w:widowContro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ind w:firstLine="480" w:firstLineChars="200"/>
        <w:jc w:val="both"/>
        <w:sectPr>
          <w:footnotePr>
            <w:numFmt w:val="decimalEnclosedCircleChinese"/>
          </w:footnotePr>
          <w:pgSz w:w="11906" w:h="16838"/>
          <w:pgMar w:top="1418" w:right="1134" w:bottom="1418" w:left="1701" w:header="851" w:footer="992" w:gutter="0"/>
          <w:pgNumType w:start="1"/>
          <w:cols w:space="720" w:num="1"/>
          <w:docGrid w:type="linesAndChars" w:linePitch="312" w:charSpace="0"/>
        </w:sectPr>
      </w:pPr>
    </w:p>
    <w:p w14:paraId="077E2FC9">
      <w:pPr>
        <w:pStyle w:val="2"/>
        <w:jc w:val="left"/>
        <w:rPr>
          <w:rFonts w:hint="eastAsia"/>
          <w:sz w:val="30"/>
          <w:szCs w:val="30"/>
        </w:rPr>
      </w:pPr>
      <w:bookmarkStart w:id="16" w:name="_Toc6297_WPSOffice_Level1"/>
      <w:bookmarkStart w:id="17" w:name="_Toc18495"/>
      <w:r>
        <w:rPr>
          <w:rFonts w:hint="eastAsia"/>
          <w:sz w:val="30"/>
          <w:szCs w:val="30"/>
        </w:rPr>
        <w:t>2</w:t>
      </w:r>
      <w:r>
        <w:rPr>
          <w:sz w:val="30"/>
          <w:szCs w:val="30"/>
        </w:rPr>
        <w:t>.</w:t>
      </w:r>
      <w:r>
        <w:rPr>
          <w:rFonts w:hint="eastAsia"/>
          <w:sz w:val="30"/>
          <w:szCs w:val="30"/>
        </w:rPr>
        <w:t xml:space="preserve"> </w:t>
      </w:r>
      <w:bookmarkEnd w:id="16"/>
      <w:r>
        <w:rPr>
          <w:rFonts w:hint="eastAsia"/>
          <w:sz w:val="30"/>
          <w:szCs w:val="30"/>
        </w:rPr>
        <w:t>公式格式说明</w:t>
      </w:r>
      <w:bookmarkEnd w:id="17"/>
    </w:p>
    <w:p w14:paraId="6A2A2C9A">
      <w:pPr>
        <w:pStyle w:val="3"/>
        <w:rPr>
          <w:sz w:val="28"/>
          <w:szCs w:val="28"/>
        </w:rPr>
      </w:pPr>
      <w:bookmarkStart w:id="18" w:name="_Toc19547_WPSOffice_Level2"/>
      <w:bookmarkStart w:id="19" w:name="_Toc29200"/>
      <w:r>
        <w:rPr>
          <w:rFonts w:hint="eastAsia"/>
          <w:sz w:val="28"/>
          <w:szCs w:val="28"/>
        </w:rPr>
        <w:t xml:space="preserve">2.1 </w:t>
      </w:r>
      <w:bookmarkEnd w:id="18"/>
      <w:r>
        <w:rPr>
          <w:rFonts w:hint="eastAsia"/>
          <w:sz w:val="28"/>
          <w:szCs w:val="28"/>
        </w:rPr>
        <w:t>×××</w:t>
      </w:r>
      <w:bookmarkEnd w:id="19"/>
    </w:p>
    <w:p w14:paraId="277D642D">
      <w:pPr>
        <w:spacing w:line="300" w:lineRule="auto"/>
        <w:ind w:firstLine="480" w:firstLineChars="200"/>
        <w:rPr>
          <w:rFonts w:hint="eastAsia"/>
          <w:sz w:val="24"/>
        </w:rPr>
      </w:pPr>
    </w:p>
    <w:p w14:paraId="35A17B30">
      <w:pPr>
        <w:spacing w:line="300" w:lineRule="auto"/>
        <w:ind w:firstLine="480" w:firstLineChars="200"/>
        <w:rPr>
          <w:rFonts w:hint="eastAsia"/>
          <w:sz w:val="24"/>
        </w:rPr>
      </w:pPr>
      <w:commentRangeStart w:id="17"/>
      <w:r>
        <w:rPr>
          <w:rFonts w:hint="eastAsia"/>
          <w:sz w:val="24"/>
        </w:rPr>
        <w:t>公式书写格式如下：</w:t>
      </w:r>
      <w:commentRangeEnd w:id="17"/>
      <w:r>
        <w:rPr>
          <w:rStyle w:val="28"/>
        </w:rPr>
        <w:commentReference w:id="17"/>
      </w:r>
    </w:p>
    <w:p w14:paraId="610E071D">
      <w:pPr>
        <w:tabs>
          <w:tab w:val="center" w:pos="4535"/>
          <w:tab w:val="right" w:pos="9071"/>
        </w:tabs>
        <w:spacing w:line="300" w:lineRule="auto"/>
        <w:jc w:val="left"/>
        <w:rPr>
          <w:rFonts w:hint="eastAsia"/>
          <w:sz w:val="24"/>
        </w:rPr>
      </w:pPr>
      <w:r>
        <w:rPr>
          <w:sz w:val="24"/>
        </w:rPr>
        <w:tab/>
      </w:r>
      <w:r>
        <w:rPr>
          <w:position w:val="-4"/>
          <w:sz w:val="24"/>
        </w:rPr>
        <w:object>
          <v:shape id="_x0000_i1025" o:spt="75" type="#_x0000_t75" style="height:16pt;width:66pt;" o:ole="t" filled="f" o:preferrelative="t" stroked="f" coordsize="21600,21600">
            <v:path/>
            <v:fill on="f" alignshape="1" focussize="0,0"/>
            <v:stroke on="f"/>
            <v:imagedata r:id="rId15" o:title=""/>
            <o:lock v:ext="edit" aspectratio="t"/>
            <w10:wrap type="none"/>
            <w10:anchorlock/>
          </v:shape>
          <o:OLEObject Type="Embed" ProgID="Equation.3" ShapeID="_x0000_i1025" DrawAspect="Content" ObjectID="_1468075725" r:id="rId14">
            <o:LockedField>false</o:LockedField>
          </o:OLEObject>
        </w:object>
      </w:r>
      <w:r>
        <w:rPr>
          <w:sz w:val="24"/>
        </w:rPr>
        <w:tab/>
      </w:r>
      <w:r>
        <w:rPr>
          <w:rFonts w:hint="eastAsia"/>
          <w:sz w:val="24"/>
        </w:rPr>
        <w:t>(1)</w:t>
      </w:r>
    </w:p>
    <w:p w14:paraId="37503DD2">
      <w:pPr>
        <w:tabs>
          <w:tab w:val="center" w:pos="4535"/>
          <w:tab w:val="right" w:pos="9071"/>
        </w:tabs>
        <w:spacing w:line="300" w:lineRule="auto"/>
        <w:jc w:val="left"/>
        <w:rPr>
          <w:rFonts w:hint="eastAsia"/>
          <w:sz w:val="24"/>
        </w:rPr>
      </w:pPr>
      <w:r>
        <w:rPr>
          <w:rFonts w:hint="eastAsia"/>
          <w:sz w:val="24"/>
        </w:rPr>
        <w:t>格式说明：</w:t>
      </w:r>
    </w:p>
    <w:p w14:paraId="70DA5532">
      <w:pPr>
        <w:tabs>
          <w:tab w:val="center" w:pos="4535"/>
          <w:tab w:val="right" w:pos="9071"/>
        </w:tabs>
        <w:spacing w:line="300" w:lineRule="auto"/>
        <w:ind w:firstLine="480" w:firstLineChars="200"/>
        <w:jc w:val="left"/>
        <w:rPr>
          <w:rFonts w:hint="eastAsia"/>
          <w:sz w:val="24"/>
        </w:rPr>
      </w:pPr>
    </w:p>
    <w:p w14:paraId="44582E20">
      <w:pPr>
        <w:pStyle w:val="3"/>
        <w:rPr>
          <w:rFonts w:hint="eastAsia"/>
          <w:sz w:val="28"/>
          <w:szCs w:val="28"/>
        </w:rPr>
      </w:pPr>
      <w:bookmarkStart w:id="20" w:name="_Toc26390_WPSOffice_Level2"/>
      <w:bookmarkStart w:id="21" w:name="_Toc22883"/>
      <w:r>
        <w:rPr>
          <w:rFonts w:hint="eastAsia"/>
          <w:sz w:val="28"/>
          <w:szCs w:val="28"/>
        </w:rPr>
        <w:t xml:space="preserve">2.2 </w:t>
      </w:r>
      <w:bookmarkEnd w:id="20"/>
      <w:r>
        <w:rPr>
          <w:rFonts w:hint="eastAsia"/>
          <w:sz w:val="28"/>
          <w:szCs w:val="28"/>
        </w:rPr>
        <w:t>×××</w:t>
      </w:r>
      <w:bookmarkEnd w:id="21"/>
    </w:p>
    <w:p w14:paraId="6A86F6A9">
      <w:pPr>
        <w:spacing w:line="300" w:lineRule="auto"/>
        <w:ind w:firstLine="480" w:firstLineChars="200"/>
        <w:rPr>
          <w:rFonts w:hint="eastAsia"/>
          <w:sz w:val="24"/>
        </w:rPr>
      </w:pPr>
      <w:bookmarkStart w:id="22" w:name="_Toc25487_WPSOffice_Level2"/>
    </w:p>
    <w:p w14:paraId="2EF7B7A7">
      <w:pPr>
        <w:spacing w:line="300" w:lineRule="auto"/>
        <w:ind w:firstLine="480" w:firstLineChars="200"/>
        <w:rPr>
          <w:rFonts w:hint="eastAsia"/>
          <w:sz w:val="24"/>
        </w:rPr>
      </w:pPr>
    </w:p>
    <w:p w14:paraId="063F2442">
      <w:pPr>
        <w:spacing w:line="300" w:lineRule="auto"/>
        <w:ind w:firstLine="480" w:firstLineChars="200"/>
        <w:rPr>
          <w:rFonts w:hint="eastAsia"/>
          <w:sz w:val="24"/>
        </w:rPr>
      </w:pPr>
    </w:p>
    <w:p w14:paraId="74750E45">
      <w:pPr>
        <w:spacing w:line="300" w:lineRule="auto"/>
        <w:ind w:firstLine="480" w:firstLineChars="200"/>
        <w:rPr>
          <w:sz w:val="24"/>
        </w:rPr>
      </w:pPr>
    </w:p>
    <w:p w14:paraId="407DB8DC">
      <w:pPr>
        <w:pStyle w:val="3"/>
        <w:rPr>
          <w:rFonts w:hint="eastAsia"/>
          <w:sz w:val="28"/>
          <w:szCs w:val="28"/>
        </w:rPr>
      </w:pPr>
      <w:bookmarkStart w:id="23" w:name="_Toc23430"/>
      <w:r>
        <w:rPr>
          <w:rFonts w:hint="eastAsia"/>
          <w:sz w:val="28"/>
          <w:szCs w:val="28"/>
        </w:rPr>
        <w:t xml:space="preserve">2.3 </w:t>
      </w:r>
      <w:bookmarkEnd w:id="22"/>
      <w:r>
        <w:rPr>
          <w:rFonts w:hint="eastAsia"/>
          <w:sz w:val="28"/>
          <w:szCs w:val="28"/>
        </w:rPr>
        <w:t>×××</w:t>
      </w:r>
      <w:bookmarkEnd w:id="23"/>
    </w:p>
    <w:p w14:paraId="08518E55">
      <w:pPr>
        <w:spacing w:line="300" w:lineRule="auto"/>
        <w:ind w:left="480"/>
        <w:rPr>
          <w:rFonts w:hint="eastAsia"/>
          <w:sz w:val="24"/>
        </w:rPr>
      </w:pPr>
    </w:p>
    <w:p w14:paraId="4BD9ADEF">
      <w:pPr>
        <w:spacing w:line="300" w:lineRule="auto"/>
        <w:ind w:firstLine="480" w:firstLineChars="200"/>
        <w:rPr>
          <w:sz w:val="24"/>
        </w:rPr>
      </w:pPr>
    </w:p>
    <w:p w14:paraId="4A77EABE">
      <w:pPr>
        <w:rPr>
          <w:rFonts w:hint="eastAsia"/>
        </w:rPr>
      </w:pPr>
    </w:p>
    <w:p w14:paraId="43A4AF77">
      <w:pPr>
        <w:sectPr>
          <w:footnotePr>
            <w:numFmt w:val="decimalEnclosedCircleChinese"/>
          </w:footnotePr>
          <w:pgSz w:w="11906" w:h="16838"/>
          <w:pgMar w:top="1418" w:right="1134" w:bottom="1418" w:left="1701" w:header="851" w:footer="992" w:gutter="0"/>
          <w:cols w:space="720" w:num="1"/>
          <w:docGrid w:type="linesAndChars" w:linePitch="312" w:charSpace="0"/>
        </w:sectPr>
      </w:pPr>
    </w:p>
    <w:p w14:paraId="2494B516">
      <w:pPr>
        <w:pStyle w:val="2"/>
        <w:jc w:val="left"/>
        <w:rPr>
          <w:rFonts w:hint="eastAsia"/>
          <w:sz w:val="30"/>
          <w:szCs w:val="30"/>
        </w:rPr>
      </w:pPr>
      <w:bookmarkStart w:id="24" w:name="_Toc7838_WPSOffice_Level1"/>
      <w:bookmarkStart w:id="25" w:name="_Toc14713"/>
      <w:r>
        <w:rPr>
          <w:rFonts w:hint="eastAsia"/>
          <w:sz w:val="30"/>
          <w:szCs w:val="30"/>
        </w:rPr>
        <w:t xml:space="preserve">3 </w:t>
      </w:r>
      <w:bookmarkEnd w:id="24"/>
      <w:r>
        <w:rPr>
          <w:rFonts w:hint="eastAsia"/>
          <w:sz w:val="30"/>
          <w:szCs w:val="30"/>
        </w:rPr>
        <w:t>图表格式说明</w:t>
      </w:r>
      <w:bookmarkEnd w:id="25"/>
    </w:p>
    <w:p w14:paraId="359C6FF9">
      <w:pPr>
        <w:pStyle w:val="3"/>
        <w:rPr>
          <w:sz w:val="28"/>
          <w:szCs w:val="28"/>
        </w:rPr>
      </w:pPr>
      <w:bookmarkStart w:id="26" w:name="_Toc31061_WPSOffice_Level2"/>
      <w:bookmarkStart w:id="27" w:name="_Toc3192"/>
      <w:r>
        <w:rPr>
          <w:sz w:val="28"/>
          <w:szCs w:val="28"/>
        </w:rPr>
        <w:t>3.1</w:t>
      </w:r>
      <w:bookmarkEnd w:id="26"/>
      <w:r>
        <w:rPr>
          <w:rFonts w:hint="eastAsia"/>
          <w:sz w:val="28"/>
          <w:szCs w:val="28"/>
        </w:rPr>
        <w:t>插图的说明</w:t>
      </w:r>
      <w:bookmarkEnd w:id="27"/>
    </w:p>
    <w:p w14:paraId="0C255E5A">
      <w:pPr>
        <w:pStyle w:val="4"/>
        <w:rPr>
          <w:rFonts w:hint="eastAsia"/>
        </w:rPr>
      </w:pPr>
      <w:bookmarkStart w:id="28" w:name="_Toc7342114"/>
      <w:bookmarkStart w:id="29" w:name="_Toc6297_WPSOffice_Level3"/>
      <w:bookmarkStart w:id="30" w:name="_Toc7207202"/>
      <w:bookmarkStart w:id="31" w:name="_Toc7359313"/>
      <w:bookmarkStart w:id="32" w:name="_Toc7204272"/>
      <w:r>
        <w:rPr>
          <w:rFonts w:hint="eastAsia"/>
        </w:rPr>
        <w:t>3.1.1</w:t>
      </w:r>
      <w:bookmarkEnd w:id="28"/>
      <w:bookmarkEnd w:id="29"/>
      <w:bookmarkEnd w:id="30"/>
      <w:bookmarkEnd w:id="31"/>
      <w:bookmarkEnd w:id="32"/>
      <w:r>
        <w:rPr>
          <w:rFonts w:hint="eastAsia"/>
        </w:rPr>
        <w:t xml:space="preserve"> ×××</w:t>
      </w:r>
    </w:p>
    <w:p w14:paraId="1CE57E62">
      <w:pPr>
        <w:rPr>
          <w:rFonts w:hint="eastAsia"/>
        </w:rPr>
      </w:pPr>
    </w:p>
    <w:p w14:paraId="0A20678F">
      <w:pPr>
        <w:spacing w:line="300" w:lineRule="auto"/>
        <w:ind w:firstLine="480" w:firstLineChars="200"/>
        <w:rPr>
          <w:rFonts w:hint="eastAsia"/>
          <w:sz w:val="24"/>
        </w:rPr>
      </w:pPr>
      <w:r>
        <w:rPr>
          <w:rFonts w:hint="eastAsia"/>
          <w:sz w:val="24"/>
        </w:rPr>
        <w:t>例如， MTV的工作机制如图</w:t>
      </w:r>
      <w:r>
        <w:rPr>
          <w:sz w:val="24"/>
        </w:rPr>
        <w:t>1</w:t>
      </w:r>
      <w:r>
        <w:rPr>
          <w:rFonts w:hint="eastAsia"/>
          <w:sz w:val="24"/>
        </w:rPr>
        <w:t>所示：</w:t>
      </w:r>
    </w:p>
    <w:p w14:paraId="0F55A79D">
      <w:pPr>
        <w:spacing w:line="300" w:lineRule="auto"/>
        <w:jc w:val="center"/>
        <w:rPr>
          <w:rFonts w:hint="eastAsia"/>
          <w:sz w:val="24"/>
        </w:rPr>
      </w:pPr>
      <w:commentRangeStart w:id="18"/>
      <w:r>
        <w:drawing>
          <wp:inline distT="0" distB="0" distL="114300" distR="114300">
            <wp:extent cx="5930900" cy="2971800"/>
            <wp:effectExtent l="0" t="0" r="1270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6"/>
                    <a:stretch>
                      <a:fillRect/>
                    </a:stretch>
                  </pic:blipFill>
                  <pic:spPr>
                    <a:xfrm>
                      <a:off x="0" y="0"/>
                      <a:ext cx="5930900" cy="2971800"/>
                    </a:xfrm>
                    <a:prstGeom prst="rect">
                      <a:avLst/>
                    </a:prstGeom>
                    <a:noFill/>
                    <a:ln>
                      <a:noFill/>
                    </a:ln>
                  </pic:spPr>
                </pic:pic>
              </a:graphicData>
            </a:graphic>
          </wp:inline>
        </w:drawing>
      </w:r>
      <w:commentRangeEnd w:id="18"/>
      <w:r>
        <w:rPr>
          <w:rStyle w:val="28"/>
        </w:rPr>
        <w:commentReference w:id="18"/>
      </w:r>
    </w:p>
    <w:p w14:paraId="1CD1E720">
      <w:pPr>
        <w:spacing w:line="300" w:lineRule="auto"/>
        <w:jc w:val="center"/>
        <w:rPr>
          <w:rFonts w:hint="eastAsia"/>
        </w:rPr>
      </w:pPr>
      <w:commentRangeStart w:id="19"/>
      <w:r>
        <w:rPr>
          <w:rFonts w:hint="eastAsia"/>
        </w:rPr>
        <w:t>图1</w:t>
      </w:r>
      <w:r>
        <w:t xml:space="preserve"> MTV</w:t>
      </w:r>
      <w:r>
        <w:rPr>
          <w:rFonts w:hint="eastAsia"/>
        </w:rPr>
        <w:t>的工作机制图</w:t>
      </w:r>
      <w:commentRangeEnd w:id="19"/>
      <w:r>
        <w:rPr>
          <w:rStyle w:val="28"/>
        </w:rPr>
        <w:commentReference w:id="19"/>
      </w:r>
    </w:p>
    <w:p w14:paraId="37017B7E">
      <w:pPr>
        <w:spacing w:line="300" w:lineRule="auto"/>
        <w:rPr>
          <w:sz w:val="24"/>
        </w:rPr>
      </w:pPr>
    </w:p>
    <w:p w14:paraId="74C6840A">
      <w:pPr>
        <w:pStyle w:val="4"/>
        <w:rPr>
          <w:rFonts w:hint="eastAsia"/>
        </w:rPr>
      </w:pPr>
      <w:bookmarkStart w:id="33" w:name="_Toc7204273"/>
      <w:bookmarkStart w:id="34" w:name="_Toc7342115"/>
      <w:bookmarkStart w:id="35" w:name="_Toc7838_WPSOffice_Level3"/>
      <w:bookmarkStart w:id="36" w:name="_Toc7207203"/>
      <w:bookmarkStart w:id="37" w:name="_Toc7359314"/>
      <w:r>
        <w:rPr>
          <w:rFonts w:hint="eastAsia"/>
        </w:rPr>
        <w:t xml:space="preserve">3.1.2 </w:t>
      </w:r>
      <w:bookmarkEnd w:id="33"/>
      <w:bookmarkEnd w:id="34"/>
      <w:bookmarkEnd w:id="35"/>
      <w:bookmarkEnd w:id="36"/>
      <w:bookmarkEnd w:id="37"/>
      <w:r>
        <w:rPr>
          <w:rFonts w:hint="eastAsia"/>
        </w:rPr>
        <w:t>表格的说明</w:t>
      </w:r>
    </w:p>
    <w:p w14:paraId="1846A392">
      <w:pPr>
        <w:spacing w:line="300" w:lineRule="auto"/>
        <w:ind w:firstLine="480" w:firstLineChars="200"/>
        <w:rPr>
          <w:rFonts w:hint="eastAsia"/>
          <w:sz w:val="24"/>
        </w:rPr>
      </w:pPr>
    </w:p>
    <w:p w14:paraId="232638BB">
      <w:pPr>
        <w:spacing w:line="300" w:lineRule="auto"/>
        <w:ind w:firstLine="480" w:firstLineChars="200"/>
        <w:rPr>
          <w:sz w:val="24"/>
        </w:rPr>
      </w:pPr>
      <w:r>
        <w:rPr>
          <w:rFonts w:hint="eastAsia"/>
          <w:sz w:val="24"/>
        </w:rPr>
        <w:t>正文或附录中的表格尽可能用三线表，一般包括表头和表体两部分，编排的基本要求为：</w:t>
      </w:r>
    </w:p>
    <w:p w14:paraId="49816724">
      <w:pPr>
        <w:spacing w:line="300" w:lineRule="auto"/>
        <w:ind w:firstLine="480" w:firstLineChars="200"/>
        <w:rPr>
          <w:rFonts w:hint="eastAsia"/>
          <w:sz w:val="24"/>
        </w:rPr>
      </w:pPr>
      <w:r>
        <w:rPr>
          <w:sz w:val="24"/>
        </w:rPr>
        <w:t xml:space="preserve">    </w:t>
      </w:r>
    </w:p>
    <w:p w14:paraId="10692EF2">
      <w:pPr>
        <w:tabs>
          <w:tab w:val="center" w:pos="4535"/>
          <w:tab w:val="right" w:pos="9071"/>
        </w:tabs>
        <w:spacing w:line="300" w:lineRule="auto"/>
        <w:rPr>
          <w:rFonts w:hint="eastAsia"/>
          <w:b/>
          <w:bCs/>
          <w:szCs w:val="21"/>
        </w:rPr>
      </w:pPr>
      <w:commentRangeStart w:id="20"/>
      <w:r>
        <w:rPr>
          <w:rFonts w:hint="eastAsia"/>
          <w:szCs w:val="21"/>
        </w:rPr>
        <w:t>表1</w:t>
      </w:r>
      <w:r>
        <w:rPr>
          <w:rFonts w:hint="eastAsia"/>
          <w:b/>
          <w:bCs/>
          <w:szCs w:val="21"/>
        </w:rPr>
        <w:t xml:space="preserve"> </w:t>
      </w:r>
      <w:r>
        <w:rPr>
          <w:b/>
          <w:bCs/>
          <w:szCs w:val="21"/>
        </w:rPr>
        <w:tab/>
      </w:r>
      <w:r>
        <w:rPr>
          <w:rFonts w:hint="eastAsia"/>
          <w:bCs/>
          <w:szCs w:val="21"/>
        </w:rPr>
        <w:t>××表</w:t>
      </w:r>
      <w:r>
        <w:rPr>
          <w:bCs/>
          <w:szCs w:val="21"/>
        </w:rPr>
        <w:tab/>
      </w:r>
      <w:r>
        <w:rPr>
          <w:rFonts w:hint="eastAsia"/>
          <w:bCs/>
          <w:szCs w:val="21"/>
        </w:rPr>
        <w:t>计量单位：元</w:t>
      </w:r>
      <w:commentRangeEnd w:id="20"/>
      <w:r>
        <w:rPr>
          <w:rStyle w:val="28"/>
        </w:rPr>
        <w:commentReference w:id="20"/>
      </w:r>
    </w:p>
    <w:tbl>
      <w:tblPr>
        <w:tblStyle w:val="22"/>
        <w:tblW w:w="5000" w:type="pct"/>
        <w:tblInd w:w="0" w:type="dxa"/>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57"/>
        <w:gridCol w:w="1857"/>
        <w:gridCol w:w="1857"/>
        <w:gridCol w:w="1858"/>
        <w:gridCol w:w="1858"/>
      </w:tblGrid>
      <w:tr w14:paraId="716B4F3A">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PrEx>
        <w:tc>
          <w:tcPr>
            <w:tcW w:w="1000" w:type="pct"/>
            <w:noWrap w:val="0"/>
            <w:vAlign w:val="center"/>
          </w:tcPr>
          <w:p w14:paraId="5DF56966">
            <w:pPr>
              <w:jc w:val="center"/>
              <w:rPr>
                <w:bCs/>
              </w:rPr>
            </w:pPr>
            <w:r>
              <w:rPr>
                <w:rFonts w:hint="eastAsia"/>
                <w:bCs/>
              </w:rPr>
              <w:t>文字数据</w:t>
            </w:r>
          </w:p>
        </w:tc>
        <w:tc>
          <w:tcPr>
            <w:tcW w:w="1000" w:type="pct"/>
            <w:noWrap w:val="0"/>
            <w:vAlign w:val="center"/>
          </w:tcPr>
          <w:p w14:paraId="1ECBD332">
            <w:pPr>
              <w:jc w:val="center"/>
              <w:rPr>
                <w:rFonts w:hint="eastAsia"/>
                <w:bCs/>
              </w:rPr>
            </w:pPr>
            <w:r>
              <w:rPr>
                <w:rFonts w:hint="eastAsia"/>
                <w:bCs/>
              </w:rPr>
              <w:t>数据类型</w:t>
            </w:r>
          </w:p>
        </w:tc>
        <w:tc>
          <w:tcPr>
            <w:tcW w:w="1000" w:type="pct"/>
            <w:noWrap w:val="0"/>
            <w:vAlign w:val="center"/>
          </w:tcPr>
          <w:p w14:paraId="192BE3E0">
            <w:pPr>
              <w:jc w:val="center"/>
              <w:rPr>
                <w:rFonts w:hint="eastAsia"/>
                <w:bCs/>
              </w:rPr>
            </w:pPr>
            <w:r>
              <w:rPr>
                <w:rFonts w:hint="eastAsia"/>
                <w:bCs/>
              </w:rPr>
              <w:t>字符数据</w:t>
            </w:r>
          </w:p>
        </w:tc>
        <w:tc>
          <w:tcPr>
            <w:tcW w:w="1000" w:type="pct"/>
            <w:noWrap w:val="0"/>
            <w:vAlign w:val="center"/>
          </w:tcPr>
          <w:p w14:paraId="276A9D8A">
            <w:pPr>
              <w:jc w:val="center"/>
              <w:rPr>
                <w:bCs/>
              </w:rPr>
            </w:pPr>
            <w:r>
              <w:rPr>
                <w:rFonts w:hint="eastAsia"/>
                <w:bCs/>
              </w:rPr>
              <w:t>数值数据</w:t>
            </w:r>
          </w:p>
        </w:tc>
        <w:tc>
          <w:tcPr>
            <w:tcW w:w="1000" w:type="pct"/>
            <w:noWrap w:val="0"/>
            <w:vAlign w:val="center"/>
          </w:tcPr>
          <w:p w14:paraId="0419A372">
            <w:pPr>
              <w:jc w:val="center"/>
              <w:rPr>
                <w:rFonts w:hint="eastAsia"/>
                <w:bCs/>
              </w:rPr>
            </w:pPr>
            <w:r>
              <w:rPr>
                <w:rFonts w:hint="eastAsia"/>
                <w:bCs/>
              </w:rPr>
              <w:t>说明</w:t>
            </w:r>
          </w:p>
        </w:tc>
      </w:tr>
      <w:tr w14:paraId="67AF4E3B">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00" w:type="pct"/>
            <w:tcBorders>
              <w:bottom w:val="nil"/>
            </w:tcBorders>
            <w:noWrap w:val="0"/>
            <w:vAlign w:val="center"/>
          </w:tcPr>
          <w:p w14:paraId="17109960">
            <w:pPr>
              <w:jc w:val="center"/>
              <w:rPr>
                <w:bCs/>
              </w:rPr>
            </w:pPr>
            <w:r>
              <w:rPr>
                <w:rFonts w:hint="eastAsia"/>
                <w:bCs/>
              </w:rPr>
              <w:t>username</w:t>
            </w:r>
          </w:p>
        </w:tc>
        <w:tc>
          <w:tcPr>
            <w:tcW w:w="1000" w:type="pct"/>
            <w:tcBorders>
              <w:bottom w:val="nil"/>
            </w:tcBorders>
            <w:noWrap w:val="0"/>
            <w:vAlign w:val="center"/>
          </w:tcPr>
          <w:p w14:paraId="4432DF4F">
            <w:pPr>
              <w:jc w:val="center"/>
              <w:rPr>
                <w:bCs/>
              </w:rPr>
            </w:pPr>
            <w:r>
              <w:rPr>
                <w:rFonts w:hint="eastAsia"/>
                <w:bCs/>
              </w:rPr>
              <w:t>nchar(10)</w:t>
            </w:r>
          </w:p>
        </w:tc>
        <w:tc>
          <w:tcPr>
            <w:tcW w:w="1000" w:type="pct"/>
            <w:tcBorders>
              <w:bottom w:val="nil"/>
            </w:tcBorders>
            <w:noWrap w:val="0"/>
            <w:vAlign w:val="center"/>
          </w:tcPr>
          <w:p w14:paraId="01D7C13F">
            <w:pPr>
              <w:jc w:val="center"/>
              <w:rPr>
                <w:bCs/>
              </w:rPr>
            </w:pPr>
            <w:r>
              <w:rPr>
                <w:rFonts w:hint="eastAsia"/>
                <w:bCs/>
              </w:rPr>
              <w:t>N</w:t>
            </w:r>
          </w:p>
        </w:tc>
        <w:tc>
          <w:tcPr>
            <w:tcW w:w="1000" w:type="pct"/>
            <w:tcBorders>
              <w:bottom w:val="nil"/>
            </w:tcBorders>
            <w:noWrap w:val="0"/>
            <w:vAlign w:val="center"/>
          </w:tcPr>
          <w:p w14:paraId="2F43BFDA">
            <w:pPr>
              <w:jc w:val="center"/>
              <w:rPr>
                <w:bCs/>
              </w:rPr>
            </w:pPr>
            <w:r>
              <w:rPr>
                <w:rFonts w:hint="eastAsia"/>
                <w:bCs/>
              </w:rPr>
              <w:t>10.01</w:t>
            </w:r>
          </w:p>
        </w:tc>
        <w:tc>
          <w:tcPr>
            <w:tcW w:w="1000" w:type="pct"/>
            <w:tcBorders>
              <w:bottom w:val="nil"/>
            </w:tcBorders>
            <w:noWrap w:val="0"/>
            <w:vAlign w:val="center"/>
          </w:tcPr>
          <w:p w14:paraId="3D2CED57">
            <w:pPr>
              <w:jc w:val="center"/>
              <w:rPr>
                <w:bCs/>
              </w:rPr>
            </w:pPr>
            <w:r>
              <w:rPr>
                <w:rFonts w:hint="eastAsia"/>
                <w:bCs/>
              </w:rPr>
              <w:t>用户名</w:t>
            </w:r>
          </w:p>
        </w:tc>
      </w:tr>
      <w:tr w14:paraId="78247EED">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00" w:type="pct"/>
            <w:tcBorders>
              <w:top w:val="nil"/>
              <w:bottom w:val="nil"/>
            </w:tcBorders>
            <w:noWrap w:val="0"/>
            <w:vAlign w:val="center"/>
          </w:tcPr>
          <w:p w14:paraId="07F8939C">
            <w:pPr>
              <w:jc w:val="center"/>
              <w:rPr>
                <w:bCs/>
              </w:rPr>
            </w:pPr>
            <w:r>
              <w:rPr>
                <w:rFonts w:hint="eastAsia"/>
                <w:bCs/>
              </w:rPr>
              <w:t>usernumber</w:t>
            </w:r>
          </w:p>
        </w:tc>
        <w:tc>
          <w:tcPr>
            <w:tcW w:w="1000" w:type="pct"/>
            <w:tcBorders>
              <w:top w:val="nil"/>
              <w:bottom w:val="nil"/>
            </w:tcBorders>
            <w:noWrap w:val="0"/>
            <w:vAlign w:val="center"/>
          </w:tcPr>
          <w:p w14:paraId="0BB761FD">
            <w:pPr>
              <w:jc w:val="center"/>
              <w:rPr>
                <w:rFonts w:hint="eastAsia"/>
                <w:bCs/>
              </w:rPr>
            </w:pPr>
            <w:r>
              <w:rPr>
                <w:rFonts w:hint="eastAsia"/>
                <w:bCs/>
              </w:rPr>
              <w:t>INT</w:t>
            </w:r>
          </w:p>
        </w:tc>
        <w:tc>
          <w:tcPr>
            <w:tcW w:w="1000" w:type="pct"/>
            <w:tcBorders>
              <w:top w:val="nil"/>
              <w:bottom w:val="nil"/>
            </w:tcBorders>
            <w:noWrap w:val="0"/>
            <w:vAlign w:val="center"/>
          </w:tcPr>
          <w:p w14:paraId="6C750883">
            <w:pPr>
              <w:jc w:val="center"/>
              <w:rPr>
                <w:bCs/>
              </w:rPr>
            </w:pPr>
            <w:r>
              <w:rPr>
                <w:rFonts w:hint="eastAsia"/>
                <w:bCs/>
              </w:rPr>
              <w:t>N</w:t>
            </w:r>
          </w:p>
        </w:tc>
        <w:tc>
          <w:tcPr>
            <w:tcW w:w="1000" w:type="pct"/>
            <w:tcBorders>
              <w:top w:val="nil"/>
              <w:bottom w:val="nil"/>
            </w:tcBorders>
            <w:noWrap w:val="0"/>
            <w:vAlign w:val="center"/>
          </w:tcPr>
          <w:p w14:paraId="7A63B75D">
            <w:pPr>
              <w:jc w:val="center"/>
              <w:rPr>
                <w:bCs/>
              </w:rPr>
            </w:pPr>
            <w:r>
              <w:rPr>
                <w:rFonts w:hint="eastAsia"/>
                <w:bCs/>
              </w:rPr>
              <w:t>12.02</w:t>
            </w:r>
          </w:p>
        </w:tc>
        <w:tc>
          <w:tcPr>
            <w:tcW w:w="1000" w:type="pct"/>
            <w:tcBorders>
              <w:top w:val="nil"/>
              <w:bottom w:val="nil"/>
            </w:tcBorders>
            <w:noWrap w:val="0"/>
            <w:vAlign w:val="center"/>
          </w:tcPr>
          <w:p w14:paraId="7C6D494F">
            <w:pPr>
              <w:jc w:val="center"/>
              <w:rPr>
                <w:rFonts w:hint="eastAsia"/>
                <w:bCs/>
              </w:rPr>
            </w:pPr>
            <w:r>
              <w:rPr>
                <w:rFonts w:hint="eastAsia"/>
                <w:bCs/>
              </w:rPr>
              <w:t>账号</w:t>
            </w:r>
          </w:p>
        </w:tc>
      </w:tr>
      <w:tr w14:paraId="5C5E1446">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00" w:type="pct"/>
            <w:tcBorders>
              <w:top w:val="nil"/>
              <w:bottom w:val="nil"/>
            </w:tcBorders>
            <w:noWrap w:val="0"/>
            <w:vAlign w:val="center"/>
          </w:tcPr>
          <w:p w14:paraId="670F5828">
            <w:pPr>
              <w:jc w:val="center"/>
              <w:rPr>
                <w:bCs/>
              </w:rPr>
            </w:pPr>
            <w:r>
              <w:rPr>
                <w:rFonts w:hint="eastAsia"/>
                <w:bCs/>
              </w:rPr>
              <w:t>password</w:t>
            </w:r>
          </w:p>
        </w:tc>
        <w:tc>
          <w:tcPr>
            <w:tcW w:w="1000" w:type="pct"/>
            <w:tcBorders>
              <w:top w:val="nil"/>
              <w:bottom w:val="nil"/>
            </w:tcBorders>
            <w:noWrap w:val="0"/>
            <w:vAlign w:val="center"/>
          </w:tcPr>
          <w:p w14:paraId="44C94A20">
            <w:pPr>
              <w:jc w:val="center"/>
              <w:rPr>
                <w:rFonts w:hint="eastAsia"/>
                <w:bCs/>
              </w:rPr>
            </w:pPr>
            <w:r>
              <w:rPr>
                <w:rFonts w:hint="eastAsia"/>
                <w:bCs/>
              </w:rPr>
              <w:t>nchar(20)</w:t>
            </w:r>
          </w:p>
        </w:tc>
        <w:tc>
          <w:tcPr>
            <w:tcW w:w="1000" w:type="pct"/>
            <w:tcBorders>
              <w:top w:val="nil"/>
              <w:bottom w:val="nil"/>
            </w:tcBorders>
            <w:noWrap w:val="0"/>
            <w:vAlign w:val="center"/>
          </w:tcPr>
          <w:p w14:paraId="0F7C0A7F">
            <w:pPr>
              <w:jc w:val="center"/>
              <w:rPr>
                <w:bCs/>
              </w:rPr>
            </w:pPr>
            <w:r>
              <w:rPr>
                <w:rFonts w:hint="eastAsia"/>
                <w:bCs/>
              </w:rPr>
              <w:t>N</w:t>
            </w:r>
          </w:p>
        </w:tc>
        <w:tc>
          <w:tcPr>
            <w:tcW w:w="1000" w:type="pct"/>
            <w:tcBorders>
              <w:top w:val="nil"/>
              <w:bottom w:val="nil"/>
            </w:tcBorders>
            <w:noWrap w:val="0"/>
            <w:vAlign w:val="center"/>
          </w:tcPr>
          <w:p w14:paraId="23044080">
            <w:pPr>
              <w:jc w:val="center"/>
              <w:rPr>
                <w:bCs/>
              </w:rPr>
            </w:pPr>
            <w:r>
              <w:rPr>
                <w:rFonts w:hint="eastAsia"/>
                <w:bCs/>
              </w:rPr>
              <w:t>13.03</w:t>
            </w:r>
          </w:p>
        </w:tc>
        <w:tc>
          <w:tcPr>
            <w:tcW w:w="1000" w:type="pct"/>
            <w:tcBorders>
              <w:top w:val="nil"/>
              <w:bottom w:val="nil"/>
            </w:tcBorders>
            <w:noWrap w:val="0"/>
            <w:vAlign w:val="center"/>
          </w:tcPr>
          <w:p w14:paraId="3C70551B">
            <w:pPr>
              <w:jc w:val="center"/>
              <w:rPr>
                <w:rFonts w:hint="eastAsia"/>
                <w:bCs/>
              </w:rPr>
            </w:pPr>
            <w:r>
              <w:rPr>
                <w:rFonts w:hint="eastAsia"/>
                <w:bCs/>
              </w:rPr>
              <w:t>密码</w:t>
            </w:r>
          </w:p>
        </w:tc>
      </w:tr>
      <w:tr w14:paraId="13FADEEC">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00" w:type="pct"/>
            <w:tcBorders>
              <w:top w:val="nil"/>
            </w:tcBorders>
            <w:noWrap w:val="0"/>
            <w:vAlign w:val="center"/>
          </w:tcPr>
          <w:p w14:paraId="5EBF127B">
            <w:pPr>
              <w:jc w:val="center"/>
              <w:rPr>
                <w:bCs/>
              </w:rPr>
            </w:pPr>
            <w:commentRangeStart w:id="21"/>
            <w:r>
              <w:rPr>
                <w:rFonts w:hint="eastAsia"/>
                <w:bCs/>
              </w:rPr>
              <w:t>pic</w:t>
            </w:r>
          </w:p>
        </w:tc>
        <w:tc>
          <w:tcPr>
            <w:tcW w:w="1000" w:type="pct"/>
            <w:tcBorders>
              <w:top w:val="nil"/>
            </w:tcBorders>
            <w:noWrap w:val="0"/>
            <w:vAlign w:val="center"/>
          </w:tcPr>
          <w:p w14:paraId="7D25A05D">
            <w:pPr>
              <w:jc w:val="center"/>
              <w:rPr>
                <w:rFonts w:hint="eastAsia"/>
                <w:bCs/>
              </w:rPr>
            </w:pPr>
            <w:r>
              <w:rPr>
                <w:rFonts w:hint="eastAsia"/>
                <w:bCs/>
              </w:rPr>
              <w:t>nchar(50)</w:t>
            </w:r>
          </w:p>
        </w:tc>
        <w:tc>
          <w:tcPr>
            <w:tcW w:w="1000" w:type="pct"/>
            <w:tcBorders>
              <w:top w:val="nil"/>
            </w:tcBorders>
            <w:noWrap w:val="0"/>
            <w:vAlign w:val="center"/>
          </w:tcPr>
          <w:p w14:paraId="14B7F569">
            <w:pPr>
              <w:jc w:val="center"/>
              <w:rPr>
                <w:bCs/>
              </w:rPr>
            </w:pPr>
            <w:r>
              <w:rPr>
                <w:rFonts w:hint="eastAsia"/>
                <w:bCs/>
              </w:rPr>
              <w:t>Y</w:t>
            </w:r>
          </w:p>
        </w:tc>
        <w:tc>
          <w:tcPr>
            <w:tcW w:w="1000" w:type="pct"/>
            <w:tcBorders>
              <w:top w:val="nil"/>
            </w:tcBorders>
            <w:noWrap w:val="0"/>
            <w:vAlign w:val="center"/>
          </w:tcPr>
          <w:p w14:paraId="3C1EC6A1">
            <w:pPr>
              <w:jc w:val="center"/>
              <w:rPr>
                <w:bCs/>
              </w:rPr>
            </w:pPr>
            <w:r>
              <w:rPr>
                <w:rFonts w:hint="eastAsia"/>
                <w:bCs/>
              </w:rPr>
              <w:t>14.04</w:t>
            </w:r>
          </w:p>
        </w:tc>
        <w:tc>
          <w:tcPr>
            <w:tcW w:w="1000" w:type="pct"/>
            <w:tcBorders>
              <w:top w:val="nil"/>
            </w:tcBorders>
            <w:noWrap w:val="0"/>
            <w:vAlign w:val="center"/>
          </w:tcPr>
          <w:p w14:paraId="6603020B">
            <w:pPr>
              <w:jc w:val="center"/>
              <w:rPr>
                <w:rFonts w:hint="eastAsia"/>
                <w:bCs/>
              </w:rPr>
            </w:pPr>
            <w:r>
              <w:rPr>
                <w:rFonts w:hint="eastAsia"/>
                <w:bCs/>
              </w:rPr>
              <w:t>图片位置</w:t>
            </w:r>
            <w:commentRangeEnd w:id="21"/>
            <w:r>
              <w:rPr>
                <w:rStyle w:val="28"/>
              </w:rPr>
              <w:commentReference w:id="21"/>
            </w:r>
          </w:p>
        </w:tc>
      </w:tr>
    </w:tbl>
    <w:p w14:paraId="506668EC">
      <w:pPr>
        <w:spacing w:line="300" w:lineRule="auto"/>
        <w:ind w:firstLine="480" w:firstLineChars="200"/>
        <w:rPr>
          <w:rFonts w:hint="eastAsia"/>
          <w:bCs/>
          <w:sz w:val="24"/>
        </w:rPr>
      </w:pPr>
    </w:p>
    <w:p w14:paraId="1762E85B">
      <w:pPr>
        <w:spacing w:line="300" w:lineRule="auto"/>
        <w:ind w:firstLine="480" w:firstLineChars="200"/>
        <w:rPr>
          <w:rFonts w:hint="eastAsia"/>
          <w:sz w:val="24"/>
        </w:rPr>
      </w:pPr>
    </w:p>
    <w:p w14:paraId="69174606">
      <w:pPr>
        <w:spacing w:line="300" w:lineRule="auto"/>
        <w:ind w:firstLine="480" w:firstLineChars="200"/>
        <w:rPr>
          <w:rFonts w:hint="eastAsia"/>
          <w:sz w:val="24"/>
        </w:rPr>
      </w:pPr>
    </w:p>
    <w:p w14:paraId="0CC7DFC8">
      <w:pPr>
        <w:spacing w:line="300" w:lineRule="auto"/>
        <w:ind w:firstLine="480" w:firstLineChars="200"/>
        <w:rPr>
          <w:sz w:val="24"/>
        </w:rPr>
      </w:pPr>
    </w:p>
    <w:p w14:paraId="13A68846">
      <w:pPr>
        <w:pStyle w:val="3"/>
        <w:rPr>
          <w:rFonts w:hint="eastAsia"/>
          <w:sz w:val="32"/>
          <w:szCs w:val="28"/>
        </w:rPr>
      </w:pPr>
      <w:bookmarkStart w:id="38" w:name="_Toc739_WPSOffice_Level2"/>
      <w:bookmarkStart w:id="39" w:name="_Toc16168"/>
      <w:r>
        <w:rPr>
          <w:sz w:val="28"/>
        </w:rPr>
        <w:t xml:space="preserve">3.2 </w:t>
      </w:r>
      <w:bookmarkEnd w:id="38"/>
      <w:bookmarkStart w:id="40" w:name="_Toc7204275"/>
      <w:bookmarkStart w:id="41" w:name="_Toc7207205"/>
      <w:bookmarkStart w:id="42" w:name="_Toc22048_WPSOffice_Level3"/>
      <w:r>
        <w:rPr>
          <w:rFonts w:hint="eastAsia"/>
          <w:sz w:val="28"/>
        </w:rPr>
        <w:t>×××</w:t>
      </w:r>
      <w:bookmarkEnd w:id="39"/>
    </w:p>
    <w:p w14:paraId="7F6D41AA">
      <w:pPr>
        <w:pStyle w:val="4"/>
      </w:pPr>
      <w:bookmarkStart w:id="43" w:name="_Toc7342117"/>
      <w:bookmarkStart w:id="44" w:name="_Toc7359316"/>
      <w:r>
        <w:rPr>
          <w:rFonts w:hint="eastAsia"/>
        </w:rPr>
        <w:t>3.2.1</w:t>
      </w:r>
      <w:bookmarkEnd w:id="40"/>
      <w:bookmarkEnd w:id="41"/>
      <w:bookmarkEnd w:id="42"/>
      <w:bookmarkEnd w:id="43"/>
      <w:bookmarkEnd w:id="44"/>
      <w:r>
        <w:rPr>
          <w:rFonts w:hint="eastAsia"/>
        </w:rPr>
        <w:t xml:space="preserve"> ×××</w:t>
      </w:r>
    </w:p>
    <w:p w14:paraId="35EE72F7">
      <w:pPr>
        <w:spacing w:line="300" w:lineRule="auto"/>
        <w:ind w:firstLine="480" w:firstLineChars="200"/>
        <w:rPr>
          <w:rFonts w:hint="eastAsia"/>
          <w:sz w:val="24"/>
        </w:rPr>
      </w:pPr>
    </w:p>
    <w:p w14:paraId="60BA1ED5">
      <w:pPr>
        <w:spacing w:line="300" w:lineRule="auto"/>
        <w:ind w:firstLine="480" w:firstLineChars="200"/>
        <w:rPr>
          <w:rFonts w:hint="eastAsia"/>
          <w:sz w:val="24"/>
        </w:rPr>
      </w:pPr>
    </w:p>
    <w:p w14:paraId="3DB14962">
      <w:pPr>
        <w:spacing w:line="300" w:lineRule="auto"/>
        <w:ind w:firstLine="480" w:firstLineChars="200"/>
        <w:rPr>
          <w:rFonts w:hint="eastAsia"/>
          <w:sz w:val="24"/>
        </w:rPr>
      </w:pPr>
    </w:p>
    <w:p w14:paraId="0B6C0D94">
      <w:pPr>
        <w:spacing w:line="300" w:lineRule="auto"/>
        <w:ind w:firstLine="480" w:firstLineChars="200"/>
        <w:rPr>
          <w:rFonts w:hint="eastAsia"/>
          <w:sz w:val="24"/>
        </w:rPr>
      </w:pPr>
    </w:p>
    <w:p w14:paraId="2C3918F4">
      <w:pPr>
        <w:pStyle w:val="4"/>
        <w:rPr>
          <w:rFonts w:hint="eastAsia"/>
        </w:rPr>
      </w:pPr>
      <w:bookmarkStart w:id="45" w:name="_Toc7342118"/>
      <w:bookmarkStart w:id="46" w:name="_Toc19547_WPSOffice_Level3"/>
      <w:bookmarkStart w:id="47" w:name="_Toc7359317"/>
      <w:bookmarkStart w:id="48" w:name="_Toc7207206"/>
      <w:bookmarkStart w:id="49" w:name="_Toc7204276"/>
      <w:r>
        <w:rPr>
          <w:rFonts w:hint="eastAsia"/>
        </w:rPr>
        <w:t xml:space="preserve">3.2.2 </w:t>
      </w:r>
      <w:bookmarkEnd w:id="45"/>
      <w:bookmarkEnd w:id="46"/>
      <w:bookmarkEnd w:id="47"/>
      <w:bookmarkEnd w:id="48"/>
      <w:bookmarkEnd w:id="49"/>
      <w:r>
        <w:rPr>
          <w:rFonts w:hint="eastAsia"/>
        </w:rPr>
        <w:t>×××</w:t>
      </w:r>
    </w:p>
    <w:p w14:paraId="2F1936E5">
      <w:pPr>
        <w:spacing w:line="300" w:lineRule="auto"/>
        <w:ind w:firstLine="480" w:firstLineChars="200"/>
        <w:rPr>
          <w:rFonts w:hint="eastAsia"/>
          <w:sz w:val="24"/>
        </w:rPr>
      </w:pPr>
    </w:p>
    <w:p w14:paraId="236FECFD">
      <w:pPr>
        <w:spacing w:line="300" w:lineRule="auto"/>
        <w:ind w:firstLine="480" w:firstLineChars="200"/>
        <w:rPr>
          <w:rFonts w:hint="eastAsia"/>
          <w:sz w:val="24"/>
        </w:rPr>
      </w:pPr>
    </w:p>
    <w:p w14:paraId="3530E646">
      <w:pPr>
        <w:spacing w:line="300" w:lineRule="auto"/>
        <w:ind w:firstLine="480" w:firstLineChars="200"/>
        <w:rPr>
          <w:sz w:val="24"/>
        </w:rPr>
      </w:pPr>
    </w:p>
    <w:p w14:paraId="1ACB3E22">
      <w:pPr>
        <w:jc w:val="center"/>
        <w:sectPr>
          <w:footnotePr>
            <w:numFmt w:val="decimalEnclosedCircleChinese"/>
          </w:footnotePr>
          <w:pgSz w:w="11906" w:h="16838"/>
          <w:pgMar w:top="1418" w:right="1134" w:bottom="1418" w:left="1701" w:header="851" w:footer="992" w:gutter="0"/>
          <w:cols w:space="720" w:num="1"/>
          <w:docGrid w:type="linesAndChars" w:linePitch="312" w:charSpace="0"/>
        </w:sectPr>
      </w:pPr>
    </w:p>
    <w:p w14:paraId="571EC080">
      <w:pPr>
        <w:pStyle w:val="2"/>
        <w:jc w:val="center"/>
        <w:rPr>
          <w:rFonts w:hint="eastAsia" w:ascii="黑体" w:hAnsi="黑体" w:eastAsia="黑体"/>
          <w:sz w:val="44"/>
          <w:szCs w:val="44"/>
        </w:rPr>
      </w:pPr>
      <w:bookmarkStart w:id="50" w:name="_Toc3460"/>
      <w:commentRangeStart w:id="22"/>
      <w:r>
        <w:rPr>
          <w:rFonts w:hint="eastAsia" w:ascii="黑体" w:hAnsi="黑体" w:eastAsia="黑体"/>
          <w:sz w:val="44"/>
          <w:szCs w:val="44"/>
        </w:rPr>
        <w:t>附录</w:t>
      </w:r>
      <w:commentRangeEnd w:id="22"/>
      <w:r>
        <w:rPr>
          <w:rStyle w:val="28"/>
          <w:b w:val="0"/>
          <w:bCs w:val="0"/>
          <w:kern w:val="2"/>
        </w:rPr>
        <w:commentReference w:id="22"/>
      </w:r>
      <w:bookmarkEnd w:id="50"/>
    </w:p>
    <w:p w14:paraId="724DCC4A">
      <w:pPr>
        <w:spacing w:line="300" w:lineRule="auto"/>
        <w:rPr>
          <w:rFonts w:hint="eastAsia" w:ascii="黑体" w:hAnsi="黑体" w:eastAsia="黑体"/>
          <w:sz w:val="28"/>
          <w:szCs w:val="28"/>
        </w:rPr>
      </w:pPr>
      <w:commentRangeStart w:id="23"/>
      <w:r>
        <w:rPr>
          <w:rFonts w:hint="eastAsia" w:ascii="黑体" w:hAnsi="黑体" w:eastAsia="黑体"/>
          <w:sz w:val="28"/>
          <w:szCs w:val="28"/>
        </w:rPr>
        <w:t>视图代码：</w:t>
      </w:r>
      <w:commentRangeEnd w:id="23"/>
      <w:r>
        <w:rPr>
          <w:rStyle w:val="28"/>
        </w:rPr>
        <w:commentReference w:id="23"/>
      </w:r>
    </w:p>
    <w:p w14:paraId="69B7817A">
      <w:pPr>
        <w:spacing w:line="300" w:lineRule="auto"/>
        <w:ind w:firstLine="480" w:firstLineChars="200"/>
        <w:rPr>
          <w:rFonts w:hint="eastAsia"/>
          <w:sz w:val="24"/>
        </w:rPr>
      </w:pPr>
      <w:r>
        <w:rPr>
          <w:rFonts w:hint="eastAsia"/>
          <w:sz w:val="24"/>
        </w:rPr>
        <w:t xml:space="preserve">1. </w:t>
      </w:r>
    </w:p>
    <w:p w14:paraId="125931E4">
      <w:pPr>
        <w:spacing w:line="300" w:lineRule="auto"/>
        <w:ind w:firstLine="480" w:firstLineChars="200"/>
        <w:rPr>
          <w:sz w:val="24"/>
        </w:rPr>
      </w:pPr>
    </w:p>
    <w:p w14:paraId="46B99E25">
      <w:pPr>
        <w:spacing w:line="300" w:lineRule="auto"/>
        <w:ind w:firstLine="480" w:firstLineChars="200"/>
        <w:rPr>
          <w:rFonts w:hint="eastAsia"/>
          <w:sz w:val="24"/>
        </w:rPr>
      </w:pPr>
    </w:p>
    <w:p w14:paraId="712416D1">
      <w:pPr>
        <w:spacing w:line="300" w:lineRule="auto"/>
        <w:ind w:firstLine="480" w:firstLineChars="200"/>
        <w:rPr>
          <w:rFonts w:hint="eastAsia"/>
          <w:sz w:val="24"/>
        </w:rPr>
      </w:pPr>
      <w:r>
        <w:rPr>
          <w:rFonts w:hint="eastAsia"/>
          <w:sz w:val="24"/>
        </w:rPr>
        <w:t xml:space="preserve">2. </w:t>
      </w:r>
    </w:p>
    <w:p w14:paraId="1688806B">
      <w:pPr>
        <w:spacing w:line="300" w:lineRule="auto"/>
        <w:ind w:firstLine="480" w:firstLineChars="200"/>
        <w:rPr>
          <w:sz w:val="24"/>
        </w:rPr>
      </w:pPr>
    </w:p>
    <w:p w14:paraId="1269D39D">
      <w:pPr>
        <w:spacing w:line="300" w:lineRule="auto"/>
        <w:rPr>
          <w:sz w:val="24"/>
        </w:rPr>
        <w:sectPr>
          <w:footerReference r:id="rId9" w:type="default"/>
          <w:footnotePr>
            <w:numFmt w:val="decimalEnclosedCircleChinese"/>
          </w:footnotePr>
          <w:pgSz w:w="11906" w:h="16838"/>
          <w:pgMar w:top="1418" w:right="1134" w:bottom="1418" w:left="1701" w:header="851" w:footer="992" w:gutter="0"/>
          <w:cols w:space="720" w:num="1"/>
          <w:docGrid w:type="linesAndChars" w:linePitch="312" w:charSpace="0"/>
        </w:sectPr>
      </w:pPr>
    </w:p>
    <w:p w14:paraId="6AFE1C58">
      <w:pPr>
        <w:pStyle w:val="2"/>
        <w:jc w:val="center"/>
        <w:rPr>
          <w:rFonts w:hint="eastAsia" w:ascii="黑体" w:hAnsi="黑体" w:eastAsia="黑体"/>
          <w:sz w:val="36"/>
          <w:szCs w:val="36"/>
        </w:rPr>
      </w:pPr>
      <w:bookmarkStart w:id="51" w:name="_Toc29401"/>
      <w:commentRangeStart w:id="24"/>
      <w:r>
        <w:rPr>
          <w:rFonts w:hint="eastAsia" w:ascii="黑体" w:hAnsi="黑体" w:eastAsia="黑体"/>
          <w:sz w:val="36"/>
          <w:szCs w:val="36"/>
        </w:rPr>
        <w:t>参考文献</w:t>
      </w:r>
      <w:commentRangeEnd w:id="24"/>
      <w:r>
        <w:rPr>
          <w:rStyle w:val="28"/>
          <w:b w:val="0"/>
          <w:bCs w:val="0"/>
          <w:kern w:val="2"/>
        </w:rPr>
        <w:commentReference w:id="24"/>
      </w:r>
      <w:bookmarkEnd w:id="51"/>
    </w:p>
    <w:p w14:paraId="1CDEE0D6">
      <w:pPr>
        <w:spacing w:line="300" w:lineRule="auto"/>
        <w:rPr>
          <w:sz w:val="24"/>
        </w:rPr>
      </w:pPr>
      <w:commentRangeStart w:id="25"/>
      <w:r>
        <w:rPr>
          <w:sz w:val="24"/>
        </w:rPr>
        <w:t>[1]</w:t>
      </w:r>
      <w:r>
        <w:rPr>
          <w:rFonts w:hint="eastAsia"/>
          <w:sz w:val="24"/>
        </w:rPr>
        <w:t xml:space="preserve"> </w:t>
      </w:r>
      <w:r>
        <w:rPr>
          <w:sz w:val="24"/>
        </w:rPr>
        <w:t>作者.文献篇名[M].出版地:出版单位，出版年.起止页码.</w:t>
      </w:r>
      <w:commentRangeEnd w:id="25"/>
      <w:r>
        <w:rPr>
          <w:rStyle w:val="28"/>
        </w:rPr>
        <w:commentReference w:id="25"/>
      </w:r>
    </w:p>
    <w:p w14:paraId="65010468">
      <w:pPr>
        <w:spacing w:line="300" w:lineRule="auto"/>
        <w:rPr>
          <w:sz w:val="24"/>
        </w:rPr>
      </w:pPr>
      <w:commentRangeStart w:id="26"/>
      <w:r>
        <w:rPr>
          <w:sz w:val="24"/>
        </w:rPr>
        <w:t>[2]</w:t>
      </w:r>
      <w:r>
        <w:rPr>
          <w:rFonts w:hint="eastAsia"/>
          <w:sz w:val="24"/>
        </w:rPr>
        <w:t xml:space="preserve"> </w:t>
      </w:r>
      <w:r>
        <w:rPr>
          <w:sz w:val="24"/>
        </w:rPr>
        <w:t>作者.文献篇名[J].刊名，出版年，（卷）期：起止页码.</w:t>
      </w:r>
      <w:commentRangeEnd w:id="26"/>
      <w:r>
        <w:rPr>
          <w:rStyle w:val="28"/>
        </w:rPr>
        <w:commentReference w:id="26"/>
      </w:r>
    </w:p>
    <w:p w14:paraId="38BAC53A">
      <w:pPr>
        <w:spacing w:line="300" w:lineRule="auto"/>
        <w:rPr>
          <w:sz w:val="24"/>
        </w:rPr>
      </w:pPr>
      <w:r>
        <w:rPr>
          <w:sz w:val="24"/>
        </w:rPr>
        <w:t>[3]</w:t>
      </w:r>
      <w:r>
        <w:rPr>
          <w:rFonts w:hint="eastAsia"/>
          <w:sz w:val="24"/>
        </w:rPr>
        <w:t xml:space="preserve"> </w:t>
      </w:r>
      <w:r>
        <w:rPr>
          <w:sz w:val="24"/>
        </w:rPr>
        <w:t>作者.文献篇名[N].报纸名，出版日期.</w:t>
      </w:r>
    </w:p>
    <w:p w14:paraId="42B4B135">
      <w:pPr>
        <w:spacing w:line="300" w:lineRule="auto"/>
        <w:rPr>
          <w:sz w:val="24"/>
        </w:rPr>
      </w:pPr>
      <w:r>
        <w:rPr>
          <w:sz w:val="24"/>
        </w:rPr>
        <w:t>[4]</w:t>
      </w:r>
      <w:r>
        <w:rPr>
          <w:rFonts w:hint="eastAsia"/>
          <w:sz w:val="24"/>
        </w:rPr>
        <w:t xml:space="preserve"> </w:t>
      </w:r>
      <w:r>
        <w:rPr>
          <w:sz w:val="24"/>
        </w:rPr>
        <w:t>作者.文献篇名[A].见:主编（或作者）.文集名[C] .出版地:出版单位，出版年.起止页码.</w:t>
      </w:r>
    </w:p>
    <w:p w14:paraId="3AC27744">
      <w:pPr>
        <w:spacing w:line="300" w:lineRule="auto"/>
        <w:rPr>
          <w:sz w:val="24"/>
        </w:rPr>
      </w:pPr>
      <w:r>
        <w:rPr>
          <w:sz w:val="24"/>
        </w:rPr>
        <w:t>[5]</w:t>
      </w:r>
      <w:r>
        <w:rPr>
          <w:rFonts w:hint="eastAsia"/>
          <w:sz w:val="24"/>
        </w:rPr>
        <w:t xml:space="preserve"> </w:t>
      </w:r>
      <w:r>
        <w:rPr>
          <w:sz w:val="24"/>
        </w:rPr>
        <w:t>作者.文献篇名[D•博士、硕士或学士学位论文］. 保存地点.年份.</w:t>
      </w:r>
    </w:p>
    <w:p w14:paraId="67C13A99">
      <w:pPr>
        <w:spacing w:line="300" w:lineRule="auto"/>
        <w:rPr>
          <w:rFonts w:hint="eastAsia"/>
          <w:sz w:val="24"/>
        </w:rPr>
      </w:pPr>
      <w:r>
        <w:rPr>
          <w:sz w:val="24"/>
        </w:rPr>
        <w:t>[6]</w:t>
      </w:r>
      <w:r>
        <w:rPr>
          <w:rFonts w:hint="eastAsia"/>
          <w:sz w:val="24"/>
        </w:rPr>
        <w:t xml:space="preserve"> </w:t>
      </w:r>
      <w:r>
        <w:rPr>
          <w:sz w:val="24"/>
        </w:rPr>
        <w:t>主要责任者.电子文献题名.电子文献的出处或可获得地址，发表或更新日期/引用日期.</w:t>
      </w:r>
    </w:p>
    <w:p w14:paraId="644A1EEF">
      <w:pPr>
        <w:spacing w:line="300" w:lineRule="auto"/>
        <w:rPr>
          <w:rFonts w:hint="eastAsia"/>
          <w:sz w:val="24"/>
        </w:rPr>
      </w:pPr>
    </w:p>
    <w:p w14:paraId="5BAA13E8">
      <w:pPr>
        <w:spacing w:line="300" w:lineRule="auto"/>
        <w:rPr>
          <w:sz w:val="24"/>
        </w:rPr>
      </w:pPr>
    </w:p>
    <w:p w14:paraId="4C4D55BA">
      <w:pPr>
        <w:spacing w:line="300" w:lineRule="auto"/>
        <w:rPr>
          <w:sz w:val="24"/>
        </w:rPr>
      </w:pPr>
    </w:p>
    <w:p w14:paraId="59244EC3">
      <w:pPr>
        <w:spacing w:line="300" w:lineRule="auto"/>
        <w:rPr>
          <w:sz w:val="24"/>
        </w:rPr>
      </w:pPr>
    </w:p>
    <w:p w14:paraId="55401D1D">
      <w:pPr>
        <w:spacing w:line="300" w:lineRule="auto"/>
        <w:rPr>
          <w:sz w:val="24"/>
        </w:rPr>
      </w:pPr>
    </w:p>
    <w:p w14:paraId="19578512">
      <w:pPr>
        <w:spacing w:line="300" w:lineRule="auto"/>
        <w:rPr>
          <w:rFonts w:hint="eastAsia"/>
          <w:sz w:val="24"/>
        </w:rPr>
      </w:pPr>
    </w:p>
    <w:p w14:paraId="1A2C1D0D">
      <w:pPr>
        <w:sectPr>
          <w:footnotePr>
            <w:numFmt w:val="decimalEnclosedCircleChinese"/>
          </w:footnotePr>
          <w:pgSz w:w="11906" w:h="16838"/>
          <w:pgMar w:top="1418" w:right="1134" w:bottom="1418" w:left="1701" w:header="851" w:footer="992" w:gutter="0"/>
          <w:cols w:space="720" w:num="1"/>
          <w:docGrid w:type="linesAndChars" w:linePitch="312" w:charSpace="0"/>
        </w:sectPr>
      </w:pPr>
      <w:bookmarkStart w:id="52" w:name="_Toc27516"/>
    </w:p>
    <w:p w14:paraId="34A25AFA">
      <w:pPr>
        <w:pStyle w:val="2"/>
        <w:jc w:val="center"/>
        <w:rPr>
          <w:rFonts w:hint="eastAsia" w:ascii="黑体" w:hAnsi="黑体" w:eastAsia="黑体"/>
          <w:sz w:val="44"/>
          <w:szCs w:val="44"/>
        </w:rPr>
      </w:pPr>
      <w:bookmarkStart w:id="53" w:name="_Toc1679"/>
      <w:commentRangeStart w:id="27"/>
      <w:r>
        <w:rPr>
          <w:rFonts w:hint="eastAsia" w:ascii="黑体" w:hAnsi="黑体" w:eastAsia="黑体"/>
          <w:sz w:val="44"/>
          <w:szCs w:val="44"/>
        </w:rPr>
        <w:t>致谢</w:t>
      </w:r>
      <w:commentRangeEnd w:id="27"/>
      <w:r>
        <w:rPr>
          <w:rStyle w:val="28"/>
          <w:b w:val="0"/>
          <w:bCs w:val="0"/>
          <w:kern w:val="2"/>
        </w:rPr>
        <w:commentReference w:id="27"/>
      </w:r>
      <w:bookmarkEnd w:id="52"/>
      <w:bookmarkEnd w:id="53"/>
    </w:p>
    <w:p w14:paraId="1008E8F9">
      <w:pPr>
        <w:spacing w:line="300" w:lineRule="auto"/>
        <w:ind w:firstLine="480" w:firstLineChars="200"/>
        <w:rPr>
          <w:rFonts w:hint="eastAsia"/>
          <w:sz w:val="24"/>
        </w:rPr>
      </w:pPr>
      <w:commentRangeStart w:id="28"/>
    </w:p>
    <w:commentRangeEnd w:id="28"/>
    <w:p w14:paraId="355B481C">
      <w:pPr>
        <w:spacing w:line="300" w:lineRule="auto"/>
        <w:ind w:firstLine="420" w:firstLineChars="200"/>
        <w:rPr>
          <w:rFonts w:hint="eastAsia"/>
          <w:sz w:val="24"/>
        </w:rPr>
      </w:pPr>
      <w:r>
        <w:rPr>
          <w:rStyle w:val="28"/>
        </w:rPr>
        <w:commentReference w:id="28"/>
      </w:r>
    </w:p>
    <w:p w14:paraId="28698091">
      <w:pPr>
        <w:spacing w:line="300" w:lineRule="auto"/>
        <w:ind w:firstLine="480" w:firstLineChars="200"/>
        <w:rPr>
          <w:sz w:val="24"/>
        </w:rPr>
      </w:pPr>
    </w:p>
    <w:p w14:paraId="17CB8473">
      <w:pPr>
        <w:spacing w:line="300" w:lineRule="auto"/>
        <w:rPr>
          <w:rFonts w:hint="eastAsia"/>
          <w:bCs/>
          <w:sz w:val="24"/>
        </w:rPr>
      </w:pPr>
    </w:p>
    <w:p w14:paraId="78164E59">
      <w:pPr>
        <w:spacing w:line="300" w:lineRule="auto"/>
        <w:rPr>
          <w:rFonts w:hint="eastAsia"/>
          <w:bCs/>
          <w:sz w:val="24"/>
        </w:rPr>
      </w:pPr>
    </w:p>
    <w:p w14:paraId="635066DD">
      <w:pPr>
        <w:spacing w:line="300" w:lineRule="auto"/>
        <w:ind w:right="480"/>
        <w:jc w:val="center"/>
        <w:rPr>
          <w:sz w:val="24"/>
        </w:rPr>
      </w:pPr>
      <w:r>
        <w:rPr>
          <w:rFonts w:hint="eastAsia"/>
          <w:sz w:val="24"/>
        </w:rPr>
        <w:t xml:space="preserve">                                                           学生姓名</w:t>
      </w:r>
    </w:p>
    <w:p w14:paraId="028C2A5C">
      <w:pPr>
        <w:spacing w:line="300" w:lineRule="auto"/>
        <w:ind w:right="360"/>
        <w:jc w:val="right"/>
        <w:rPr>
          <w:rFonts w:hint="eastAsia"/>
          <w:sz w:val="24"/>
        </w:rPr>
      </w:pPr>
      <w:commentRangeStart w:id="29"/>
      <w:r>
        <w:rPr>
          <w:rFonts w:hint="eastAsia"/>
          <w:sz w:val="24"/>
        </w:rPr>
        <w:t>××××年×月××日</w:t>
      </w:r>
      <w:commentRangeEnd w:id="29"/>
      <w:r>
        <w:rPr>
          <w:rStyle w:val="28"/>
        </w:rPr>
        <w:commentReference w:id="29"/>
      </w:r>
    </w:p>
    <w:p w14:paraId="2E61477F"/>
    <w:sectPr>
      <w:footnotePr>
        <w:numFmt w:val="decimalEnclosedCircleChinese"/>
      </w:footnotePr>
      <w:pgSz w:w="11906" w:h="16838"/>
      <w:pgMar w:top="1418" w:right="1134" w:bottom="1418" w:left="1701" w:header="851" w:footer="992" w:gutter="0"/>
      <w:cols w:space="720" w:num="1"/>
      <w:docGrid w:type="linesAndChar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Windows 用户" w:date="2019-12-13T21:37:00Z" w:initials="W用">
    <w:p w14:paraId="167664E6">
      <w:pPr>
        <w:pStyle w:val="8"/>
        <w:rPr>
          <w:rFonts w:hint="eastAsia"/>
        </w:rPr>
      </w:pPr>
      <w:r>
        <w:rPr>
          <w:rFonts w:hint="eastAsia"/>
        </w:rPr>
        <w:t>根据学生毕业年限做相应修改</w:t>
      </w:r>
    </w:p>
  </w:comment>
  <w:comment w:id="1" w:author="Windows 用户" w:date="2019-12-13T23:31:00Z" w:initials="W用">
    <w:p w14:paraId="34C9F40A">
      <w:pPr>
        <w:pStyle w:val="8"/>
      </w:pPr>
      <w:r>
        <w:rPr>
          <w:rFonts w:hint="eastAsia"/>
        </w:rPr>
        <w:t>填写的内容除副标题用黑体小</w:t>
      </w:r>
      <w:r>
        <w:t>3号之外，其他均用黑体3号加粗</w:t>
      </w:r>
    </w:p>
  </w:comment>
  <w:comment w:id="3" w:author="Windows 用户" w:date="2019-12-13T23:26:00Z" w:initials="W用">
    <w:p w14:paraId="09199BAA">
      <w:pPr>
        <w:pStyle w:val="8"/>
      </w:pPr>
      <w:r>
        <w:rPr>
          <w:rFonts w:hint="eastAsia"/>
        </w:rPr>
        <w:t>英文题目需要与中文题目相对应，且除介词外，所有单词首字母大写，专业名词简写大写。英文标题使用</w:t>
      </w:r>
      <w:r>
        <w:rPr>
          <w:rFonts w:hint="default" w:ascii="Times New Roman" w:hAnsi="Times New Roman" w:cs="Times New Roman"/>
        </w:rPr>
        <w:t>Times New Roman</w:t>
      </w:r>
      <w:r>
        <w:t xml:space="preserve"> 4号字体</w:t>
      </w:r>
    </w:p>
  </w:comment>
  <w:comment w:id="2" w:author="Windows 用户" w:date="2019-12-16T10:06:00Z" w:initials="W用">
    <w:p w14:paraId="7B8DC1DD">
      <w:pPr>
        <w:pStyle w:val="8"/>
        <w:rPr>
          <w:rFonts w:hint="default" w:eastAsia="宋体"/>
          <w:lang w:val="en-US" w:eastAsia="zh-CN"/>
        </w:rPr>
      </w:pPr>
      <w:r>
        <w:rPr>
          <w:rFonts w:hint="eastAsia"/>
        </w:rPr>
        <w:t>每行下划线的右侧应尽量对齐</w:t>
      </w:r>
      <w:r>
        <w:rPr>
          <w:rFonts w:hint="eastAsia"/>
          <w:lang w:val="en-US" w:eastAsia="zh-CN"/>
        </w:rPr>
        <w:t>.如果有双导师的，用分号分开。如：张三 教授；李四 讲师</w:t>
      </w:r>
    </w:p>
  </w:comment>
  <w:comment w:id="4" w:author="Windows 用户" w:date="2019-12-14T01:02:00Z" w:initials="W用">
    <w:p w14:paraId="69D695F1">
      <w:pPr>
        <w:pStyle w:val="8"/>
      </w:pPr>
      <w:r>
        <w:rPr>
          <w:rFonts w:hint="eastAsia"/>
        </w:rPr>
        <w:t>必须放在论文封面</w:t>
      </w:r>
    </w:p>
  </w:comment>
  <w:comment w:id="5" w:author="Windows 用户" w:date="2019-12-14T00:33:00Z" w:initials="W用">
    <w:p w14:paraId="5CE02015">
      <w:pPr>
        <w:pStyle w:val="8"/>
      </w:pPr>
      <w:r>
        <w:rPr>
          <w:rFonts w:hint="eastAsia"/>
        </w:rPr>
        <w:t>此处签名和日期必须手写。签名日期与致谢中的日期相同</w:t>
      </w:r>
    </w:p>
  </w:comment>
  <w:comment w:id="6" w:author="Windows 用户" w:date="2019-12-13T23:34:00Z" w:initials="W用">
    <w:p w14:paraId="314A2CB3">
      <w:pPr>
        <w:pStyle w:val="8"/>
      </w:pPr>
      <w:r>
        <w:rPr>
          <w:rFonts w:hint="eastAsia"/>
        </w:rPr>
        <w:t>“摘要”两字前面缩进两字符，</w:t>
      </w:r>
      <w:r>
        <w:rPr>
          <w:rFonts w:hint="eastAsia"/>
          <w:b/>
        </w:rPr>
        <w:t>使用四号宋体字加粗</w:t>
      </w:r>
      <w:r>
        <w:rPr>
          <w:rFonts w:hint="eastAsia"/>
        </w:rPr>
        <w:t>。后接冒号和摘要内容，内容使用四号宋体字不加粗，回行顶格。中文摘要一般不超过</w:t>
      </w:r>
      <w:r>
        <w:t>300字。</w:t>
      </w:r>
      <w:r>
        <w:rPr>
          <w:rFonts w:hint="eastAsia"/>
        </w:rPr>
        <w:t>行间距1.25倍行距</w:t>
      </w:r>
    </w:p>
  </w:comment>
  <w:comment w:id="7" w:author="Windows 用户" w:date="2019-12-13T23:36:00Z" w:initials="W用">
    <w:p w14:paraId="2307865D">
      <w:pPr>
        <w:pStyle w:val="8"/>
      </w:pPr>
      <w:r>
        <w:rPr>
          <w:rFonts w:hint="eastAsia"/>
        </w:rPr>
        <w:t>中文摘要空一行后打印关键词，“关键词”三字前面缩进两字符，后加冒号与关键词隔开，使用四号宋体字加粗。各关键词之间用中文分号隔开，使用四号宋体字不加粗，关键词一般在</w:t>
      </w:r>
      <w:r>
        <w:t>3—8个之间</w:t>
      </w:r>
    </w:p>
  </w:comment>
  <w:comment w:id="8" w:author="Windows 用户" w:date="2019-12-13T23:37:00Z" w:initials="W用">
    <w:p w14:paraId="27033EF1">
      <w:pPr>
        <w:pStyle w:val="8"/>
      </w:pPr>
      <w:r>
        <w:rPr>
          <w:rFonts w:hint="eastAsia"/>
        </w:rPr>
        <w:t>“</w:t>
      </w:r>
      <w:r>
        <w:t>Abstract”前面缩进两字符，使用四号Times New Roman</w:t>
      </w:r>
      <w:r>
        <w:rPr>
          <w:rFonts w:hint="eastAsia"/>
        </w:rPr>
        <w:t>加粗</w:t>
      </w:r>
      <w:r>
        <w:t>。后接冒号和摘要内容，内容使用四号Times New Roman</w:t>
      </w:r>
      <w:r>
        <w:rPr>
          <w:rFonts w:hint="eastAsia"/>
        </w:rPr>
        <w:t>不加粗</w:t>
      </w:r>
      <w:r>
        <w:t>，回行顶格。外文摘要一般不超过250个实词。</w:t>
      </w:r>
      <w:r>
        <w:rPr>
          <w:rFonts w:hint="eastAsia"/>
        </w:rPr>
        <w:t>行间距1.25倍行距</w:t>
      </w:r>
    </w:p>
  </w:comment>
  <w:comment w:id="9" w:author="Windows 用户" w:date="2019-12-13T23:38:00Z" w:initials="W用">
    <w:p w14:paraId="508E452A">
      <w:pPr>
        <w:pStyle w:val="8"/>
      </w:pPr>
      <w:r>
        <w:rPr>
          <w:rFonts w:hint="eastAsia"/>
        </w:rPr>
        <w:t>接外文摘要空一行后打印</w:t>
      </w:r>
      <w:r>
        <w:t>。“关键词”英文单词前面缩进两字符，后加冒号与关键词隔开</w:t>
      </w:r>
      <w:r>
        <w:rPr>
          <w:rFonts w:hint="eastAsia"/>
        </w:rPr>
        <w:t>，使用四号</w:t>
      </w:r>
      <w:r>
        <w:t>Times New Roman</w:t>
      </w:r>
      <w:r>
        <w:rPr>
          <w:rFonts w:hint="eastAsia"/>
        </w:rPr>
        <w:t>加粗。</w:t>
      </w:r>
      <w:r>
        <w:t>各关键词之间用</w:t>
      </w:r>
      <w:r>
        <w:rPr>
          <w:rFonts w:hint="eastAsia"/>
        </w:rPr>
        <w:t>英文</w:t>
      </w:r>
      <w:r>
        <w:t>分号隔开。外文关键词应与中文关键词相对应。</w:t>
      </w:r>
    </w:p>
  </w:comment>
  <w:comment w:id="10" w:author="Windows 用户" w:date="2019-12-13T23:39:00Z" w:initials="W用">
    <w:p w14:paraId="69559CF7">
      <w:pPr>
        <w:pStyle w:val="8"/>
      </w:pPr>
      <w:r>
        <w:rPr>
          <w:rFonts w:hint="eastAsia"/>
        </w:rPr>
        <w:t>列出论文正文的一、二级标题名称以及对应页码，附录、参考文献、后记等的对应页码。“目录”两字用黑体小二号，内容用宋体小四号。</w:t>
      </w:r>
    </w:p>
  </w:comment>
  <w:comment w:id="11" w:author="Windows 用户" w:date="2019-12-14T00:48:00Z" w:initials="W用">
    <w:p w14:paraId="1AD7780B">
      <w:pPr>
        <w:pStyle w:val="8"/>
        <w:rPr>
          <w:rFonts w:hint="eastAsia"/>
        </w:rPr>
      </w:pPr>
      <w:r>
        <w:rPr>
          <w:rFonts w:hint="eastAsia"/>
        </w:rPr>
        <w:t>正文中可根据需要添加各章节内容，完成后，在此目录位置点击右键，选择更新域即可。</w:t>
      </w:r>
    </w:p>
    <w:p w14:paraId="487CF2CE">
      <w:pPr>
        <w:pStyle w:val="8"/>
      </w:pPr>
      <w:r>
        <w:rPr>
          <w:rFonts w:hint="eastAsia"/>
        </w:rPr>
        <w:t>更新后要记得重新设置一下字体为宋体，小四号。</w:t>
      </w:r>
    </w:p>
  </w:comment>
  <w:comment w:id="12" w:author="Windows 用户" w:date="2019-12-13T23:47:00Z" w:initials="W用">
    <w:p w14:paraId="7A9D8341">
      <w:pPr>
        <w:pStyle w:val="8"/>
      </w:pPr>
      <w:r>
        <w:rPr>
          <w:rFonts w:hint="eastAsia"/>
        </w:rPr>
        <w:t>论文题目使用宋体，小二，粗体。副标题用宋体三号，空一行直接进入正文，不要出现“前言”两字</w:t>
      </w:r>
    </w:p>
  </w:comment>
  <w:comment w:id="13" w:author="Windows 用户" w:date="2019-12-14T10:15:00Z" w:initials="W用">
    <w:p w14:paraId="2251341E">
      <w:pPr>
        <w:pStyle w:val="8"/>
      </w:pPr>
      <w:r>
        <w:rPr>
          <w:rFonts w:hint="eastAsia"/>
        </w:rPr>
        <w:t>正文内容使用宋体小四号字不加粗，段落格式为首行缩进</w:t>
      </w:r>
      <w:r>
        <w:t>2个字符，行间距1.25倍行距。</w:t>
      </w:r>
    </w:p>
  </w:comment>
  <w:comment w:id="14" w:author="Windows 用户" w:date="2019-12-14T10:07:00Z" w:initials="W用">
    <w:p w14:paraId="6EA7745C">
      <w:pPr>
        <w:pStyle w:val="8"/>
      </w:pPr>
      <w:r>
        <w:rPr>
          <w:rFonts w:hint="eastAsia"/>
        </w:rPr>
        <w:t>注释是解释文中必要说明部分。不是参考文献。</w:t>
      </w:r>
    </w:p>
  </w:comment>
  <w:comment w:id="15" w:author="Windows 用户" w:date="2019-12-14T10:08:00Z" w:initials="W用">
    <w:p w14:paraId="0DFBD1AE">
      <w:pPr>
        <w:pStyle w:val="8"/>
      </w:pPr>
      <w:r>
        <w:rPr>
          <w:rFonts w:hint="eastAsia"/>
        </w:rPr>
        <w:t>参考文献使用上标标识，格式为[序号]，要与文末的参考文献的序号相对应</w:t>
      </w:r>
    </w:p>
  </w:comment>
  <w:comment w:id="16" w:author="Windows 用户" w:date="2019-12-14T10:20:00Z" w:initials="W用">
    <w:p w14:paraId="248BE170">
      <w:pPr>
        <w:pStyle w:val="8"/>
      </w:pPr>
      <w:r>
        <w:rPr>
          <w:rFonts w:hint="eastAsia"/>
        </w:rPr>
        <w:t>各级标题下如有设置分项，则采用（</w:t>
      </w:r>
      <w:r>
        <w:t>1）、（2）……①②……的分项层次，括号后不再加其他标点</w:t>
      </w:r>
    </w:p>
  </w:comment>
  <w:comment w:id="17" w:author="Windows 用户" w:date="2019-12-14T00:05:00Z" w:initials="W用">
    <w:p w14:paraId="4ABDD575">
      <w:pPr>
        <w:pStyle w:val="8"/>
      </w:pPr>
      <w:r>
        <w:rPr>
          <w:rFonts w:hint="eastAsia"/>
        </w:rPr>
        <w:t>文中的公式应居中编排，有编号的公式略靠左排，公式编号排在右侧，编号形式为“（</w:t>
      </w:r>
      <w:r>
        <w:t>1）、（2）…”，编号之间不加虚线。公式下面有说明时，应顶格书写。公式的编排应使用公式编辑器。较长公式的转行应在加、减、乘、除等符号处。</w:t>
      </w:r>
    </w:p>
  </w:comment>
  <w:comment w:id="18" w:author="Windows 用户" w:date="2019-12-14T00:12:00Z" w:initials="W用">
    <w:p w14:paraId="2AA1A518">
      <w:pPr>
        <w:pStyle w:val="8"/>
      </w:pPr>
      <w:r>
        <w:rPr>
          <w:rFonts w:hint="eastAsia"/>
        </w:rPr>
        <w:t>每幅图应有自己的图序和图题。一般要求采用计算机制图。图的插入方式为嵌入型，左右居中。</w:t>
      </w:r>
    </w:p>
  </w:comment>
  <w:comment w:id="19" w:author="Windows 用户" w:date="2019-12-14T00:14:00Z" w:initials="W用">
    <w:p w14:paraId="1DF19F66">
      <w:pPr>
        <w:pStyle w:val="8"/>
      </w:pPr>
      <w:r>
        <w:rPr>
          <w:rFonts w:hint="eastAsia"/>
        </w:rPr>
        <w:t>文章中的图应统一编号并加图名，应在图的下方排印图号、图名、图注。格式为“图</w:t>
      </w:r>
      <w:r>
        <w:t>1 ××图”，用5号宋体在图的下方居中编排。</w:t>
      </w:r>
    </w:p>
  </w:comment>
  <w:comment w:id="20" w:author="Windows 用户" w:date="2019-12-14T00:22:00Z" w:initials="W用">
    <w:p w14:paraId="6FEB2785">
      <w:pPr>
        <w:pStyle w:val="8"/>
      </w:pPr>
      <w:r>
        <w:t>表头包括表号、标题和计量单位，用5号宋体，在表体上方与表格线等宽度编排。其中，表号居左，格式为“表1”，全文表格连续编号；标题居中，格式为“××表”；计量单位居右，参考格式为：“计量单位：元”</w:t>
      </w:r>
      <w:r>
        <w:rPr>
          <w:rFonts w:hint="eastAsia"/>
        </w:rPr>
        <w:t>（若无计量单位，则删除）</w:t>
      </w:r>
      <w:r>
        <w:t>。</w:t>
      </w:r>
    </w:p>
  </w:comment>
  <w:comment w:id="21" w:author="Windows 用户" w:date="2019-12-14T00:24:00Z" w:initials="W用">
    <w:p w14:paraId="3AA1E73E">
      <w:pPr>
        <w:pStyle w:val="8"/>
      </w:pPr>
      <w:r>
        <w:rPr>
          <w:rFonts w:hint="eastAsia"/>
        </w:rPr>
        <w:t>表体：表体的上下端线一律使用粗实线（</w:t>
      </w:r>
      <w:r>
        <w:t>1.5磅），其余表线用细实线（0.5磅），表的左右两段不应封口（即没有左右边线）。表中数码文字一律使用5号字。表格中的文字要注意上下居中与对齐，数码位数应对齐。表内数字、文字连续重复时不可使用“同上”等字样或符号代替。表内有整段文字时，起行处空两格，回行顶格，最后不用标点符号。</w:t>
      </w:r>
    </w:p>
  </w:comment>
  <w:comment w:id="22" w:author="Windows 用户" w:date="2019-12-14T00:28:00Z" w:initials="W用">
    <w:p w14:paraId="066E133B">
      <w:pPr>
        <w:pStyle w:val="8"/>
      </w:pPr>
      <w:r>
        <w:rPr>
          <w:rFonts w:hint="eastAsia"/>
        </w:rPr>
        <w:t>“附录”两字在第一行居中位置，使用小二号黑体字，加粗。</w:t>
      </w:r>
    </w:p>
  </w:comment>
  <w:comment w:id="23" w:author="Windows 用户" w:date="2019-12-14T00:28:00Z" w:initials="W用">
    <w:p w14:paraId="51662659">
      <w:pPr>
        <w:pStyle w:val="8"/>
      </w:pPr>
      <w:r>
        <w:rPr>
          <w:rFonts w:hint="eastAsia"/>
        </w:rPr>
        <w:t>附录项目名称使用四号黑体字，加粗，居左顶格放置。另起一行缩进两字符，使用小四号宋体字标注附录序号和题名，编排样式可参照正文。</w:t>
      </w:r>
    </w:p>
  </w:comment>
  <w:comment w:id="24" w:author="Windows 用户" w:date="2019-12-14T00:34:00Z" w:initials="W用">
    <w:p w14:paraId="4382D320">
      <w:pPr>
        <w:pStyle w:val="8"/>
      </w:pPr>
      <w:r>
        <w:rPr>
          <w:rFonts w:hint="eastAsia"/>
        </w:rPr>
        <w:t>参考文献是作者撰写论文中引用的图书报刊资料。文中无论直接引述或间接引述他人观点材料，均务必提供详细的出处。</w:t>
      </w:r>
    </w:p>
  </w:comment>
  <w:comment w:id="25" w:author="Windows 用户" w:date="2019-12-14T01:17:00Z" w:initials="W用">
    <w:p w14:paraId="2A987CD3">
      <w:pPr>
        <w:pStyle w:val="8"/>
      </w:pPr>
      <w:r>
        <w:rPr>
          <w:rFonts w:hint="eastAsia"/>
        </w:rPr>
        <w:t>参考文献附于正文后面，标注的符号为“</w:t>
      </w:r>
      <w:r>
        <w:t>[]”，注明次序为“序号”、“著作者”、“篇名项”、“出版事项”，起止页码不加“P”。文献作者3名以内的全部列出；3名以上则列出前3名，后加“等”(英文加“etc”)</w:t>
      </w:r>
      <w:r>
        <w:rPr>
          <w:rFonts w:hint="eastAsia"/>
        </w:rPr>
        <w:t>。参考文献的排列需按照正文中引用的先后顺序进行排序</w:t>
      </w:r>
    </w:p>
  </w:comment>
  <w:comment w:id="26" w:author="Windows 用户" w:date="2019-12-14T01:17:00Z" w:initials="W用">
    <w:p w14:paraId="0DA04935">
      <w:pPr>
        <w:pStyle w:val="8"/>
      </w:pPr>
      <w:r>
        <w:rPr>
          <w:rFonts w:hint="eastAsia"/>
        </w:rPr>
        <w:t>各类文献的注明格式详见毕业生毕业论文（设计）撰写规范</w:t>
      </w:r>
    </w:p>
  </w:comment>
  <w:comment w:id="27" w:author="Windows 用户" w:date="2019-12-14T00:31:00Z" w:initials="W用">
    <w:p w14:paraId="18BA910D">
      <w:pPr>
        <w:pStyle w:val="8"/>
      </w:pPr>
      <w:r>
        <w:rPr>
          <w:rFonts w:hint="eastAsia"/>
        </w:rPr>
        <w:t>“致谢”二字用小二黑体，加粗，居中。</w:t>
      </w:r>
    </w:p>
  </w:comment>
  <w:comment w:id="28" w:author="Windows 用户" w:date="2019-12-14T00:31:00Z" w:initials="W用">
    <w:p w14:paraId="0E1EB384">
      <w:pPr>
        <w:pStyle w:val="8"/>
      </w:pPr>
      <w:r>
        <w:rPr>
          <w:rFonts w:hint="eastAsia"/>
        </w:rPr>
        <w:t>内容使用小四宋体。</w:t>
      </w:r>
    </w:p>
  </w:comment>
  <w:comment w:id="29" w:author="Windows 用户" w:date="2019-12-14T00:32:00Z" w:initials="W用">
    <w:p w14:paraId="4360B152">
      <w:pPr>
        <w:pStyle w:val="8"/>
      </w:pPr>
      <w:r>
        <w:rPr>
          <w:rFonts w:hint="eastAsia"/>
        </w:rPr>
        <w:t>此处日期必须与工作计划的论文终稿的时间节点相对应</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67664E6" w15:done="0"/>
  <w15:commentEx w15:paraId="34C9F40A" w15:done="0"/>
  <w15:commentEx w15:paraId="09199BAA" w15:done="0"/>
  <w15:commentEx w15:paraId="7B8DC1DD" w15:done="0"/>
  <w15:commentEx w15:paraId="69D695F1" w15:done="0"/>
  <w15:commentEx w15:paraId="5CE02015" w15:done="0"/>
  <w15:commentEx w15:paraId="314A2CB3" w15:done="0"/>
  <w15:commentEx w15:paraId="2307865D" w15:done="0"/>
  <w15:commentEx w15:paraId="27033EF1" w15:done="0"/>
  <w15:commentEx w15:paraId="508E452A" w15:done="0"/>
  <w15:commentEx w15:paraId="69559CF7" w15:done="0"/>
  <w15:commentEx w15:paraId="487CF2CE" w15:done="0"/>
  <w15:commentEx w15:paraId="7A9D8341" w15:done="0"/>
  <w15:commentEx w15:paraId="2251341E" w15:done="0"/>
  <w15:commentEx w15:paraId="6EA7745C" w15:done="0"/>
  <w15:commentEx w15:paraId="0DFBD1AE" w15:done="0"/>
  <w15:commentEx w15:paraId="248BE170" w15:done="0"/>
  <w15:commentEx w15:paraId="4ABDD575" w15:done="0"/>
  <w15:commentEx w15:paraId="2AA1A518" w15:done="0"/>
  <w15:commentEx w15:paraId="1DF19F66" w15:done="0"/>
  <w15:commentEx w15:paraId="6FEB2785" w15:done="0"/>
  <w15:commentEx w15:paraId="3AA1E73E" w15:done="0"/>
  <w15:commentEx w15:paraId="066E133B" w15:done="0"/>
  <w15:commentEx w15:paraId="51662659" w15:done="0"/>
  <w15:commentEx w15:paraId="4382D320" w15:done="0"/>
  <w15:commentEx w15:paraId="2A987CD3" w15:done="0"/>
  <w15:commentEx w15:paraId="0DA04935" w15:done="0"/>
  <w15:commentEx w15:paraId="18BA910D" w15:done="0"/>
  <w15:commentEx w15:paraId="0E1EB384" w15:done="0"/>
  <w15:commentEx w15:paraId="4360B15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5357FF">
    <w:pPr>
      <w:pStyle w:val="13"/>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D75EFA">
    <w:pPr>
      <w:pStyle w:val="13"/>
      <w:jc w:val="center"/>
    </w:pPr>
    <w:r>
      <w:fldChar w:fldCharType="begin"/>
    </w:r>
    <w:r>
      <w:instrText xml:space="preserve">PAGE   \* MERGEFORMAT</w:instrText>
    </w:r>
    <w:r>
      <w:fldChar w:fldCharType="separate"/>
    </w:r>
    <w:r>
      <w:rPr>
        <w:lang w:val="zh-CN"/>
      </w:rPr>
      <w:t>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ECB48C">
    <w:pPr>
      <w:pStyle w:val="1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BDC8053">
                          <w:pPr>
                            <w:pStyle w:val="13"/>
                            <w:rPr>
                              <w:rFonts w:hint="eastAsia"/>
                            </w:rPr>
                          </w:pPr>
                          <w:r>
                            <w:rPr>
                              <w:rFonts w:hint="eastAsia"/>
                            </w:rPr>
                            <w:fldChar w:fldCharType="begin"/>
                          </w:r>
                          <w:r>
                            <w:rPr>
                              <w:rFonts w:hint="eastAsia"/>
                            </w:rPr>
                            <w:instrText xml:space="preserve"> PAGE  \* MERGEFORMAT </w:instrText>
                          </w:r>
                          <w:r>
                            <w:rPr>
                              <w:rFonts w:hint="eastAsia"/>
                            </w:rPr>
                            <w:fldChar w:fldCharType="separate"/>
                          </w:r>
                          <w:r>
                            <w:t>8</w:t>
                          </w:r>
                          <w:r>
                            <w:rPr>
                              <w:rFonts w:hint="eastAsia"/>
                            </w:rPr>
                            <w:fldChar w:fldCharType="end"/>
                          </w:r>
                        </w:p>
                      </w:txbxContent>
                    </wps:txbx>
                    <wps:bodyPr wrap="none" lIns="0" tIns="0" rIns="0" bIns="0" upright="0">
                      <a:spAutoFit/>
                    </wps:bodyPr>
                  </wps:wsp>
                </a:graphicData>
              </a:graphic>
            </wp:anchor>
          </w:drawing>
        </mc:Choice>
        <mc:Fallback>
          <w:pict>
            <v:shape id="文本框 5"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Dz0p/XyQEAAJkDAAAOAAAAAAAAAAEAIAAAAB4BAABkcnMvZTJvRG9j&#10;LnhtbFBLBQYAAAAABgAGAFkBAABZBQAAAAA=&#10;">
              <v:fill on="f" focussize="0,0"/>
              <v:stroke on="f"/>
              <v:imagedata o:title=""/>
              <o:lock v:ext="edit" aspectratio="f"/>
              <v:textbox inset="0mm,0mm,0mm,0mm" style="mso-fit-shape-to-text:t;">
                <w:txbxContent>
                  <w:p w14:paraId="7BDC8053">
                    <w:pPr>
                      <w:pStyle w:val="13"/>
                      <w:rPr>
                        <w:rFonts w:hint="eastAsia"/>
                      </w:rPr>
                    </w:pPr>
                    <w:r>
                      <w:rPr>
                        <w:rFonts w:hint="eastAsia"/>
                      </w:rPr>
                      <w:fldChar w:fldCharType="begin"/>
                    </w:r>
                    <w:r>
                      <w:rPr>
                        <w:rFonts w:hint="eastAsia"/>
                      </w:rPr>
                      <w:instrText xml:space="preserve"> PAGE  \* MERGEFORMAT </w:instrText>
                    </w:r>
                    <w:r>
                      <w:rPr>
                        <w:rFonts w:hint="eastAsia"/>
                      </w:rPr>
                      <w:fldChar w:fldCharType="separate"/>
                    </w:r>
                    <w:r>
                      <w:t>8</w:t>
                    </w:r>
                    <w:r>
                      <w:rPr>
                        <w:rFonts w:hint="eastAsia"/>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14:paraId="3C288D4E">
      <w:pPr>
        <w:pStyle w:val="16"/>
        <w:rPr>
          <w:rFonts w:hint="eastAsia"/>
        </w:rPr>
      </w:pPr>
      <w:r>
        <w:rPr>
          <w:rStyle w:val="29"/>
        </w:rPr>
        <w:footnoteRef/>
      </w:r>
      <w:r>
        <w:rPr>
          <w:rFonts w:hint="eastAsia"/>
        </w:rPr>
        <w:t xml:space="preserve"> 注释是解释文中必要说明部分，是对语汇、内容、背景、引文作介绍、评议的文字</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22E4E9">
    <w:pPr>
      <w:pStyle w:val="14"/>
      <w:pBdr>
        <w:top w:val="none" w:color="auto" w:sz="0" w:space="0"/>
        <w:left w:val="none" w:color="auto" w:sz="0" w:space="0"/>
        <w:bottom w:val="none" w:color="auto" w:sz="0" w:space="0"/>
        <w:right w:val="none" w:color="auto" w:sz="0" w:space="0"/>
      </w:pBdr>
      <w:tabs>
        <w:tab w:val="clear" w:pos="4153"/>
        <w:tab w:val="clear" w:pos="830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3468E5"/>
    <w:multiLevelType w:val="singleLevel"/>
    <w:tmpl w:val="A23468E5"/>
    <w:lvl w:ilvl="0" w:tentative="0">
      <w:start w:val="1"/>
      <w:numFmt w:val="decimal"/>
      <w:lvlText w:val="(%1)"/>
      <w:lvlJc w:val="left"/>
      <w:pPr>
        <w:ind w:left="425" w:hanging="425"/>
      </w:pPr>
      <w:rPr>
        <w:rFonts w:hint="default"/>
      </w:rPr>
    </w:lvl>
  </w:abstractNum>
  <w:abstractNum w:abstractNumId="1">
    <w:nsid w:val="A48AD6F6"/>
    <w:multiLevelType w:val="singleLevel"/>
    <w:tmpl w:val="A48AD6F6"/>
    <w:lvl w:ilvl="0" w:tentative="0">
      <w:start w:val="1"/>
      <w:numFmt w:val="decimal"/>
      <w:lvlText w:val="(%1)"/>
      <w:lvlJc w:val="left"/>
      <w:pPr>
        <w:ind w:left="425" w:hanging="425"/>
      </w:pPr>
      <w:rPr>
        <w:rFonts w:hint="default"/>
      </w:rPr>
    </w:lvl>
  </w:abstractNum>
  <w:abstractNum w:abstractNumId="2">
    <w:nsid w:val="C2F950B0"/>
    <w:multiLevelType w:val="singleLevel"/>
    <w:tmpl w:val="C2F950B0"/>
    <w:lvl w:ilvl="0" w:tentative="0">
      <w:start w:val="1"/>
      <w:numFmt w:val="decimal"/>
      <w:lvlText w:val="(%1)"/>
      <w:lvlJc w:val="left"/>
      <w:pPr>
        <w:ind w:left="425" w:hanging="425"/>
      </w:pPr>
      <w:rPr>
        <w:rFonts w:hint="default"/>
      </w:rPr>
    </w:lvl>
  </w:abstractNum>
  <w:abstractNum w:abstractNumId="3">
    <w:nsid w:val="12A568A5"/>
    <w:multiLevelType w:val="singleLevel"/>
    <w:tmpl w:val="12A568A5"/>
    <w:lvl w:ilvl="0" w:tentative="0">
      <w:start w:val="1"/>
      <w:numFmt w:val="decimal"/>
      <w:lvlText w:val="(%1)"/>
      <w:lvlJc w:val="left"/>
      <w:pPr>
        <w:ind w:left="425" w:hanging="425"/>
      </w:pPr>
      <w:rPr>
        <w:rFonts w:hint="default"/>
      </w:rPr>
    </w:lvl>
  </w:abstractNum>
  <w:abstractNum w:abstractNumId="4">
    <w:nsid w:val="6F488655"/>
    <w:multiLevelType w:val="multilevel"/>
    <w:tmpl w:val="6F488655"/>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79A64444"/>
    <w:multiLevelType w:val="singleLevel"/>
    <w:tmpl w:val="79A64444"/>
    <w:lvl w:ilvl="0" w:tentative="0">
      <w:start w:val="1"/>
      <w:numFmt w:val="decimal"/>
      <w:lvlText w:val="(%1)"/>
      <w:lvlJc w:val="left"/>
      <w:pPr>
        <w:ind w:left="425" w:hanging="425"/>
      </w:pPr>
      <w:rPr>
        <w:rFonts w:hint="default"/>
      </w:r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Windows 用户">
    <w15:presenceInfo w15:providerId="None" w15:userId="Windows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numFmt w:val="decimalEnclosedCircleChinese"/>
    <w:footnote w:id="2"/>
    <w:footnote w:id="3"/>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Q1Y2UwYmRjZTFmNGVjODVjYjIxMDZiNWFjYzUwYzUifQ=="/>
  </w:docVars>
  <w:rsids>
    <w:rsidRoot w:val="39656324"/>
    <w:rsid w:val="00010BAE"/>
    <w:rsid w:val="00016814"/>
    <w:rsid w:val="00021D68"/>
    <w:rsid w:val="0002379B"/>
    <w:rsid w:val="000326A2"/>
    <w:rsid w:val="000337DC"/>
    <w:rsid w:val="00036574"/>
    <w:rsid w:val="00041CCC"/>
    <w:rsid w:val="00063C73"/>
    <w:rsid w:val="00075E29"/>
    <w:rsid w:val="00091686"/>
    <w:rsid w:val="000F3EB5"/>
    <w:rsid w:val="0010115C"/>
    <w:rsid w:val="00121C57"/>
    <w:rsid w:val="001600A2"/>
    <w:rsid w:val="00191D48"/>
    <w:rsid w:val="001B097F"/>
    <w:rsid w:val="00201996"/>
    <w:rsid w:val="00221E68"/>
    <w:rsid w:val="00224B86"/>
    <w:rsid w:val="00242188"/>
    <w:rsid w:val="002452E2"/>
    <w:rsid w:val="002750BC"/>
    <w:rsid w:val="00282649"/>
    <w:rsid w:val="002B309E"/>
    <w:rsid w:val="002B4128"/>
    <w:rsid w:val="002B6C02"/>
    <w:rsid w:val="002C7B07"/>
    <w:rsid w:val="002D5CD5"/>
    <w:rsid w:val="002E3D2C"/>
    <w:rsid w:val="002F1C6C"/>
    <w:rsid w:val="002F3EF5"/>
    <w:rsid w:val="003379FF"/>
    <w:rsid w:val="00391B23"/>
    <w:rsid w:val="003A4AFC"/>
    <w:rsid w:val="003C04C2"/>
    <w:rsid w:val="003C0E6A"/>
    <w:rsid w:val="003D3434"/>
    <w:rsid w:val="004041A0"/>
    <w:rsid w:val="00440517"/>
    <w:rsid w:val="00470C5F"/>
    <w:rsid w:val="0048353E"/>
    <w:rsid w:val="00486FA0"/>
    <w:rsid w:val="004B2BCA"/>
    <w:rsid w:val="004C447E"/>
    <w:rsid w:val="0051392A"/>
    <w:rsid w:val="00523AA5"/>
    <w:rsid w:val="005310AD"/>
    <w:rsid w:val="005466D8"/>
    <w:rsid w:val="0055157D"/>
    <w:rsid w:val="00577E41"/>
    <w:rsid w:val="005876E4"/>
    <w:rsid w:val="005A7E44"/>
    <w:rsid w:val="005C1C04"/>
    <w:rsid w:val="005E4413"/>
    <w:rsid w:val="00604866"/>
    <w:rsid w:val="00607AE8"/>
    <w:rsid w:val="00621691"/>
    <w:rsid w:val="00626A9B"/>
    <w:rsid w:val="00640A09"/>
    <w:rsid w:val="006465FC"/>
    <w:rsid w:val="00653478"/>
    <w:rsid w:val="006A75A8"/>
    <w:rsid w:val="006C5125"/>
    <w:rsid w:val="006E613E"/>
    <w:rsid w:val="006F40DA"/>
    <w:rsid w:val="00710ADA"/>
    <w:rsid w:val="007E5F35"/>
    <w:rsid w:val="007E6AA4"/>
    <w:rsid w:val="007F6F61"/>
    <w:rsid w:val="00812A31"/>
    <w:rsid w:val="0083025F"/>
    <w:rsid w:val="00843959"/>
    <w:rsid w:val="008502F6"/>
    <w:rsid w:val="00856875"/>
    <w:rsid w:val="008619ED"/>
    <w:rsid w:val="00884CB1"/>
    <w:rsid w:val="00891243"/>
    <w:rsid w:val="00892418"/>
    <w:rsid w:val="00895F39"/>
    <w:rsid w:val="008D28B1"/>
    <w:rsid w:val="008E2393"/>
    <w:rsid w:val="00905CE8"/>
    <w:rsid w:val="00941F74"/>
    <w:rsid w:val="009B5C14"/>
    <w:rsid w:val="009C3FED"/>
    <w:rsid w:val="009D3EF0"/>
    <w:rsid w:val="009F2453"/>
    <w:rsid w:val="00A14212"/>
    <w:rsid w:val="00A33A72"/>
    <w:rsid w:val="00A376F9"/>
    <w:rsid w:val="00A54CB4"/>
    <w:rsid w:val="00A60421"/>
    <w:rsid w:val="00A622F4"/>
    <w:rsid w:val="00A9423F"/>
    <w:rsid w:val="00A95D30"/>
    <w:rsid w:val="00AB12E7"/>
    <w:rsid w:val="00AD1425"/>
    <w:rsid w:val="00AF7216"/>
    <w:rsid w:val="00B12B87"/>
    <w:rsid w:val="00B22B33"/>
    <w:rsid w:val="00B46918"/>
    <w:rsid w:val="00B72758"/>
    <w:rsid w:val="00BB2FFB"/>
    <w:rsid w:val="00BD45BD"/>
    <w:rsid w:val="00BD45FD"/>
    <w:rsid w:val="00BF62B5"/>
    <w:rsid w:val="00C02C51"/>
    <w:rsid w:val="00C066AF"/>
    <w:rsid w:val="00C11926"/>
    <w:rsid w:val="00C23B76"/>
    <w:rsid w:val="00C45502"/>
    <w:rsid w:val="00C4559E"/>
    <w:rsid w:val="00C524F1"/>
    <w:rsid w:val="00C67F1C"/>
    <w:rsid w:val="00C95F5A"/>
    <w:rsid w:val="00CC4E36"/>
    <w:rsid w:val="00CD1FBD"/>
    <w:rsid w:val="00CE7473"/>
    <w:rsid w:val="00D209A1"/>
    <w:rsid w:val="00D24C89"/>
    <w:rsid w:val="00D32FEA"/>
    <w:rsid w:val="00D33A9B"/>
    <w:rsid w:val="00D672A7"/>
    <w:rsid w:val="00D74C55"/>
    <w:rsid w:val="00D95F07"/>
    <w:rsid w:val="00DA1879"/>
    <w:rsid w:val="00DA4122"/>
    <w:rsid w:val="00DA5EF2"/>
    <w:rsid w:val="00DB4679"/>
    <w:rsid w:val="00DC3131"/>
    <w:rsid w:val="00DC43C6"/>
    <w:rsid w:val="00DC4746"/>
    <w:rsid w:val="00DD2832"/>
    <w:rsid w:val="00E1255E"/>
    <w:rsid w:val="00EA440C"/>
    <w:rsid w:val="00ED2FD6"/>
    <w:rsid w:val="00EE3C79"/>
    <w:rsid w:val="00EE5160"/>
    <w:rsid w:val="00EE71C7"/>
    <w:rsid w:val="00F3028D"/>
    <w:rsid w:val="00FB1FA3"/>
    <w:rsid w:val="00FC7E23"/>
    <w:rsid w:val="0110198E"/>
    <w:rsid w:val="011E7548"/>
    <w:rsid w:val="01751ED1"/>
    <w:rsid w:val="018A18EE"/>
    <w:rsid w:val="020D6EA8"/>
    <w:rsid w:val="02702D13"/>
    <w:rsid w:val="03203F25"/>
    <w:rsid w:val="032247B9"/>
    <w:rsid w:val="03B53F16"/>
    <w:rsid w:val="03C3650F"/>
    <w:rsid w:val="03D418ED"/>
    <w:rsid w:val="041A4704"/>
    <w:rsid w:val="04517B3C"/>
    <w:rsid w:val="045E30DA"/>
    <w:rsid w:val="04AE5469"/>
    <w:rsid w:val="05295E4F"/>
    <w:rsid w:val="057119F1"/>
    <w:rsid w:val="058D015A"/>
    <w:rsid w:val="05CE7F5C"/>
    <w:rsid w:val="08004054"/>
    <w:rsid w:val="081859DF"/>
    <w:rsid w:val="081E703D"/>
    <w:rsid w:val="088E199A"/>
    <w:rsid w:val="0A002BCE"/>
    <w:rsid w:val="0A0609B6"/>
    <w:rsid w:val="0A44230D"/>
    <w:rsid w:val="0A6E0EC8"/>
    <w:rsid w:val="0B41660D"/>
    <w:rsid w:val="0B472656"/>
    <w:rsid w:val="0B8865F0"/>
    <w:rsid w:val="0B9A7756"/>
    <w:rsid w:val="0BB57C8F"/>
    <w:rsid w:val="0BD46712"/>
    <w:rsid w:val="0C0C6C34"/>
    <w:rsid w:val="0C233422"/>
    <w:rsid w:val="0C522713"/>
    <w:rsid w:val="0CB72B36"/>
    <w:rsid w:val="0CDE524B"/>
    <w:rsid w:val="0CFF51D2"/>
    <w:rsid w:val="0DDE0BD0"/>
    <w:rsid w:val="0ED347A7"/>
    <w:rsid w:val="0FA55293"/>
    <w:rsid w:val="107915C5"/>
    <w:rsid w:val="108857DC"/>
    <w:rsid w:val="10D02FB3"/>
    <w:rsid w:val="10ED2FE8"/>
    <w:rsid w:val="10F6108F"/>
    <w:rsid w:val="110A3EED"/>
    <w:rsid w:val="1173496E"/>
    <w:rsid w:val="125069F7"/>
    <w:rsid w:val="12E3716C"/>
    <w:rsid w:val="1349537D"/>
    <w:rsid w:val="13E91631"/>
    <w:rsid w:val="14115A0B"/>
    <w:rsid w:val="141A4D01"/>
    <w:rsid w:val="14220CA1"/>
    <w:rsid w:val="145B017B"/>
    <w:rsid w:val="14AB24EF"/>
    <w:rsid w:val="14AF7E45"/>
    <w:rsid w:val="15795338"/>
    <w:rsid w:val="161D2412"/>
    <w:rsid w:val="165C445B"/>
    <w:rsid w:val="168C00C0"/>
    <w:rsid w:val="191E6F9B"/>
    <w:rsid w:val="195A5377"/>
    <w:rsid w:val="1B3C32A7"/>
    <w:rsid w:val="1C166281"/>
    <w:rsid w:val="1C45300C"/>
    <w:rsid w:val="1C496642"/>
    <w:rsid w:val="1C4A5BD3"/>
    <w:rsid w:val="1D7E4163"/>
    <w:rsid w:val="1DF4352A"/>
    <w:rsid w:val="1E096C46"/>
    <w:rsid w:val="1E4904F3"/>
    <w:rsid w:val="1E4B553B"/>
    <w:rsid w:val="1FA35214"/>
    <w:rsid w:val="20351638"/>
    <w:rsid w:val="206252C3"/>
    <w:rsid w:val="209D5F21"/>
    <w:rsid w:val="20C46F7E"/>
    <w:rsid w:val="236D5B4A"/>
    <w:rsid w:val="239D2F35"/>
    <w:rsid w:val="23C513A7"/>
    <w:rsid w:val="244D689A"/>
    <w:rsid w:val="246A0CA0"/>
    <w:rsid w:val="24BC5A99"/>
    <w:rsid w:val="25000009"/>
    <w:rsid w:val="250B2F27"/>
    <w:rsid w:val="267A54A0"/>
    <w:rsid w:val="269C3428"/>
    <w:rsid w:val="279D3504"/>
    <w:rsid w:val="2852474B"/>
    <w:rsid w:val="2865025C"/>
    <w:rsid w:val="28C4747B"/>
    <w:rsid w:val="29C54A56"/>
    <w:rsid w:val="2A7B0E18"/>
    <w:rsid w:val="2A7E425E"/>
    <w:rsid w:val="2AFC5397"/>
    <w:rsid w:val="2B3F325C"/>
    <w:rsid w:val="2B5C6E3A"/>
    <w:rsid w:val="2B7E6B56"/>
    <w:rsid w:val="2C6327A8"/>
    <w:rsid w:val="2C6E00A7"/>
    <w:rsid w:val="2C833595"/>
    <w:rsid w:val="2DA23CCE"/>
    <w:rsid w:val="2DCD7A04"/>
    <w:rsid w:val="2E0A57B1"/>
    <w:rsid w:val="2E250E6D"/>
    <w:rsid w:val="2E64694E"/>
    <w:rsid w:val="2F2D14BA"/>
    <w:rsid w:val="2F820122"/>
    <w:rsid w:val="2FA6362A"/>
    <w:rsid w:val="305F0EF0"/>
    <w:rsid w:val="31020957"/>
    <w:rsid w:val="3125515C"/>
    <w:rsid w:val="31610367"/>
    <w:rsid w:val="326E382F"/>
    <w:rsid w:val="33871E98"/>
    <w:rsid w:val="33ED0AAA"/>
    <w:rsid w:val="34057365"/>
    <w:rsid w:val="343827FC"/>
    <w:rsid w:val="3549136B"/>
    <w:rsid w:val="360F6EFC"/>
    <w:rsid w:val="36291C2D"/>
    <w:rsid w:val="36FC6FAF"/>
    <w:rsid w:val="37447E12"/>
    <w:rsid w:val="37BB4623"/>
    <w:rsid w:val="37BC490B"/>
    <w:rsid w:val="385D0EF3"/>
    <w:rsid w:val="38A76103"/>
    <w:rsid w:val="39656324"/>
    <w:rsid w:val="39B528A0"/>
    <w:rsid w:val="3AD1178B"/>
    <w:rsid w:val="3B0A3A01"/>
    <w:rsid w:val="3B2957FE"/>
    <w:rsid w:val="3B2C3012"/>
    <w:rsid w:val="3B5D518A"/>
    <w:rsid w:val="3C1A5EFF"/>
    <w:rsid w:val="3C4D785A"/>
    <w:rsid w:val="3C60261C"/>
    <w:rsid w:val="3D243F13"/>
    <w:rsid w:val="3D3033A1"/>
    <w:rsid w:val="3D8A522E"/>
    <w:rsid w:val="3DBE41F9"/>
    <w:rsid w:val="3E886713"/>
    <w:rsid w:val="3F6900A2"/>
    <w:rsid w:val="3FA43D90"/>
    <w:rsid w:val="40206459"/>
    <w:rsid w:val="40861EEE"/>
    <w:rsid w:val="40A24AA7"/>
    <w:rsid w:val="41252667"/>
    <w:rsid w:val="41913286"/>
    <w:rsid w:val="419D7647"/>
    <w:rsid w:val="41B36995"/>
    <w:rsid w:val="42070D78"/>
    <w:rsid w:val="425664E5"/>
    <w:rsid w:val="42594A68"/>
    <w:rsid w:val="43397ADC"/>
    <w:rsid w:val="43B20470"/>
    <w:rsid w:val="440A3927"/>
    <w:rsid w:val="44B7345F"/>
    <w:rsid w:val="452C113C"/>
    <w:rsid w:val="453F69A4"/>
    <w:rsid w:val="45757951"/>
    <w:rsid w:val="45C57A1F"/>
    <w:rsid w:val="47406D91"/>
    <w:rsid w:val="476F4D20"/>
    <w:rsid w:val="47BA4746"/>
    <w:rsid w:val="47F8735A"/>
    <w:rsid w:val="48CC288B"/>
    <w:rsid w:val="48DF33D4"/>
    <w:rsid w:val="48F549A5"/>
    <w:rsid w:val="49DB494C"/>
    <w:rsid w:val="4A6C7E19"/>
    <w:rsid w:val="4A786B9A"/>
    <w:rsid w:val="4AA1013E"/>
    <w:rsid w:val="4AFC62E6"/>
    <w:rsid w:val="4B0D2DB5"/>
    <w:rsid w:val="4B5540C5"/>
    <w:rsid w:val="4BD94797"/>
    <w:rsid w:val="4C102728"/>
    <w:rsid w:val="4C3E7875"/>
    <w:rsid w:val="4CDA004C"/>
    <w:rsid w:val="4D70234D"/>
    <w:rsid w:val="4E405BBF"/>
    <w:rsid w:val="4ED71673"/>
    <w:rsid w:val="4F5A72FE"/>
    <w:rsid w:val="4F783E7B"/>
    <w:rsid w:val="4FD41318"/>
    <w:rsid w:val="50BE6CD5"/>
    <w:rsid w:val="50DF42AE"/>
    <w:rsid w:val="51244A85"/>
    <w:rsid w:val="514B20AB"/>
    <w:rsid w:val="51885A03"/>
    <w:rsid w:val="51FF0C3F"/>
    <w:rsid w:val="5244074B"/>
    <w:rsid w:val="527C573F"/>
    <w:rsid w:val="52C90B43"/>
    <w:rsid w:val="533C4D2C"/>
    <w:rsid w:val="534C3D05"/>
    <w:rsid w:val="53A36C85"/>
    <w:rsid w:val="53E41B34"/>
    <w:rsid w:val="540465F3"/>
    <w:rsid w:val="545649C9"/>
    <w:rsid w:val="54714781"/>
    <w:rsid w:val="548D0777"/>
    <w:rsid w:val="54935E10"/>
    <w:rsid w:val="54964C34"/>
    <w:rsid w:val="54EF4797"/>
    <w:rsid w:val="55503249"/>
    <w:rsid w:val="555A10AE"/>
    <w:rsid w:val="56444128"/>
    <w:rsid w:val="56553C8D"/>
    <w:rsid w:val="57207973"/>
    <w:rsid w:val="57A14644"/>
    <w:rsid w:val="57BE54D3"/>
    <w:rsid w:val="57CA53FE"/>
    <w:rsid w:val="57EA19E7"/>
    <w:rsid w:val="57F334D3"/>
    <w:rsid w:val="58014276"/>
    <w:rsid w:val="58C815C7"/>
    <w:rsid w:val="58FB05FD"/>
    <w:rsid w:val="59477C04"/>
    <w:rsid w:val="59CE2FEB"/>
    <w:rsid w:val="5A295D4C"/>
    <w:rsid w:val="5A5127C9"/>
    <w:rsid w:val="5A732CC4"/>
    <w:rsid w:val="5A8471A0"/>
    <w:rsid w:val="5ADA3867"/>
    <w:rsid w:val="5C84028C"/>
    <w:rsid w:val="5CDB6340"/>
    <w:rsid w:val="5D4C0850"/>
    <w:rsid w:val="5DEB2C51"/>
    <w:rsid w:val="5E6215F4"/>
    <w:rsid w:val="5E700B39"/>
    <w:rsid w:val="604E647E"/>
    <w:rsid w:val="60A7063F"/>
    <w:rsid w:val="614879A7"/>
    <w:rsid w:val="61BC3738"/>
    <w:rsid w:val="633933B1"/>
    <w:rsid w:val="63B04BA0"/>
    <w:rsid w:val="63B97A54"/>
    <w:rsid w:val="64CF6868"/>
    <w:rsid w:val="65EE3E72"/>
    <w:rsid w:val="66163719"/>
    <w:rsid w:val="668A2E7D"/>
    <w:rsid w:val="67580AC9"/>
    <w:rsid w:val="67746C56"/>
    <w:rsid w:val="68A6615C"/>
    <w:rsid w:val="69B432E6"/>
    <w:rsid w:val="6A2F7314"/>
    <w:rsid w:val="6A680610"/>
    <w:rsid w:val="6A8F7127"/>
    <w:rsid w:val="6C061007"/>
    <w:rsid w:val="6CF80748"/>
    <w:rsid w:val="6D135FD6"/>
    <w:rsid w:val="6D8B1864"/>
    <w:rsid w:val="6DA631C0"/>
    <w:rsid w:val="6EAC3039"/>
    <w:rsid w:val="6F0833FB"/>
    <w:rsid w:val="6F517C86"/>
    <w:rsid w:val="6FA15543"/>
    <w:rsid w:val="6FD96743"/>
    <w:rsid w:val="702B6D6E"/>
    <w:rsid w:val="7193651F"/>
    <w:rsid w:val="721C461A"/>
    <w:rsid w:val="731618A3"/>
    <w:rsid w:val="73DA218E"/>
    <w:rsid w:val="73F263DF"/>
    <w:rsid w:val="753336A9"/>
    <w:rsid w:val="753F788B"/>
    <w:rsid w:val="75494461"/>
    <w:rsid w:val="757E170D"/>
    <w:rsid w:val="76395437"/>
    <w:rsid w:val="787277DC"/>
    <w:rsid w:val="78E74845"/>
    <w:rsid w:val="798435FE"/>
    <w:rsid w:val="7A10700A"/>
    <w:rsid w:val="7A1F2D6A"/>
    <w:rsid w:val="7A32048F"/>
    <w:rsid w:val="7A4B37D6"/>
    <w:rsid w:val="7A8505E2"/>
    <w:rsid w:val="7BA55FCC"/>
    <w:rsid w:val="7BEF62D3"/>
    <w:rsid w:val="7C066F5D"/>
    <w:rsid w:val="7CEF26E1"/>
    <w:rsid w:val="7D3D1644"/>
    <w:rsid w:val="7D81217E"/>
    <w:rsid w:val="7E680A03"/>
    <w:rsid w:val="7EC23939"/>
    <w:rsid w:val="7FC603F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宋体"/>
      <w:kern w:val="2"/>
      <w:sz w:val="21"/>
      <w:szCs w:val="24"/>
      <w:lang w:val="en-US" w:eastAsia="zh-CN" w:bidi="ar-SA"/>
    </w:rPr>
  </w:style>
  <w:style w:type="paragraph" w:styleId="2">
    <w:name w:val="heading 1"/>
    <w:basedOn w:val="1"/>
    <w:next w:val="1"/>
    <w:link w:val="30"/>
    <w:qFormat/>
    <w:uiPriority w:val="0"/>
    <w:pPr>
      <w:keepNext/>
      <w:keepLines/>
      <w:numPr>
        <w:ilvl w:val="0"/>
        <w:numId w:val="0"/>
      </w:numPr>
      <w:spacing w:beforeLines="0" w:beforeAutospacing="0" w:afterLines="0" w:afterAutospacing="0" w:line="300" w:lineRule="auto"/>
      <w:ind w:left="0" w:firstLine="0"/>
      <w:outlineLvl w:val="0"/>
    </w:pPr>
    <w:rPr>
      <w:rFonts w:ascii="宋体" w:hAnsi="宋体" w:cs="宋体"/>
      <w:b/>
      <w:bCs/>
      <w:kern w:val="44"/>
      <w:sz w:val="24"/>
    </w:rPr>
  </w:style>
  <w:style w:type="paragraph" w:styleId="3">
    <w:name w:val="heading 2"/>
    <w:basedOn w:val="1"/>
    <w:next w:val="1"/>
    <w:link w:val="31"/>
    <w:qFormat/>
    <w:uiPriority w:val="0"/>
    <w:pPr>
      <w:keepNext/>
      <w:keepLines/>
      <w:numPr>
        <w:ilvl w:val="0"/>
        <w:numId w:val="0"/>
      </w:numPr>
      <w:spacing w:beforeLines="0" w:beforeAutospacing="0" w:afterLines="0" w:afterAutospacing="0" w:line="300" w:lineRule="auto"/>
      <w:outlineLvl w:val="1"/>
    </w:pPr>
    <w:rPr>
      <w:rFonts w:ascii="宋体" w:hAnsi="宋体" w:cs="宋体"/>
      <w:b/>
      <w:bCs/>
      <w:kern w:val="44"/>
      <w:sz w:val="24"/>
    </w:rPr>
  </w:style>
  <w:style w:type="paragraph" w:styleId="4">
    <w:name w:val="heading 3"/>
    <w:basedOn w:val="1"/>
    <w:next w:val="1"/>
    <w:link w:val="32"/>
    <w:qFormat/>
    <w:uiPriority w:val="0"/>
    <w:pPr>
      <w:keepNext/>
      <w:keepLines/>
      <w:spacing w:beforeLines="0" w:beforeAutospacing="0" w:afterLines="0" w:afterAutospacing="0" w:line="300" w:lineRule="auto"/>
      <w:outlineLvl w:val="2"/>
    </w:pPr>
    <w:rPr>
      <w:rFonts w:ascii="宋体" w:hAnsi="宋体" w:cs="宋体"/>
      <w:b/>
      <w:bCs/>
      <w:sz w:val="24"/>
    </w:rPr>
  </w:style>
  <w:style w:type="paragraph" w:styleId="5">
    <w:name w:val="heading 4"/>
    <w:basedOn w:val="1"/>
    <w:next w:val="1"/>
    <w:qFormat/>
    <w:uiPriority w:val="0"/>
    <w:pPr>
      <w:keepNext/>
      <w:keepLines/>
      <w:spacing w:beforeLines="0" w:beforeAutospacing="0" w:afterLines="0" w:afterAutospacing="0" w:line="300" w:lineRule="auto"/>
      <w:outlineLvl w:val="3"/>
    </w:pPr>
    <w:rPr>
      <w:rFonts w:ascii="Arial" w:hAnsi="Arial" w:eastAsia="黑体"/>
      <w:b/>
      <w:sz w:val="36"/>
    </w:rPr>
  </w:style>
  <w:style w:type="paragraph" w:styleId="6">
    <w:name w:val="heading 5"/>
    <w:basedOn w:val="1"/>
    <w:next w:val="1"/>
    <w:qFormat/>
    <w:uiPriority w:val="0"/>
    <w:pPr>
      <w:keepNext/>
      <w:keepLines/>
      <w:spacing w:beforeLines="0" w:beforeAutospacing="0" w:afterLines="0" w:afterAutospacing="0" w:line="300" w:lineRule="auto"/>
      <w:outlineLvl w:val="4"/>
    </w:pPr>
    <w:rPr>
      <w:b/>
      <w:sz w:val="28"/>
    </w:rPr>
  </w:style>
  <w:style w:type="character" w:default="1" w:styleId="24">
    <w:name w:val="Default Paragraph Font"/>
    <w:semiHidden/>
    <w:qFormat/>
    <w:uiPriority w:val="0"/>
  </w:style>
  <w:style w:type="table" w:default="1" w:styleId="22">
    <w:name w:val="Normal Table"/>
    <w:semiHidden/>
    <w:qFormat/>
    <w:uiPriority w:val="0"/>
    <w:tblPr>
      <w:tblCellMar>
        <w:top w:w="0" w:type="dxa"/>
        <w:left w:w="108" w:type="dxa"/>
        <w:bottom w:w="0" w:type="dxa"/>
        <w:right w:w="108" w:type="dxa"/>
      </w:tblCellMar>
    </w:tblPr>
  </w:style>
  <w:style w:type="paragraph" w:styleId="7">
    <w:name w:val="caption"/>
    <w:basedOn w:val="1"/>
    <w:next w:val="1"/>
    <w:unhideWhenUsed/>
    <w:qFormat/>
    <w:uiPriority w:val="0"/>
    <w:rPr>
      <w:rFonts w:ascii="等线 Light" w:hAnsi="等线 Light" w:eastAsia="黑体" w:cs="Times New Roman"/>
      <w:sz w:val="20"/>
      <w:szCs w:val="20"/>
    </w:rPr>
  </w:style>
  <w:style w:type="paragraph" w:styleId="8">
    <w:name w:val="annotation text"/>
    <w:basedOn w:val="1"/>
    <w:link w:val="33"/>
    <w:uiPriority w:val="0"/>
    <w:pPr>
      <w:jc w:val="left"/>
    </w:pPr>
  </w:style>
  <w:style w:type="paragraph" w:styleId="9">
    <w:name w:val="Body Text Indent"/>
    <w:basedOn w:val="1"/>
    <w:qFormat/>
    <w:uiPriority w:val="0"/>
    <w:pPr>
      <w:ind w:firstLine="560" w:firstLineChars="200"/>
    </w:pPr>
    <w:rPr>
      <w:sz w:val="28"/>
    </w:rPr>
  </w:style>
  <w:style w:type="paragraph" w:styleId="10">
    <w:name w:val="toc 3"/>
    <w:basedOn w:val="1"/>
    <w:next w:val="1"/>
    <w:qFormat/>
    <w:uiPriority w:val="39"/>
    <w:pPr>
      <w:spacing w:line="300" w:lineRule="auto"/>
      <w:ind w:left="0" w:leftChars="0"/>
    </w:pPr>
    <w:rPr>
      <w:rFonts w:ascii="宋体" w:hAnsi="宋体" w:cs="宋体"/>
      <w:sz w:val="24"/>
    </w:rPr>
  </w:style>
  <w:style w:type="paragraph" w:styleId="11">
    <w:name w:val="endnote text"/>
    <w:basedOn w:val="1"/>
    <w:link w:val="34"/>
    <w:qFormat/>
    <w:uiPriority w:val="0"/>
    <w:pPr>
      <w:snapToGrid w:val="0"/>
      <w:jc w:val="left"/>
    </w:pPr>
  </w:style>
  <w:style w:type="paragraph" w:styleId="12">
    <w:name w:val="Balloon Text"/>
    <w:basedOn w:val="1"/>
    <w:link w:val="35"/>
    <w:qFormat/>
    <w:uiPriority w:val="0"/>
    <w:rPr>
      <w:sz w:val="18"/>
      <w:szCs w:val="18"/>
    </w:rPr>
  </w:style>
  <w:style w:type="paragraph" w:styleId="13">
    <w:name w:val="footer"/>
    <w:basedOn w:val="1"/>
    <w:link w:val="36"/>
    <w:qFormat/>
    <w:uiPriority w:val="99"/>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5">
    <w:name w:val="toc 1"/>
    <w:basedOn w:val="1"/>
    <w:next w:val="1"/>
    <w:qFormat/>
    <w:uiPriority w:val="39"/>
    <w:pPr>
      <w:spacing w:line="300" w:lineRule="auto"/>
    </w:pPr>
    <w:rPr>
      <w:rFonts w:ascii="宋体" w:hAnsi="宋体" w:cs="宋体"/>
      <w:sz w:val="24"/>
    </w:rPr>
  </w:style>
  <w:style w:type="paragraph" w:styleId="16">
    <w:name w:val="footnote text"/>
    <w:basedOn w:val="1"/>
    <w:qFormat/>
    <w:uiPriority w:val="0"/>
    <w:pPr>
      <w:snapToGrid w:val="0"/>
      <w:jc w:val="left"/>
    </w:pPr>
    <w:rPr>
      <w:sz w:val="18"/>
      <w:szCs w:val="18"/>
    </w:rPr>
  </w:style>
  <w:style w:type="paragraph" w:styleId="17">
    <w:name w:val="toc 2"/>
    <w:basedOn w:val="1"/>
    <w:next w:val="1"/>
    <w:qFormat/>
    <w:uiPriority w:val="39"/>
    <w:pPr>
      <w:spacing w:line="300" w:lineRule="auto"/>
      <w:ind w:left="0" w:leftChars="0"/>
    </w:pPr>
    <w:rPr>
      <w:rFonts w:ascii="宋体" w:hAnsi="宋体" w:cs="宋体"/>
      <w:sz w:val="24"/>
    </w:rPr>
  </w:style>
  <w:style w:type="paragraph" w:styleId="1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9">
    <w:name w:val="Normal (Web)"/>
    <w:basedOn w:val="1"/>
    <w:qFormat/>
    <w:uiPriority w:val="0"/>
    <w:pPr>
      <w:spacing w:before="100" w:beforeAutospacing="1" w:after="100" w:afterAutospacing="1"/>
      <w:ind w:left="0" w:right="0"/>
      <w:jc w:val="left"/>
    </w:pPr>
    <w:rPr>
      <w:kern w:val="0"/>
      <w:sz w:val="24"/>
      <w:lang w:val="en-US" w:eastAsia="zh-CN" w:bidi="ar"/>
    </w:rPr>
  </w:style>
  <w:style w:type="paragraph" w:styleId="20">
    <w:name w:val="index 1"/>
    <w:basedOn w:val="1"/>
    <w:next w:val="1"/>
    <w:qFormat/>
    <w:uiPriority w:val="0"/>
  </w:style>
  <w:style w:type="paragraph" w:styleId="21">
    <w:name w:val="annotation subject"/>
    <w:basedOn w:val="8"/>
    <w:next w:val="8"/>
    <w:link w:val="37"/>
    <w:qFormat/>
    <w:uiPriority w:val="0"/>
    <w:rPr>
      <w:b/>
      <w:bCs/>
    </w:rPr>
  </w:style>
  <w:style w:type="table" w:styleId="23">
    <w:name w:val="Table Grid"/>
    <w:basedOn w:val="2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Strong"/>
    <w:basedOn w:val="24"/>
    <w:qFormat/>
    <w:uiPriority w:val="0"/>
    <w:rPr>
      <w:b/>
    </w:rPr>
  </w:style>
  <w:style w:type="character" w:styleId="26">
    <w:name w:val="endnote reference"/>
    <w:qFormat/>
    <w:uiPriority w:val="0"/>
    <w:rPr>
      <w:vertAlign w:val="superscript"/>
    </w:rPr>
  </w:style>
  <w:style w:type="character" w:styleId="27">
    <w:name w:val="Hyperlink"/>
    <w:qFormat/>
    <w:uiPriority w:val="99"/>
    <w:rPr>
      <w:color w:val="0000FF"/>
      <w:u w:val="single"/>
    </w:rPr>
  </w:style>
  <w:style w:type="character" w:styleId="28">
    <w:name w:val="annotation reference"/>
    <w:qFormat/>
    <w:uiPriority w:val="0"/>
    <w:rPr>
      <w:sz w:val="21"/>
      <w:szCs w:val="21"/>
    </w:rPr>
  </w:style>
  <w:style w:type="character" w:styleId="29">
    <w:name w:val="footnote reference"/>
    <w:qFormat/>
    <w:uiPriority w:val="0"/>
    <w:rPr>
      <w:vertAlign w:val="superscript"/>
    </w:rPr>
  </w:style>
  <w:style w:type="character" w:customStyle="1" w:styleId="30">
    <w:name w:val="标题 1 Char"/>
    <w:link w:val="2"/>
    <w:qFormat/>
    <w:uiPriority w:val="0"/>
    <w:rPr>
      <w:rFonts w:ascii="宋体" w:hAnsi="宋体" w:eastAsia="宋体" w:cs="宋体"/>
      <w:b/>
      <w:bCs/>
      <w:kern w:val="44"/>
      <w:sz w:val="24"/>
    </w:rPr>
  </w:style>
  <w:style w:type="character" w:customStyle="1" w:styleId="31">
    <w:name w:val="标题 2 Char"/>
    <w:link w:val="3"/>
    <w:qFormat/>
    <w:uiPriority w:val="0"/>
    <w:rPr>
      <w:rFonts w:ascii="宋体" w:hAnsi="宋体" w:eastAsia="宋体" w:cs="宋体"/>
      <w:b/>
      <w:bCs/>
      <w:kern w:val="44"/>
      <w:sz w:val="24"/>
    </w:rPr>
  </w:style>
  <w:style w:type="character" w:customStyle="1" w:styleId="32">
    <w:name w:val="标题 3 Char"/>
    <w:link w:val="4"/>
    <w:qFormat/>
    <w:uiPriority w:val="0"/>
    <w:rPr>
      <w:rFonts w:ascii="宋体" w:hAnsi="宋体" w:eastAsia="宋体" w:cs="宋体"/>
      <w:b/>
      <w:bCs/>
      <w:sz w:val="24"/>
    </w:rPr>
  </w:style>
  <w:style w:type="character" w:customStyle="1" w:styleId="33">
    <w:name w:val="批注文字 Char"/>
    <w:link w:val="8"/>
    <w:qFormat/>
    <w:uiPriority w:val="0"/>
    <w:rPr>
      <w:rFonts w:ascii="宋体" w:hAnsi="宋体" w:cs="宋体"/>
      <w:kern w:val="2"/>
      <w:sz w:val="21"/>
      <w:szCs w:val="24"/>
    </w:rPr>
  </w:style>
  <w:style w:type="character" w:customStyle="1" w:styleId="34">
    <w:name w:val="尾注文本 Char"/>
    <w:link w:val="11"/>
    <w:qFormat/>
    <w:uiPriority w:val="0"/>
    <w:rPr>
      <w:rFonts w:ascii="宋体" w:hAnsi="宋体" w:cs="宋体"/>
      <w:kern w:val="2"/>
      <w:sz w:val="21"/>
      <w:szCs w:val="24"/>
    </w:rPr>
  </w:style>
  <w:style w:type="character" w:customStyle="1" w:styleId="35">
    <w:name w:val="批注框文本 Char"/>
    <w:link w:val="12"/>
    <w:qFormat/>
    <w:uiPriority w:val="0"/>
    <w:rPr>
      <w:rFonts w:ascii="宋体" w:hAnsi="宋体" w:cs="宋体"/>
      <w:kern w:val="2"/>
      <w:sz w:val="18"/>
      <w:szCs w:val="18"/>
    </w:rPr>
  </w:style>
  <w:style w:type="character" w:customStyle="1" w:styleId="36">
    <w:name w:val="页脚 Char"/>
    <w:link w:val="13"/>
    <w:qFormat/>
    <w:uiPriority w:val="99"/>
    <w:rPr>
      <w:rFonts w:ascii="宋体" w:hAnsi="宋体" w:cs="宋体"/>
      <w:kern w:val="2"/>
      <w:sz w:val="18"/>
      <w:szCs w:val="24"/>
    </w:rPr>
  </w:style>
  <w:style w:type="character" w:customStyle="1" w:styleId="37">
    <w:name w:val="批注主题 Char"/>
    <w:link w:val="21"/>
    <w:qFormat/>
    <w:uiPriority w:val="0"/>
    <w:rPr>
      <w:rFonts w:ascii="宋体" w:hAnsi="宋体" w:cs="宋体"/>
      <w:b/>
      <w:bCs/>
      <w:kern w:val="2"/>
      <w:sz w:val="21"/>
      <w:szCs w:val="24"/>
    </w:rPr>
  </w:style>
  <w:style w:type="paragraph" w:customStyle="1" w:styleId="38">
    <w:name w:val="WPSOffice手动目录 1"/>
    <w:qFormat/>
    <w:uiPriority w:val="0"/>
    <w:rPr>
      <w:rFonts w:ascii="Times New Roman" w:hAnsi="Times New Roman" w:eastAsia="宋体" w:cs="Times New Roman"/>
      <w:lang w:val="en-US" w:eastAsia="zh-CN" w:bidi="ar-SA"/>
    </w:rPr>
  </w:style>
  <w:style w:type="paragraph" w:customStyle="1" w:styleId="39">
    <w:name w:val="WPSOffice手动目录 2"/>
    <w:qFormat/>
    <w:uiPriority w:val="0"/>
    <w:pPr>
      <w:ind w:leftChars="200"/>
    </w:pPr>
    <w:rPr>
      <w:rFonts w:ascii="Times New Roman" w:hAnsi="Times New Roman" w:eastAsia="宋体" w:cs="Times New Roman"/>
      <w:lang w:val="en-US" w:eastAsia="zh-CN" w:bidi="ar-SA"/>
    </w:rPr>
  </w:style>
  <w:style w:type="paragraph" w:customStyle="1" w:styleId="40">
    <w:name w:val="_Style 38"/>
    <w:basedOn w:val="2"/>
    <w:next w:val="1"/>
    <w:qFormat/>
    <w:uiPriority w:val="39"/>
    <w:pPr>
      <w:widowControl/>
      <w:spacing w:before="240" w:line="259" w:lineRule="auto"/>
      <w:jc w:val="left"/>
      <w:outlineLvl w:val="9"/>
    </w:pPr>
    <w:rPr>
      <w:rFonts w:ascii="等线 Light" w:hAnsi="等线 Light" w:eastAsia="等线 Light" w:cs="Times New Roman"/>
      <w:b w:val="0"/>
      <w:bCs w:val="0"/>
      <w:color w:val="2F5496"/>
      <w:kern w:val="0"/>
      <w:sz w:val="32"/>
      <w:szCs w:val="32"/>
    </w:rPr>
  </w:style>
  <w:style w:type="paragraph" w:customStyle="1" w:styleId="41">
    <w:name w:val="WPSOffice手动目录 3"/>
    <w:qFormat/>
    <w:uiPriority w:val="0"/>
    <w:pPr>
      <w:ind w:leftChars="4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1.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5.jpeg"/><Relationship Id="rId15" Type="http://schemas.openxmlformats.org/officeDocument/2006/relationships/image" Target="media/image4.wmf"/><Relationship Id="rId14" Type="http://schemas.openxmlformats.org/officeDocument/2006/relationships/oleObject" Target="embeddings/oleObject1.bin"/><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2290</Words>
  <Characters>3683</Characters>
  <Lines>21</Lines>
  <Paragraphs>6</Paragraphs>
  <TotalTime>6</TotalTime>
  <ScaleCrop>false</ScaleCrop>
  <LinksUpToDate>false</LinksUpToDate>
  <CharactersWithSpaces>4140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2019-12-13T17:04:00Z</dcterms:created>
  <dc:creator>caitianlin</dc:creator>
  <cp:lastModifiedBy>tan</cp:lastModifiedBy>
  <dcterms:modified xsi:type="dcterms:W3CDTF">2025-04-02T05:04:31Z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RubyTemplateID">
    <vt:lpwstr>6</vt:lpwstr>
  </property>
  <property fmtid="{D5CDD505-2E9C-101B-9397-08002B2CF9AE}" pid="4" name="ICV">
    <vt:lpwstr>B0459AD6D4414F56B6F2AA308249E507_13</vt:lpwstr>
  </property>
  <property fmtid="{D5CDD505-2E9C-101B-9397-08002B2CF9AE}" pid="5" name="KSOTemplateDocerSaveRecord">
    <vt:lpwstr>eyJoZGlkIjoiMTQyZjVlZjc0MTcwYjFmOWJhNTYzMjAyYWIxNzIyMGQiLCJ1c2VySWQiOiIxOTA4NTI2MzgifQ==</vt:lpwstr>
  </property>
</Properties>
</file>