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3"/>
      </w:pPr>
      <w:r>
        <w:rPr>
          <w:rFonts w:hint="eastAsia"/>
        </w:rPr>
        <w:t xml:space="preserve">売上予想 利用ガイド</w:t>
      </w:r>
    </w:p>
    <w:p>
      <w:r>
        <w:rPr>
          <w:rFonts w:hint="eastAsia"/>
        </w:rPr>
        <w:t xml:space="preserve">ver1.0 / 2026年8月25日</w:t>
      </w:r>
    </w:p>
    <w:p>
      <w:pPr>
        <w:pStyle w:val="1"/>
      </w:pPr>
      <w:r>
        <w:rPr>
          <w:rFonts w:hint="eastAsia"/>
        </w:rPr>
        <w:t xml:space="preserve">全体構成: 1ページ、6つの表示要素</w:t>
      </w:r>
    </w:p>
    <w:p>
      <w:r>
        <w:rPr>
          <w:rFonts w:hint="eastAsia"/>
        </w:rPr>
        <w:t xml:space="preserve">月ごとの売上見込みを「予算」「内示」「確定」の3つの数値で並べ、達成率を確認するためのレポートです。従来は担当者が手作業でExcel(売上予想8.9.10.11.12.xlsx)に数値を入力していたものを、内示と確定についてはPRONESから自動で取得するようにしたものです。</w:t>
      </w:r>
    </w:p>
    <w:p>
      <w:r>
        <w:rPr>
          <w:rFonts w:hint="eastAsia"/>
        </w:rPr>
        <w:t xml:space="preserve">ページは1枚だけです。上段にスライサーとデータ基準日、中段に月次サマリーと月次推移グラフ、下段に得意先区分別マトリックスと計画区分別内訳を配置しています。</w:t>
      </w:r>
    </w:p>
    <w:p>
      <w:r>
        <w:rPr>
          <w:rFonts w:hint="eastAsia"/>
        </w:rPr>
        <w:t xml:space="preserve">金額は「内示＋確定」で見込み合計とし、これを予算で割ったものを達成率としています。内示と確定は重複しないため、単純に足して問題ありません(理由は次章)。</w:t>
      </w:r>
    </w:p>
    <w:p>
      <w:pPr>
        <w:pStyle w:val="1"/>
      </w:pPr>
      <w:r>
        <w:rPr>
          <w:rFonts w:hint="eastAsia"/>
        </w:rPr>
        <w:t xml:space="preserve">3つの数値の意味とデータの出どころ</w:t>
      </w:r>
    </w:p>
    <w:p>
      <w:pPr>
        <w:pStyle w:val="2"/>
      </w:pPr>
      <w:r>
        <w:rPr>
          <w:rFonts w:hint="eastAsia"/>
        </w:rPr>
        <w:t xml:space="preserve">(1) 確定</w:t>
      </w:r>
    </w:p>
    <w:p>
      <w:r>
        <w:rPr>
          <w:rFonts w:hint="eastAsia"/>
        </w:rPr>
        <w:t xml:space="preserve">すでに客先から正式な注文を受けている分です。PRONESの統合注文情報(TB_統合注文情報)から、注文数に得意先ごとの契約単価を掛けて算出し、納入指定日の月で集計しています。</w:t>
      </w:r>
    </w:p>
    <w:p>
      <w:r>
        <w:rPr>
          <w:rFonts w:hint="eastAsia"/>
        </w:rPr>
        <w:t xml:space="preserve">出荷済みか未出荷かは問わず、その月に納入指定日がある注文の全量を計上します。注残(未出荷残)ではありません。</w:t>
      </w:r>
    </w:p>
    <w:p>
      <w:pPr>
        <w:pStyle w:val="2"/>
      </w:pPr>
      <w:r>
        <w:rPr>
          <w:rFonts w:hint="eastAsia"/>
        </w:rPr>
        <w:t xml:space="preserve">(2) 内示</w:t>
      </w:r>
    </w:p>
    <w:p>
      <w:r>
        <w:rPr>
          <w:rFonts w:hint="eastAsia"/>
        </w:rPr>
        <w:t xml:space="preserve">客先から内示(フォーキャスト)は来ているが、まだ正式な注文になっていない分です。PRONESの統合計画日別情報(TB_統合計画日別情報)から、数量に得意先ごとの契約単価を掛けて算出し、納期の月で集計しています。</w:t>
      </w:r>
    </w:p>
    <w:p>
      <w:r>
        <w:rPr>
          <w:rFonts w:hint="eastAsia"/>
        </w:rPr>
        <w:t xml:space="preserve">この表は「まだ注文になっていない分」だけを、客先ごとに毎回まとめて送り直してくる構造になっています。そのため集計では、得意先ごとに最新の作成日の行だけを採用しています。すべての作成日を合計すると同じ数量を何重にも数えることになり、2倍以上に膨らみます。</w:t>
      </w:r>
    </w:p>
    <w:p>
      <w:r>
        <w:rPr>
          <w:rFonts w:hint="eastAsia"/>
        </w:rPr>
        <w:t xml:space="preserve">注文が確定した分はこの表から落ちていくため、内示と確定が重複することはありません。当月分の内示が月末に向けてゼロに近づいていくのはこのためです。</w:t>
      </w:r>
    </w:p>
    <w:p>
      <w:pPr>
        <w:pStyle w:val="2"/>
      </w:pPr>
      <w:r>
        <w:rPr>
          <w:rFonts w:hint="eastAsia"/>
        </w:rPr>
        <w:t xml:space="preserve">(3) 予算</w:t>
      </w:r>
    </w:p>
    <w:p>
      <w:r>
        <w:rPr>
          <w:rFonts w:hint="eastAsia"/>
        </w:rPr>
        <w:t xml:space="preserve">予算はPRONESには存在しません(全703テーブルを調査済み)。経営計画側で決めた数値を、専用のExcelファイルから取り込んでいます。</w:t>
      </w:r>
    </w:p>
    <w:p>
      <w:r>
        <w:rPr>
          <w:rFonts w:hint="eastAsia"/>
        </w:rPr>
        <w:t xml:space="preserve">ファイルの場所と入力方法は「予算の入力・更新方法」を参照してください。</w:t>
      </w:r>
    </w:p>
    <w:p>
      <w:pPr>
        <w:pStyle w:val="2"/>
      </w:pPr>
      <w:r>
        <w:rPr>
          <w:rFonts w:hint="eastAsia"/>
        </w:rPr>
        <w:t xml:space="preserve">単価について</w:t>
      </w:r>
    </w:p>
    <w:p>
      <w:r>
        <w:rPr>
          <w:rFonts w:hint="eastAsia"/>
        </w:rPr>
        <w:t xml:space="preserve">内示・確定とも、金額は数量に「得意先ごとの契約単価」(TB_納入品目得意先単価情報の契約単価)を掛けて算出しています。品目と得意先の組み合わせごとに、実行時点で有効な最新の開始日の単価を採用します。</w:t>
      </w:r>
    </w:p>
    <w:p>
      <w:r>
        <w:rPr>
          <w:rFonts w:hint="eastAsia"/>
        </w:rPr>
        <w:t xml:space="preserve">なお同マスタの開始日には「#N/A」など日付でない値が混入しているため、書式が正しい行だけを対象にしています。</w:t>
      </w:r>
    </w:p>
    <w:p>
      <w:pPr>
        <w:pStyle w:val="1"/>
      </w:pPr>
      <w:r>
        <w:rPr>
          <w:rFonts w:hint="eastAsia"/>
        </w:rPr>
        <w:t xml:space="preserve">画面の見方</w:t>
      </w:r>
    </w:p>
    <w:p>
      <w:pPr>
        <w:pStyle w:val="2"/>
      </w:pPr>
      <w:r>
        <w:rPr>
          <w:rFonts w:hint="eastAsia"/>
        </w:rPr>
        <w:t xml:space="preserve">月次サマリー(左中央の表)</w:t>
      </w:r>
    </w:p>
    <w:p>
      <w:r>
        <w:rPr>
          <w:rFonts w:hint="eastAsia"/>
        </w:rPr>
        <w:t xml:space="preserve">添付の手作業Excelと同じ並びです。行が年月、列が予算額・内示金額・確定金額・内示＋確定・達成率。ここが本レポートの中心です。</w:t>
      </w:r>
    </w:p>
    <w:p>
      <w:pPr>
        <w:pStyle w:val="2"/>
      </w:pPr>
      <w:r>
        <w:rPr>
          <w:rFonts w:hint="eastAsia"/>
        </w:rPr>
        <w:t xml:space="preserve">月次推移(右中央のグラフ)</w:t>
      </w:r>
    </w:p>
    <w:p>
      <w:r>
        <w:rPr>
          <w:rFonts w:hint="eastAsia"/>
        </w:rPr>
        <w:t xml:space="preserve">積み上げ縦棒が確定金額と内示金額、折れ線が予算額です。月を追って見込みが予算に対してどう推移しているかを確認します。</w:t>
      </w:r>
    </w:p>
    <w:p>
      <w:pPr>
        <w:pStyle w:val="2"/>
      </w:pPr>
      <w:r>
        <w:rPr>
          <w:rFonts w:hint="eastAsia"/>
        </w:rPr>
        <w:t xml:space="preserve">得意先区分別 内示＋確定(左下のマトリックス)</w:t>
      </w:r>
    </w:p>
    <w:p>
      <w:r>
        <w:rPr>
          <w:rFonts w:hint="eastAsia"/>
        </w:rPr>
        <w:t xml:space="preserve">行が得意先区分、列が年月です。行の左にある矢印(∨)をクリックすると、得意先略称、さらに品目コードまで展開できます。</w:t>
      </w:r>
    </w:p>
    <w:p>
      <w:r>
        <w:rPr>
          <w:rFonts w:hint="eastAsia"/>
        </w:rPr>
        <w:t xml:space="preserve">得意先区分に「全社」という行が出ることがあります。これは異常ではなく、その月の予算がまだ区分別に割り振られていないことを示しています(予算Excelの「全社」行に対応)。</w:t>
      </w:r>
    </w:p>
    <w:p>
      <w:pPr>
        <w:pStyle w:val="2"/>
      </w:pPr>
      <w:r>
        <w:rPr>
          <w:rFonts w:hint="eastAsia"/>
        </w:rPr>
        <w:t xml:space="preserve">計画区分(F_区分)別 内訳(右下の表)</w:t>
      </w:r>
    </w:p>
    <w:p>
      <w:r>
        <w:rPr>
          <w:rFonts w:hint="eastAsia"/>
        </w:rPr>
        <w:t xml:space="preserve">内示・確定を、PRONES上の区分コード(F_区分)ごとに分解した表です。手作業Excelとの差異を詰めるための確認用に置いています(詳細は「数値の精度について」)。</w:t>
      </w:r>
    </w:p>
    <w:p>
      <w:pPr>
        <w:pStyle w:val="2"/>
      </w:pPr>
      <w:r>
        <w:rPr>
          <w:rFonts w:hint="eastAsia"/>
        </w:rPr>
        <w:t xml:space="preserve">データ基準日(右上のカード)</w:t>
      </w:r>
    </w:p>
    <w:p>
      <w:r>
        <w:rPr>
          <w:rFonts w:hint="eastAsia"/>
        </w:rPr>
        <w:t xml:space="preserve">そのデータがいつPRONESから取得されたものかを表示します。内示は日々更新されるため、いつ時点の数字かを必ず確認してください。</w:t>
      </w:r>
    </w:p>
    <w:p>
      <w:pPr>
        <w:pStyle w:val="2"/>
      </w:pPr>
      <w:r>
        <w:rPr>
          <w:rFonts w:hint="eastAsia"/>
        </w:rPr>
        <w:t xml:space="preserve">スライサー(上段)</w:t>
      </w:r>
    </w:p>
    <w:p>
      <w:r>
        <w:rPr>
          <w:rFonts w:hint="eastAsia"/>
        </w:rPr>
        <w:t xml:space="preserve">得意先区分・計画区分(F_区分)・年月の3つで絞り込めます。</w:t>
      </w:r>
    </w:p>
    <w:p>
      <w:pPr>
        <w:pStyle w:val="1"/>
      </w:pPr>
      <w:r>
        <w:rPr>
          <w:rFonts w:hint="eastAsia"/>
        </w:rPr>
        <w:t xml:space="preserve">基本操作</w:t>
      </w:r>
    </w:p>
    <w:p>
      <w:r>
        <w:rPr>
          <w:rFonts w:hint="eastAsia"/>
        </w:rPr>
        <w:t xml:space="preserve">複数選択したいとき: 項目を1つクリックした後、Ctrlキーを押しながら他の項目をクリックすると複数選択できます。範囲をまとめて選ぶ場合はShiftキーを使います。</w:t>
      </w:r>
    </w:p>
    <w:p>
      <w:r>
        <w:rPr>
          <w:rFonts w:hint="eastAsia"/>
        </w:rPr>
        <w:t xml:space="preserve">選択を解除するとき: 選択済みの項目をもう一度クリックするか、スライサー右上に表示される消しゴムのようなアイコン(フィルターのクリア)をクリックします。</w:t>
      </w:r>
    </w:p>
    <w:p>
      <w:r>
        <w:rPr>
          <w:rFonts w:hint="eastAsia"/>
        </w:rPr>
        <w:t xml:space="preserve">絞り込み検索: スライサー上部の虫眼鏡マークの欄に文字を入力すると、一覧を絞り込めます。</w:t>
      </w:r>
    </w:p>
    <w:p>
      <w:r>
        <w:rPr>
          <w:rFonts w:hint="eastAsia"/>
        </w:rPr>
        <w:t xml:space="preserve">マトリックスの展開: 行見出しの左にある矢印(∨)で階層を展開できます。ビジュアル右上のドリルダウン用アイコンでも操作できます。</w:t>
      </w:r>
    </w:p>
    <w:p>
      <w:pPr>
        <w:pStyle w:val="1"/>
      </w:pPr>
      <w:r>
        <w:rPr>
          <w:rFonts w:hint="eastAsia"/>
        </w:rPr>
        <w:t xml:space="preserve">予算の入力・更新方法</w:t>
      </w:r>
    </w:p>
    <w:p>
      <w:r>
        <w:rPr>
          <w:rFonts w:hint="eastAsia"/>
        </w:rPr>
        <w:t xml:space="preserve">予算はPRONESに無いため、次のExcelファイルから取り込んでいます。</w:t>
      </w:r>
    </w:p>
    <w:p>
      <w:r>
        <w:rPr>
          <w:rFonts w:hint="eastAsia"/>
        </w:rPr>
        <w:t xml:space="preserve">C:\PowerBI\売上予想\売上予算.xlsx</w:t>
      </w:r>
    </w:p>
    <w:p>
      <w:r>
        <w:rPr>
          <w:rFonts w:hint="eastAsia"/>
        </w:rPr>
        <w:t xml:space="preserve">このフォルダから動かさないでください。Power BIサービスからの更新は、オンプレミスデータゲートウェイ(サービスアカウント NT SERVICE\PBIEgwService)がファイルを読める必要があり、OneDriveを含むユーザープロファイル配下は読めないためです。</w:t>
      </w:r>
    </w:p>
    <w:p>
      <w:r>
        <w:rPr>
          <w:rFonts w:hint="eastAsia"/>
        </w:rPr>
        <w:t xml:space="preserve">編集するのは「予算」シートの黄色いセルだけです。列は次のとおりです。</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4252"/>
        <w:gridCol w:w="4252"/>
      </w:tblGrid>
      <w:tr>
        <w:trPr>
          <w:tblHeader/>
        </w:trPr>
        <w:tc>
          <w:tcPr>
            <w:tcW w:w="4252" w:type="dxa"/>
          </w:tcPr>
          <w:p>
            <w:pPr>
              <w:rPr>
                <w:b/>
              </w:rPr>
            </w:pPr>
            <w:r>
              <w:rPr>
                <w:rFonts w:hint="eastAsia"/>
                <w:b/>
              </w:rPr>
              <w:t xml:space="preserve">列名</w:t>
            </w:r>
          </w:p>
        </w:tc>
        <w:tc>
          <w:tcPr>
            <w:tcW w:w="4252" w:type="dxa"/>
          </w:tcPr>
          <w:p>
            <w:pPr>
              <w:rPr>
                <w:b/>
              </w:rPr>
            </w:pPr>
            <w:r>
              <w:rPr>
                <w:rFonts w:hint="eastAsia"/>
                <w:b/>
              </w:rPr>
              <w:t xml:space="preserve">入力する内容</w:t>
            </w:r>
          </w:p>
        </w:tc>
      </w:tr>
      <w:tr>
        <w:tc>
          <w:tcPr>
            <w:tcW w:w="4252" w:type="dxa"/>
          </w:tcPr>
          <w:p>
            <w:r>
              <w:rPr>
                <w:rFonts w:hint="eastAsia"/>
              </w:rPr>
              <w:t xml:space="preserve">年月</w:t>
            </w:r>
          </w:p>
        </w:tc>
        <w:tc>
          <w:tcPr>
            <w:tcW w:w="4252" w:type="dxa"/>
          </w:tcPr>
          <w:p>
            <w:r>
              <w:rPr>
                <w:rFonts w:hint="eastAsia"/>
              </w:rPr>
              <w:t xml:space="preserve">YYYY/MM の文字列。例 2026/08。Excelの日付書式にしないこと(先頭にアポストロフィを付けると確実)</w:t>
            </w:r>
          </w:p>
        </w:tc>
      </w:tr>
      <w:tr>
        <w:tc>
          <w:tcPr>
            <w:tcW w:w="4252" w:type="dxa"/>
          </w:tcPr>
          <w:p>
            <w:r>
              <w:rPr>
                <w:rFonts w:hint="eastAsia"/>
              </w:rPr>
              <w:t xml:space="preserve">得意先区分</w:t>
            </w:r>
          </w:p>
        </w:tc>
        <w:tc>
          <w:tcPr>
            <w:tcW w:w="4252" w:type="dxa"/>
          </w:tcPr>
          <w:p>
            <w:r>
              <w:rPr>
                <w:rFonts w:hint="eastAsia"/>
              </w:rPr>
              <w:t xml:space="preserve">全社 / 日立系 / コマツ系 / コベルコ系 / キャタピラー系 / 住友系 / その他 / 社内売り のいずれか</w:t>
            </w:r>
          </w:p>
        </w:tc>
      </w:tr>
      <w:tr>
        <w:tc>
          <w:tcPr>
            <w:tcW w:w="4252" w:type="dxa"/>
          </w:tcPr>
          <w:p>
            <w:r>
              <w:rPr>
                <w:rFonts w:hint="eastAsia"/>
              </w:rPr>
              <w:t xml:space="preserve">予算金額</w:t>
            </w:r>
          </w:p>
        </w:tc>
        <w:tc>
          <w:tcPr>
            <w:tcW w:w="4252" w:type="dxa"/>
          </w:tcPr>
          <w:p>
            <w:r>
              <w:rPr>
                <w:rFonts w:hint="eastAsia"/>
              </w:rPr>
              <w:t xml:space="preserve">円。3桁区切りの表示書式は自由</w:t>
            </w:r>
          </w:p>
        </w:tc>
      </w:tr>
      <w:tr>
        <w:tc>
          <w:tcPr>
            <w:tcW w:w="4252" w:type="dxa"/>
          </w:tcPr>
          <w:p>
            <w:r>
              <w:rPr>
                <w:rFonts w:hint="eastAsia"/>
              </w:rPr>
              <w:t xml:space="preserve">備考</w:t>
            </w:r>
          </w:p>
        </w:tc>
        <w:tc>
          <w:tcPr>
            <w:tcW w:w="4252" w:type="dxa"/>
          </w:tcPr>
          <w:p>
            <w:r>
              <w:rPr>
                <w:rFonts w:hint="eastAsia"/>
              </w:rPr>
              <w:t xml:space="preserve">任意のメモ。Power BIには取り込まれない</w:t>
            </w:r>
          </w:p>
        </w:tc>
      </w:tr>
    </w:tbl>
    <w:p/>
    <w:p>
      <w:r>
        <w:rPr>
          <w:rFonts w:hint="eastAsia"/>
        </w:rPr>
        <w:t xml:space="preserve">二重計上を防ぐルール: 1つの年月には「全社」1行だけ、または区分別の行だけ、のどちらか一方を入れてください。混在させると合計が二重になります。まだ区分別に割り振れていない月は「全社」1行で構いません。区分別予算が決まったら、その月の「全社」行を削除して区分別の行に差し替えてください。</w:t>
      </w:r>
    </w:p>
    <w:p>
      <w:r>
        <w:rPr>
          <w:rFonts w:hint="eastAsia"/>
        </w:rPr>
        <w:t xml:space="preserve">月を増やすときは表の最終行のすぐ下に行を追加するだけです(空行を挟まないこと)。Power BI側のモデル変更は不要です。</w:t>
      </w:r>
    </w:p>
    <w:p>
      <w:r>
        <w:rPr>
          <w:rFonts w:hint="eastAsia"/>
        </w:rPr>
        <w:t xml:space="preserve">保存したあと、Power BIサービスでセマンティックモデル「売上予想」を更新すると反映されます。</w:t>
      </w:r>
    </w:p>
    <w:p>
      <w:r>
        <w:rPr>
          <w:rFonts w:hint="eastAsia"/>
        </w:rPr>
        <w:t xml:space="preserve">取り込み先のパスは、Power BI Desktopの[ホーム]→[データの変換]→[パラメーターの管理]にあるパラメーター「予算ファイルパス」で指定しています。M式を直接編集する必要はありません。</w:t>
      </w:r>
    </w:p>
    <w:p>
      <w:pPr>
        <w:pStyle w:val="1"/>
      </w:pPr>
      <w:r>
        <w:rPr>
          <w:rFonts w:hint="eastAsia"/>
        </w:rPr>
        <w:t xml:space="preserve">用語・項目の定義(正確な定義)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4252"/>
        <w:gridCol w:w="4252"/>
      </w:tblGrid>
      <w:tr>
        <w:trPr>
          <w:tblHeader/>
        </w:trPr>
        <w:tc>
          <w:tcPr>
            <w:tcW w:w="4252" w:type="dxa"/>
          </w:tcPr>
          <w:p>
            <w:pPr>
              <w:rPr>
                <w:b/>
              </w:rPr>
            </w:pPr>
            <w:r>
              <w:rPr>
                <w:rFonts w:hint="eastAsia"/>
                <w:b/>
              </w:rPr>
              <w:t xml:space="preserve">用語</w:t>
            </w:r>
          </w:p>
        </w:tc>
        <w:tc>
          <w:tcPr>
            <w:tcW w:w="4252" w:type="dxa"/>
          </w:tcPr>
          <w:p>
            <w:pPr>
              <w:rPr>
                <w:b/>
              </w:rPr>
            </w:pPr>
            <w:r>
              <w:rPr>
                <w:rFonts w:hint="eastAsia"/>
                <w:b/>
              </w:rPr>
              <w:t xml:space="preserve">定義</w:t>
            </w:r>
          </w:p>
        </w:tc>
      </w:tr>
      <w:tr>
        <w:tc>
          <w:tcPr>
            <w:tcW w:w="4252" w:type="dxa"/>
          </w:tcPr>
          <w:p>
            <w:r>
              <w:rPr>
                <w:rFonts w:hint="eastAsia"/>
              </w:rPr>
              <w:t xml:space="preserve">確定</w:t>
            </w:r>
          </w:p>
        </w:tc>
        <w:tc>
          <w:tcPr>
            <w:tcW w:w="4252" w:type="dxa"/>
          </w:tcPr>
          <w:p>
            <w:r>
              <w:rPr>
                <w:rFonts w:hint="eastAsia"/>
              </w:rPr>
              <w:t xml:space="preserve">TB_統合注文情報の注文数に、品目・得意先ごとの契約単価を掛けた金額。納入指定日の月で集計。出荷済み・未出荷を問わず全量。</w:t>
            </w:r>
          </w:p>
        </w:tc>
      </w:tr>
      <w:tr>
        <w:tc>
          <w:tcPr>
            <w:tcW w:w="4252" w:type="dxa"/>
          </w:tcPr>
          <w:p>
            <w:r>
              <w:rPr>
                <w:rFonts w:hint="eastAsia"/>
              </w:rPr>
              <w:t xml:space="preserve">内示</w:t>
            </w:r>
          </w:p>
        </w:tc>
        <w:tc>
          <w:tcPr>
            <w:tcW w:w="4252" w:type="dxa"/>
          </w:tcPr>
          <w:p>
            <w:r>
              <w:rPr>
                <w:rFonts w:hint="eastAsia"/>
              </w:rPr>
              <w:t xml:space="preserve">TB_統合計画日別情報の数量に、品目・得意先ごとの契約単価を掛けた金額。納期の月で集計。得意先ごとに最新の作成日の行だけを採用する。まだ注文になっていない分のみが対象のため、確定とは重複しない。</w:t>
            </w:r>
          </w:p>
        </w:tc>
      </w:tr>
      <w:tr>
        <w:tc>
          <w:tcPr>
            <w:tcW w:w="4252" w:type="dxa"/>
          </w:tcPr>
          <w:p>
            <w:r>
              <w:rPr>
                <w:rFonts w:hint="eastAsia"/>
              </w:rPr>
              <w:t xml:space="preserve">予算</w:t>
            </w:r>
          </w:p>
        </w:tc>
        <w:tc>
          <w:tcPr>
            <w:tcW w:w="4252" w:type="dxa"/>
          </w:tcPr>
          <w:p>
            <w:r>
              <w:rPr>
                <w:rFonts w:hint="eastAsia"/>
              </w:rPr>
              <w:t xml:space="preserve">PRONESには存在しない値。C:\PowerBI\売上予想\売上予算.xlsx から取り込む。年月×得意先区分の粒度。</w:t>
            </w:r>
          </w:p>
        </w:tc>
      </w:tr>
      <w:tr>
        <w:tc>
          <w:tcPr>
            <w:tcW w:w="4252" w:type="dxa"/>
          </w:tcPr>
          <w:p>
            <w:r>
              <w:rPr>
                <w:rFonts w:hint="eastAsia"/>
              </w:rPr>
              <w:t xml:space="preserve">内示＋確定</w:t>
            </w:r>
          </w:p>
        </w:tc>
        <w:tc>
          <w:tcPr>
            <w:tcW w:w="4252" w:type="dxa"/>
          </w:tcPr>
          <w:p>
            <w:r>
              <w:rPr>
                <w:rFonts w:hint="eastAsia"/>
              </w:rPr>
              <w:t xml:space="preserve">内示金額と確定金額の合計。その月の売上見込み。</w:t>
            </w:r>
          </w:p>
        </w:tc>
      </w:tr>
      <w:tr>
        <w:tc>
          <w:tcPr>
            <w:tcW w:w="4252" w:type="dxa"/>
          </w:tcPr>
          <w:p>
            <w:r>
              <w:rPr>
                <w:rFonts w:hint="eastAsia"/>
              </w:rPr>
              <w:t xml:space="preserve">達成率</w:t>
            </w:r>
          </w:p>
        </w:tc>
        <w:tc>
          <w:tcPr>
            <w:tcW w:w="4252" w:type="dxa"/>
          </w:tcPr>
          <w:p>
            <w:r>
              <w:rPr>
                <w:rFonts w:hint="eastAsia"/>
              </w:rPr>
              <w:t xml:space="preserve">(内示＋確定) ÷ 予算額。</w:t>
            </w:r>
          </w:p>
        </w:tc>
      </w:tr>
      <w:tr>
        <w:tc>
          <w:tcPr>
            <w:tcW w:w="4252" w:type="dxa"/>
          </w:tcPr>
          <w:p>
            <w:r>
              <w:rPr>
                <w:rFonts w:hint="eastAsia"/>
              </w:rPr>
              <w:t xml:space="preserve">予算差額</w:t>
            </w:r>
          </w:p>
        </w:tc>
        <w:tc>
          <w:tcPr>
            <w:tcW w:w="4252" w:type="dxa"/>
          </w:tcPr>
          <w:p>
            <w:r>
              <w:rPr>
                <w:rFonts w:hint="eastAsia"/>
              </w:rPr>
              <w:t xml:space="preserve">(内示＋確定) − 予算額。</w:t>
            </w:r>
          </w:p>
        </w:tc>
      </w:tr>
      <w:tr>
        <w:tc>
          <w:tcPr>
            <w:tcW w:w="4252" w:type="dxa"/>
          </w:tcPr>
          <w:p>
            <w:r>
              <w:rPr>
                <w:rFonts w:hint="eastAsia"/>
              </w:rPr>
              <w:t xml:space="preserve">得意先区分</w:t>
            </w:r>
          </w:p>
        </w:tc>
        <w:tc>
          <w:tcPr>
            <w:tcW w:w="4252" w:type="dxa"/>
          </w:tcPr>
          <w:p>
            <w:r>
              <w:rPr>
                <w:rFonts w:hint="eastAsia"/>
              </w:rPr>
              <w:t xml:space="preserve">得意先を系列会社グループ等で分類したもの。得意先番号ごとに手動で設定した対応表に基づく(コマツ系、コベルコ系、キャタピラー系、日立系、住友系、社内売り、現在売上なし、旧サービス、その他)。粗利確認レポートと同じ対応表を使用。対応表に無い得意先番号は「未分類」。予算側にのみ現れる「全社」は、区分別に割り振られていない予算を表す。</w:t>
            </w:r>
          </w:p>
        </w:tc>
      </w:tr>
      <w:tr>
        <w:tc>
          <w:tcPr>
            <w:tcW w:w="4252" w:type="dxa"/>
          </w:tcPr>
          <w:p>
            <w:r>
              <w:rPr>
                <w:rFonts w:hint="eastAsia"/>
              </w:rPr>
              <w:t xml:space="preserve">計画区分(F_区分)</w:t>
            </w:r>
          </w:p>
        </w:tc>
        <w:tc>
          <w:tcPr>
            <w:tcW w:w="4252" w:type="dxa"/>
          </w:tcPr>
          <w:p>
            <w:r>
              <w:rPr>
                <w:rFonts w:hint="eastAsia"/>
              </w:rPr>
              <w:t xml:space="preserve">PRONES上の区分コードをそのまま持たせたもの。内示・確定のいずれにも付く。集計対象の絞り込みを検討するための確認用。</w:t>
            </w:r>
          </w:p>
        </w:tc>
      </w:tr>
      <w:tr>
        <w:tc>
          <w:tcPr>
            <w:tcW w:w="4252" w:type="dxa"/>
          </w:tcPr>
          <w:p>
            <w:r>
              <w:rPr>
                <w:rFonts w:hint="eastAsia"/>
              </w:rPr>
              <w:t xml:space="preserve">品目コード</w:t>
            </w:r>
          </w:p>
        </w:tc>
        <w:tc>
          <w:tcPr>
            <w:tcW w:w="4252" w:type="dxa"/>
          </w:tcPr>
          <w:p>
            <w:r>
              <w:rPr>
                <w:rFonts w:hint="eastAsia"/>
              </w:rPr>
              <w:t xml:space="preserve">納入品目番号。Power BIの文字列比較に合わせて正規化(制御文字除去→半角化→前後空白除去→大文字化)した値。元の表記はDim_品目の「品目コード原文」で確認できる。</w:t>
            </w:r>
          </w:p>
        </w:tc>
      </w:tr>
      <w:tr>
        <w:tc>
          <w:tcPr>
            <w:tcW w:w="4252" w:type="dxa"/>
          </w:tcPr>
          <w:p>
            <w:r>
              <w:rPr>
                <w:rFonts w:hint="eastAsia"/>
              </w:rPr>
              <w:t xml:space="preserve">単価</w:t>
            </w:r>
          </w:p>
        </w:tc>
        <w:tc>
          <w:tcPr>
            <w:tcW w:w="4252" w:type="dxa"/>
          </w:tcPr>
          <w:p>
            <w:r>
              <w:rPr>
                <w:rFonts w:hint="eastAsia"/>
              </w:rPr>
              <w:t xml:space="preserve">その行の金額÷数量(加重平均)。参考値であり、金額はこの単価から再計算していない。</w:t>
            </w:r>
          </w:p>
        </w:tc>
      </w:tr>
      <w:tr>
        <w:tc>
          <w:tcPr>
            <w:tcW w:w="4252" w:type="dxa"/>
          </w:tcPr>
          <w:p>
            <w:r>
              <w:rPr>
                <w:rFonts w:hint="eastAsia"/>
              </w:rPr>
              <w:t xml:space="preserve">データ基準日</w:t>
            </w:r>
          </w:p>
        </w:tc>
        <w:tc>
          <w:tcPr>
            <w:tcW w:w="4252" w:type="dxa"/>
          </w:tcPr>
          <w:p>
            <w:r>
              <w:rPr>
                <w:rFonts w:hint="eastAsia"/>
              </w:rPr>
              <w:t xml:space="preserve">PRONESからデータを取得した日。</w:t>
            </w:r>
          </w:p>
        </w:tc>
      </w:tr>
    </w:tbl>
    <w:p/>
    <w:p>
      <w:pPr>
        <w:pStyle w:val="1"/>
      </w:pPr>
      <w:r>
        <w:rPr>
          <w:rFonts w:hint="eastAsia"/>
        </w:rPr>
        <w:t xml:space="preserve">数値の精度について(手作業Excelとの突合結果)</w:t>
      </w:r>
    </w:p>
    <w:p>
      <w:r>
        <w:rPr>
          <w:rFonts w:hint="eastAsia"/>
        </w:rPr>
        <w:t xml:space="preserve">2026年8月19日時点の手作業Excel(売上予想8.9.10.11.12.xlsx)と、2026年8月25日にPRONESから再計算した値の比較です。</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700"/>
        <w:gridCol w:w="1700"/>
        <w:gridCol w:w="1700"/>
        <w:gridCol w:w="1700"/>
        <w:gridCol w:w="1704"/>
      </w:tblGrid>
      <w:tr>
        <w:trPr>
          <w:tblHeader/>
        </w:trPr>
        <w:tc>
          <w:tcPr>
            <w:tcW w:w="1700" w:type="dxa"/>
          </w:tcPr>
          <w:p>
            <w:pPr>
              <w:rPr>
                <w:b/>
              </w:rPr>
            </w:pPr>
            <w:r>
              <w:rPr>
                <w:rFonts w:hint="eastAsia"/>
                <w:b/>
              </w:rPr>
              <w:t xml:space="preserve">月</w:t>
            </w:r>
          </w:p>
        </w:tc>
        <w:tc>
          <w:tcPr>
            <w:tcW w:w="1700" w:type="dxa"/>
          </w:tcPr>
          <w:p>
            <w:pPr>
              <w:rPr>
                <w:b/>
              </w:rPr>
            </w:pPr>
            <w:r>
              <w:rPr>
                <w:rFonts w:hint="eastAsia"/>
                <w:b/>
              </w:rPr>
              <w:t xml:space="preserve">確定(Excel)</w:t>
            </w:r>
          </w:p>
        </w:tc>
        <w:tc>
          <w:tcPr>
            <w:tcW w:w="1700" w:type="dxa"/>
          </w:tcPr>
          <w:p>
            <w:pPr>
              <w:rPr>
                <w:b/>
              </w:rPr>
            </w:pPr>
            <w:r>
              <w:rPr>
                <w:rFonts w:hint="eastAsia"/>
                <w:b/>
              </w:rPr>
              <w:t xml:space="preserve">確定(再現)</w:t>
            </w:r>
          </w:p>
        </w:tc>
        <w:tc>
          <w:tcPr>
            <w:tcW w:w="1700" w:type="dxa"/>
          </w:tcPr>
          <w:p>
            <w:pPr>
              <w:rPr>
                <w:b/>
              </w:rPr>
            </w:pPr>
            <w:r>
              <w:rPr>
                <w:rFonts w:hint="eastAsia"/>
                <w:b/>
              </w:rPr>
              <w:t xml:space="preserve">内示(Excel)</w:t>
            </w:r>
          </w:p>
        </w:tc>
        <w:tc>
          <w:tcPr>
            <w:tcW w:w="1704" w:type="dxa"/>
          </w:tcPr>
          <w:p>
            <w:pPr>
              <w:rPr>
                <w:b/>
              </w:rPr>
            </w:pPr>
            <w:r>
              <w:rPr>
                <w:rFonts w:hint="eastAsia"/>
                <w:b/>
              </w:rPr>
              <w:t xml:space="preserve">内示(再現)</w:t>
            </w:r>
          </w:p>
        </w:tc>
      </w:tr>
      <w:tr>
        <w:tc>
          <w:tcPr>
            <w:tcW w:w="1700" w:type="dxa"/>
          </w:tcPr>
          <w:p>
            <w:r>
              <w:rPr>
                <w:rFonts w:hint="eastAsia"/>
              </w:rPr>
              <w:t xml:space="preserve">2026年8月</w:t>
            </w:r>
          </w:p>
        </w:tc>
        <w:tc>
          <w:tcPr>
            <w:tcW w:w="1700" w:type="dxa"/>
          </w:tcPr>
          <w:p>
            <w:r>
              <w:rPr>
                <w:rFonts w:hint="eastAsia"/>
              </w:rPr>
              <w:t xml:space="preserve">331,832,554</w:t>
            </w:r>
          </w:p>
        </w:tc>
        <w:tc>
          <w:tcPr>
            <w:tcW w:w="1700" w:type="dxa"/>
          </w:tcPr>
          <w:p>
            <w:r>
              <w:rPr>
                <w:rFonts w:hint="eastAsia"/>
              </w:rPr>
              <w:t xml:space="preserve">335,387,996 (+1.1%)</w:t>
            </w:r>
          </w:p>
        </w:tc>
        <w:tc>
          <w:tcPr>
            <w:tcW w:w="1700" w:type="dxa"/>
          </w:tcPr>
          <w:p>
            <w:r>
              <w:rPr>
                <w:rFonts w:hint="eastAsia"/>
              </w:rPr>
              <w:t xml:space="preserve">(空欄)</w:t>
            </w:r>
          </w:p>
        </w:tc>
        <w:tc>
          <w:tcPr>
            <w:tcW w:w="1704" w:type="dxa"/>
          </w:tcPr>
          <w:p>
            <w:r>
              <w:rPr>
                <w:rFonts w:hint="eastAsia"/>
              </w:rPr>
              <w:t xml:space="preserve">22,010,271</w:t>
            </w:r>
          </w:p>
        </w:tc>
      </w:tr>
      <w:tr>
        <w:tc>
          <w:tcPr>
            <w:tcW w:w="1700" w:type="dxa"/>
          </w:tcPr>
          <w:p>
            <w:r>
              <w:rPr>
                <w:rFonts w:hint="eastAsia"/>
              </w:rPr>
              <w:t xml:space="preserve">2026年9月</w:t>
            </w:r>
          </w:p>
        </w:tc>
        <w:tc>
          <w:tcPr>
            <w:tcW w:w="1700" w:type="dxa"/>
          </w:tcPr>
          <w:p>
            <w:r>
              <w:rPr>
                <w:rFonts w:hint="eastAsia"/>
              </w:rPr>
              <w:t xml:space="preserve">132,486,642</w:t>
            </w:r>
          </w:p>
        </w:tc>
        <w:tc>
          <w:tcPr>
            <w:tcW w:w="1700" w:type="dxa"/>
          </w:tcPr>
          <w:p>
            <w:r>
              <w:rPr>
                <w:rFonts w:hint="eastAsia"/>
              </w:rPr>
              <w:t xml:space="preserve">194,072,953 (+46.5%)</w:t>
            </w:r>
          </w:p>
        </w:tc>
        <w:tc>
          <w:tcPr>
            <w:tcW w:w="1700" w:type="dxa"/>
          </w:tcPr>
          <w:p>
            <w:r>
              <w:rPr>
                <w:rFonts w:hint="eastAsia"/>
              </w:rPr>
              <w:t xml:space="preserve">240,591,186</w:t>
            </w:r>
          </w:p>
        </w:tc>
        <w:tc>
          <w:tcPr>
            <w:tcW w:w="1704" w:type="dxa"/>
          </w:tcPr>
          <w:p>
            <w:r>
              <w:rPr>
                <w:rFonts w:hint="eastAsia"/>
              </w:rPr>
              <w:t xml:space="preserve">243,377,177 (+1.2%)</w:t>
            </w:r>
          </w:p>
        </w:tc>
      </w:tr>
      <w:tr>
        <w:tc>
          <w:tcPr>
            <w:tcW w:w="1700" w:type="dxa"/>
          </w:tcPr>
          <w:p>
            <w:r>
              <w:rPr>
                <w:rFonts w:hint="eastAsia"/>
              </w:rPr>
              <w:t xml:space="preserve">2026年10月</w:t>
            </w:r>
          </w:p>
        </w:tc>
        <w:tc>
          <w:tcPr>
            <w:tcW w:w="1700" w:type="dxa"/>
          </w:tcPr>
          <w:p>
            <w:r>
              <w:rPr>
                <w:rFonts w:hint="eastAsia"/>
              </w:rPr>
              <w:t xml:space="preserve">128,991,657</w:t>
            </w:r>
          </w:p>
        </w:tc>
        <w:tc>
          <w:tcPr>
            <w:tcW w:w="1700" w:type="dxa"/>
          </w:tcPr>
          <w:p>
            <w:r>
              <w:rPr>
                <w:rFonts w:hint="eastAsia"/>
              </w:rPr>
              <w:t xml:space="preserve">133,457,088 (+3.5%)</w:t>
            </w:r>
          </w:p>
        </w:tc>
        <w:tc>
          <w:tcPr>
            <w:tcW w:w="1700" w:type="dxa"/>
          </w:tcPr>
          <w:p>
            <w:r>
              <w:rPr>
                <w:rFonts w:hint="eastAsia"/>
              </w:rPr>
              <w:t xml:space="preserve">274,901,766</w:t>
            </w:r>
          </w:p>
        </w:tc>
        <w:tc>
          <w:tcPr>
            <w:tcW w:w="1704" w:type="dxa"/>
          </w:tcPr>
          <w:p>
            <w:r>
              <w:rPr>
                <w:rFonts w:hint="eastAsia"/>
              </w:rPr>
              <w:t xml:space="preserve">315,457,591 (+14.8%)</w:t>
            </w:r>
          </w:p>
        </w:tc>
      </w:tr>
      <w:tr>
        <w:tc>
          <w:tcPr>
            <w:tcW w:w="1700" w:type="dxa"/>
          </w:tcPr>
          <w:p>
            <w:r>
              <w:rPr>
                <w:rFonts w:hint="eastAsia"/>
              </w:rPr>
              <w:t xml:space="preserve">2026年11月</w:t>
            </w:r>
          </w:p>
        </w:tc>
        <w:tc>
          <w:tcPr>
            <w:tcW w:w="1700" w:type="dxa"/>
          </w:tcPr>
          <w:p>
            <w:r>
              <w:rPr>
                <w:rFonts w:hint="eastAsia"/>
              </w:rPr>
              <w:t xml:space="preserve">53,038,095</w:t>
            </w:r>
          </w:p>
        </w:tc>
        <w:tc>
          <w:tcPr>
            <w:tcW w:w="1700" w:type="dxa"/>
          </w:tcPr>
          <w:p>
            <w:r>
              <w:rPr>
                <w:rFonts w:hint="eastAsia"/>
              </w:rPr>
              <w:t xml:space="preserve">68,363,664 (+28.9%)</w:t>
            </w:r>
          </w:p>
        </w:tc>
        <w:tc>
          <w:tcPr>
            <w:tcW w:w="1700" w:type="dxa"/>
          </w:tcPr>
          <w:p>
            <w:r>
              <w:rPr>
                <w:rFonts w:hint="eastAsia"/>
              </w:rPr>
              <w:t xml:space="preserve">257,045,913</w:t>
            </w:r>
          </w:p>
        </w:tc>
        <w:tc>
          <w:tcPr>
            <w:tcW w:w="1704" w:type="dxa"/>
          </w:tcPr>
          <w:p>
            <w:r>
              <w:rPr>
                <w:rFonts w:hint="eastAsia"/>
              </w:rPr>
              <w:t xml:space="preserve">294,959,956 (+14.7%)</w:t>
            </w:r>
          </w:p>
        </w:tc>
      </w:tr>
      <w:tr>
        <w:tc>
          <w:tcPr>
            <w:tcW w:w="1700" w:type="dxa"/>
          </w:tcPr>
          <w:p>
            <w:r>
              <w:rPr>
                <w:rFonts w:hint="eastAsia"/>
              </w:rPr>
              <w:t xml:space="preserve">2026年12月</w:t>
            </w:r>
          </w:p>
        </w:tc>
        <w:tc>
          <w:tcPr>
            <w:tcW w:w="1700" w:type="dxa"/>
          </w:tcPr>
          <w:p>
            <w:r>
              <w:rPr>
                <w:rFonts w:hint="eastAsia"/>
              </w:rPr>
              <w:t xml:space="preserve">6,305,183</w:t>
            </w:r>
          </w:p>
        </w:tc>
        <w:tc>
          <w:tcPr>
            <w:tcW w:w="1700" w:type="dxa"/>
          </w:tcPr>
          <w:p>
            <w:r>
              <w:rPr>
                <w:rFonts w:hint="eastAsia"/>
              </w:rPr>
              <w:t xml:space="preserve">13,821,754 (+119.2%)</w:t>
            </w:r>
          </w:p>
        </w:tc>
        <w:tc>
          <w:tcPr>
            <w:tcW w:w="1700" w:type="dxa"/>
          </w:tcPr>
          <w:p>
            <w:r>
              <w:rPr>
                <w:rFonts w:hint="eastAsia"/>
              </w:rPr>
              <w:t xml:space="preserve">224,409,194</w:t>
            </w:r>
          </w:p>
        </w:tc>
        <w:tc>
          <w:tcPr>
            <w:tcW w:w="1704" w:type="dxa"/>
          </w:tcPr>
          <w:p>
            <w:r>
              <w:rPr>
                <w:rFonts w:hint="eastAsia"/>
              </w:rPr>
              <w:t xml:space="preserve">221,107,972 (−1.5%)</w:t>
            </w:r>
          </w:p>
        </w:tc>
      </w:tr>
    </w:tbl>
    <w:p/>
    <w:p>
      <w:r>
        <w:rPr>
          <w:rFonts w:hint="eastAsia"/>
        </w:rPr>
        <w:t xml:space="preserve">確定が先の月ほど大きく増えているのは、8月19日以降に注文が積み上がった分であり想定どおりの動きです。8月はすでにほぼ受注済みのため差が+1.1%に収まっており、計算式が一致していることの裏付けになっています。</w:t>
      </w:r>
    </w:p>
    <w:p>
      <w:r>
        <w:rPr>
          <w:rFonts w:hint="eastAsia"/>
        </w:rPr>
        <w:t xml:space="preserve">内示は9月が+1.2%、12月が−1.5%と一致しています。10月・11月に残る約15%の差については、計画区分(F_区分)による除外条件で説明できるかを4個までの組み合わせで総当たり検証しましたが、どの組み合わせも「フィルターなし」より良くなりませんでした。そのため既定は区分フィルターなしとしています。</w:t>
      </w:r>
    </w:p>
    <w:p>
      <w:r>
        <w:rPr>
          <w:rFonts w:hint="eastAsia"/>
        </w:rPr>
        <w:t xml:space="preserve">この差の詰め方: レポート右下の「計画区分(F_区分)別 内訳」で区分ごとの金額を確認できます。内示の集計対象(除外している区分や得意先)が判明したら、スライサーで区分を外して合わせるか、モデルの既定条件に反映してください。</w:t>
      </w:r>
    </w:p>
    <w:p>
      <w:r>
        <w:rPr>
          <w:rFonts w:hint="eastAsia"/>
        </w:rPr>
        <w:t xml:space="preserve">当月の内示の見え方: 手作業Excelでは当月(8月)の内示は空欄ですが、本レポートでは約2,201万円と表示されます。これは「8月中にまだ確定注文になっていない見込み残」であり、数値としては正しいものです。月が進むほど小さくなり、月末にはほぼゼロになります。Excelの運用に完全に合わせたい場合は、年月スライサーで当月を外してください。</w:t>
      </w:r>
    </w:p>
    <w:p>
      <w:pPr>
        <w:pStyle w:val="1"/>
      </w:pPr>
      <w:r>
        <w:rPr>
          <w:rFonts w:hint="eastAsia"/>
        </w:rPr>
        <w:t xml:space="preserve">データの更新について</w:t>
      </w:r>
    </w:p>
    <w:p>
      <w:r>
        <w:rPr>
          <w:rFonts w:hint="eastAsia"/>
        </w:rPr>
        <w:t xml:space="preserve">PRONESへの接続は、オンプレミスデータゲートウェイ「bee_tanaka」(BEEN126上で稼働)経由です。粗利確認レポートと同じゲートウェイ・同じOracleデータソース(prones_2)を使用しています。</w:t>
      </w:r>
    </w:p>
    <w:p>
      <w:r>
        <w:rPr>
          <w:rFonts w:hint="eastAsia"/>
        </w:rPr>
        <w:t xml:space="preserve">予算Excelは同じゲートウェイからファイルデータソースとして読み込みます。</w:t>
      </w:r>
    </w:p>
    <w:p>
      <w:r>
        <w:rPr>
          <w:rFonts w:hint="eastAsia"/>
        </w:rPr>
        <w:t xml:space="preserve">内示(統合計画日別情報)は客先からの受信のたびに更新されるため、日中でも数値が動きます。どの時点のデータかは「データ基準日」カードで確認してください。</w:t>
      </w:r>
    </w:p>
    <w:p>
      <w:r>
        <w:rPr>
          <w:rFonts w:hint="eastAsia"/>
        </w:rPr>
        <w:t xml:space="preserve">スケジュール更新は、BEEN126が起動していてゲートウェイが動いていることが前提です(粗利確認も同じ前提です)。将来このPCを離れる場合は、ゲートウェイの移設と予算Excelの再配置が必要になります。</w:t>
      </w:r>
    </w:p>
    <w:p>
      <w:r>
        <w:rPr>
          <w:rFonts w:hint="eastAsia"/>
        </w:rPr>
        <w:t xml:space="preserve">Power BI Desktopで手元から更新することもできます。売上予想.pbip を開いて「更新」を押してください。</w:t>
      </w:r>
    </w:p>
    <w:p>
      <w:pPr>
        <w:pStyle w:val="1"/>
      </w:pPr>
      <w:r>
        <w:rPr>
          <w:rFonts w:hint="eastAsia"/>
        </w:rPr>
        <w:t xml:space="preserve">制限事項・注意点</w:t>
      </w:r>
    </w:p>
    <w:p>
      <w:r>
        <w:rPr>
          <w:rFonts w:hint="eastAsia"/>
        </w:rPr>
        <w:t xml:space="preserve">キーの正規化: PRONESのマスタには、Oracle上は別値だがPower BIでは同一とみなされる値が混在しています(品目番号にCR+LFが埋め込まれた行が12件、大文字小文字だけが違う値が品目20組・得意先3組、全角半角だけが違う値が品目7組)。そのままではディメンションの主キーにできないため、品目コード・得意先番号・得意先キーには正規化(制御文字除去→半角化→前後空白除去→大文字化)を適用しています。契約単価を引くための結合キーは元の値のまま使っており、金額の算出には影響しません。</w:t>
      </w:r>
    </w:p>
    <w:p>
      <w:r>
        <w:rPr>
          <w:rFonts w:hint="eastAsia"/>
        </w:rPr>
        <w:t xml:space="preserve">予算Excelの場所: C:\PowerBI\売上予想\ から動かすとサービス側の更新が失敗します。またこのフォルダはOneDrive同期の対象外です。</w:t>
      </w:r>
    </w:p>
    <w:p>
      <w:r>
        <w:rPr>
          <w:rFonts w:hint="eastAsia"/>
        </w:rPr>
        <w:t xml:space="preserve">使用していない既存ビュー: 同じ目的で作られたとみられるPRONESのビューが2本ありますが、いずれも現在エラーで実行できないため使用していません。VW_製品注残金額情報は単価マスタの開始日に不正値が混入しておりORA-01841、VW_営業G計画数量はTB_機種計画情報の列構成変更に定義が追随できずORA-04063になります(同表には2026年7月以降のデータもありません)。本レポートは自前のクエリで代替しており、これらのビューの修正は行っていません。</w:t>
      </w:r>
    </w:p>
    <w:sectPr w:rsidR="00D04818" w:rsidRPr="00D0481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818"/>
    <w:rsid w:val="00D04818"/>
    <w:rsid w:val="00D23271"/>
    <w:rsid w:val="00D40AE8"/>
    <w:rsid w:val="00D907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DFA4163"/>
  <w15:chartTrackingRefBased/>
  <w15:docId w15:val="{24787FC9-A63C-44D4-9AC7-57F140FF3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0481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D0481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481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0481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0481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0481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0481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0481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0481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481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D0481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481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481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481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481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481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481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481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481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48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481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481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4818"/>
    <w:pPr>
      <w:spacing w:before="160" w:after="160"/>
      <w:jc w:val="center"/>
    </w:pPr>
    <w:rPr>
      <w:i/>
      <w:iCs/>
      <w:color w:val="404040" w:themeColor="text1" w:themeTint="BF"/>
    </w:rPr>
  </w:style>
  <w:style w:type="character" w:customStyle="1" w:styleId="a8">
    <w:name w:val="引用文 (文字)"/>
    <w:basedOn w:val="a0"/>
    <w:link w:val="a7"/>
    <w:uiPriority w:val="29"/>
    <w:rsid w:val="00D04818"/>
    <w:rPr>
      <w:i/>
      <w:iCs/>
      <w:color w:val="404040" w:themeColor="text1" w:themeTint="BF"/>
    </w:rPr>
  </w:style>
  <w:style w:type="paragraph" w:styleId="a9">
    <w:name w:val="List Paragraph"/>
    <w:basedOn w:val="a"/>
    <w:uiPriority w:val="34"/>
    <w:qFormat/>
    <w:rsid w:val="00D04818"/>
    <w:pPr>
      <w:ind w:left="720"/>
      <w:contextualSpacing/>
    </w:pPr>
  </w:style>
  <w:style w:type="character" w:styleId="21">
    <w:name w:val="Intense Emphasis"/>
    <w:basedOn w:val="a0"/>
    <w:uiPriority w:val="21"/>
    <w:qFormat/>
    <w:rsid w:val="00D04818"/>
    <w:rPr>
      <w:i/>
      <w:iCs/>
      <w:color w:val="0F4761" w:themeColor="accent1" w:themeShade="BF"/>
    </w:rPr>
  </w:style>
  <w:style w:type="paragraph" w:styleId="22">
    <w:name w:val="Intense Quote"/>
    <w:basedOn w:val="a"/>
    <w:next w:val="a"/>
    <w:link w:val="23"/>
    <w:uiPriority w:val="30"/>
    <w:qFormat/>
    <w:rsid w:val="00D048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04818"/>
    <w:rPr>
      <w:i/>
      <w:iCs/>
      <w:color w:val="0F4761" w:themeColor="accent1" w:themeShade="BF"/>
    </w:rPr>
  </w:style>
  <w:style w:type="character" w:styleId="24">
    <w:name w:val="Intense Reference"/>
    <w:basedOn w:val="a0"/>
    <w:uiPriority w:val="32"/>
    <w:qFormat/>
    <w:rsid w:val="00D04818"/>
    <w:rPr>
      <w:b/>
      <w:bCs/>
      <w:smallCaps/>
      <w:color w:val="0F4761" w:themeColor="accent1" w:themeShade="BF"/>
      <w:spacing w:val="5"/>
    </w:rPr>
  </w:style>
  <w:style w:type="character" w:styleId="aa">
    <w:name w:val="Placeholder Text"/>
    <w:basedOn w:val="a0"/>
    <w:uiPriority w:val="99"/>
    <w:semiHidden/>
    <w:rsid w:val="00D0481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693</Words>
  <Characters>3952</Characters>
  <Application>Microsoft Office Word</Application>
  <DocSecurity>0</DocSecurity>
  <Lines>32</Lines>
  <Paragraphs>9</Paragraphs>
  <ScaleCrop>false</ScaleCrop>
  <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田中 啓久 (Tanaka Hirohisa)</dc:creator>
  <cp:keywords/>
  <dc:description/>
  <cp:lastModifiedBy>田中 啓久 (Tanaka Hirohisa)</cp:lastModifiedBy>
  <cp:revision>1</cp:revision>
  <dcterms:created xsi:type="dcterms:W3CDTF">2026-07-14T09:03:00Z</dcterms:created>
  <dcterms:modified xsi:type="dcterms:W3CDTF">2026-07-14T09:03:00Z</dcterms:modified>
</cp:coreProperties>
</file>