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3"/>
      </w:pPr>
      <w:r>
        <w:t>値上げ影響額 利用ガイド</w:t>
      </w:r>
    </w:p>
    <w:p>
      <w:r>
        <w:t>対象: 「仕入単価推移」レポート 値上げ影響額タブ　　作成日: 2026-09-01</w:t>
      </w:r>
    </w:p>
    <w:p>
      <w:pPr>
        <w:pStyle w:val="1"/>
      </w:pPr>
      <w:r>
        <w:t>全体構成</w:t>
      </w:r>
    </w:p>
    <w:p>
      <w:r>
        <w:t>このタブは、材料の仕入単価が上がったことで利益がいくら削られたかを金額で示します。ここで出した金額を、社内資料「PLヒット案件まとめ」の No.5「BEE部材値上（電線）」と No.6「BEE部材値上（電線以外）」に記入します。</w:t>
      </w:r>
    </w:p>
    <w:p>
      <w:r>
        <w:t>材料と仕入先の組み合わせごとに、2025年の最終の仕入計上月の単価を基準とし、当年の各月の単価がそこからいくら動いたかに、その月に実際に買った数量を掛けたものが影響額です。もとになるデータは社内システムの仕入実績で、発注ではなく実際に買って計上された実績です。</w:t>
      </w:r>
    </w:p>
    <w:p>
      <w:r>
        <w:t>同じレポート内の「材料(加重平均単価)」「材料(契約単価・月次)」タブとは数字の性質が違います。それらは「この改定が1年続いたらいくらか」を見積もるタブで、交渉の判断材料です。このタブは「その月に実際に買った分でいくら効いたか」を出すタブです。タブをまたいで数値を単純比較しないでください。</w:t>
      </w:r>
    </w:p>
    <w:p>
      <w:pPr>
        <w:pStyle w:val="1"/>
      </w:pPr>
      <w:r>
        <w:t>基本操作</w:t>
      </w:r>
    </w:p>
    <w:p>
      <w:r>
        <w:t>複数選択したいとき: 項目を1つクリックした後、Ctrlキーを押しながら他の項目をクリックします。範囲をまとめて選ぶ場合はShiftキーを使います。</w:t>
      </w:r>
    </w:p>
    <w:p>
      <w:r>
        <w:t>選択を解除するとき: 選択済みの項目をもう一度クリックするか、スライサー右上の消しゴムのようなアイコン（フィルターのクリア）をクリックします。</w:t>
      </w:r>
    </w:p>
    <w:p>
      <w:r>
        <w:t>絞り込み検索: スライサー上部の虫眼鏡マークの欄に文字を入力すると一覧を絞り込めます。材料番号は件数が多いのでこれで探してください。</w:t>
      </w:r>
    </w:p>
    <w:p>
      <w:r>
        <w:t>年月スライサーは「年」→「年月」の階層です。年の左の矢印をクリックすると月まで展開できます。</w:t>
      </w:r>
    </w:p>
    <w:p>
      <w:r>
        <w:t>チャートのバーや集計表の行、月別チャートの棒をクリックすると、他のビジュアルが絞り込まれます。強調表示ではなくフィルターにしているのは、強調だと選んでいない系列が薄い色で残り金額の大小が読み取りにくいためです。明細とカードからは他を絞り込みません。</w:t>
      </w:r>
    </w:p>
    <w:p>
      <w:pPr>
        <w:pStyle w:val="1"/>
      </w:pPr>
      <w:r>
        <w:t>フィルター(スライサー)の見方</w:t>
      </w:r>
    </w:p>
    <w:p>
      <w:r>
        <w:t>年月: 他のタブと選択が引き継がれます。初期状態は2026年です。</w:t>
      </w:r>
    </w:p>
    <w:p>
      <w:r>
        <w:t>仕向け区分: その材料がどこ向けかを表します。初期状態では絞り込んでいません。No.5／No.6 に記入するのは全仕向けの合計です。仕向けで絞って記入すると、他社側で別途集計されている分と二重になります。</w:t>
      </w:r>
    </w:p>
    <w:p>
      <w:r>
        <w:t>電線区分: No.5 が電線、No.6 が電線以外に対応します。</w:t>
      </w:r>
    </w:p>
    <w:p>
      <w:r>
        <w:t>部材区分: 初期状態は「部材」のみです。工場消耗品や梱包材料は製品原価ではないため対象外にしています。チェックを外せばその金額も確認できます。</w:t>
      </w:r>
    </w:p>
    <w:p>
      <w:r>
        <w:t>単価判定: 初期状態は「正常」のみです。「基準比3倍超・1/3未満」と「スポット(5個未満)」は、単価の動きが実態を表していないと判断して集計から外している行です。選択を追加すれば外した中身を確認できます。</w:t>
      </w:r>
    </w:p>
    <w:p>
      <w:r>
        <w:t>基準区分: 基準単価を前年最終月から取ったか、当年初回から取ったかで絞り込めます。</w:t>
      </w:r>
    </w:p>
    <w:p>
      <w:r>
        <w:t>材料番号: 特定の品番を調べるときに使います。</w:t>
      </w:r>
    </w:p>
    <w:p>
      <w:pPr>
        <w:pStyle w:val="1"/>
      </w:pPr>
      <w:r>
        <w:t>カード(数値)の見方</w:t>
      </w:r>
    </w:p>
    <w:p>
      <w:r>
        <w:t>選択している年月のうち最終月の値上げ影響額です。マイナスで表示されるのは、記入先の資料が利益への影響として記録しているため符号を合わせているからです。「最終月」は締まっている月とは限らず、「(見込)」が付く月が選択範囲にあればその月を表示します。</w:t>
      </w:r>
    </w:p>
    <w:p>
      <w:pPr>
        <w:pStyle w:val="1"/>
      </w:pPr>
      <w:r>
        <w:t>チャートと集計表の見方</w:t>
      </w:r>
    </w:p>
    <w:p>
      <w:r>
        <w:t>月別チャート: 上向きが値上がり、下向きが値下がり、折れ線が正味です。値上がりと値下がりを分けているのは、No.5／No.6 に記入するのが値上がり分だけであるためです。値下がり分は別項目（部品購入原価低減）で扱います。縦軸は固定していません。月による金額の幅が大きく、固定すると小さい月の動きが見えなくなるためです。</w:t>
      </w:r>
    </w:p>
    <w:p>
      <w:r>
        <w:t>検知チャート: 影響額の大きい材料を順に並べています。上段が値上がり、下段が値下がりです。件数の絞り込みはしていないため、該当が多い場合はグラフ内をスクロールしてください。</w:t>
      </w:r>
    </w:p>
    <w:p>
      <w:r>
        <w:t>集計表: ここから数字を読んで資料に記入します。行が電線区分、その下に仕向け区分が入れ子になっており、列が年月です。金額はマイナスで表示されるのでそのまま記入できます。</w:t>
      </w:r>
    </w:p>
    <w:p>
      <w:pPr>
        <w:pStyle w:val="1"/>
      </w:pPr>
      <w:r>
        <w:t>明細テーブル</w:t>
      </w:r>
    </w:p>
    <w:p>
      <w:r>
        <w:t>材料・仕入先・倉庫・月の単位の明細一覧です。金額が想定と違うときに、単価と数量のどちらが原因かを確認するために使います。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252"/>
        <w:gridCol w:w="4252"/>
      </w:tblGrid>
      <w:tr>
        <w:tc>
          <w:tcPr>
            <w:tcW w:type="dxa" w:w="4252"/>
          </w:tcPr>
          <w:p>
            <w:r>
              <w:rPr>
                <w:b/>
              </w:rPr>
              <w:t>列名</w:t>
            </w:r>
          </w:p>
        </w:tc>
        <w:tc>
          <w:tcPr>
            <w:tcW w:type="dxa" w:w="4252"/>
          </w:tcPr>
          <w:p>
            <w:r>
              <w:rPr>
                <w:b/>
              </w:rPr>
              <w:t>内容</w:t>
            </w:r>
          </w:p>
        </w:tc>
      </w:tr>
      <w:tr>
        <w:tc>
          <w:tcPr>
            <w:tcW w:type="dxa" w:w="4252"/>
          </w:tcPr>
          <w:p>
            <w:r>
              <w:t>年月</w:t>
            </w:r>
          </w:p>
        </w:tc>
        <w:tc>
          <w:tcPr>
            <w:tcW w:type="dxa" w:w="4252"/>
          </w:tcPr>
          <w:p>
            <w:r>
              <w:t>対象の年月。締まっていない月は「(見込)」が付く</w:t>
            </w:r>
          </w:p>
        </w:tc>
      </w:tr>
      <w:tr>
        <w:tc>
          <w:tcPr>
            <w:tcW w:type="dxa" w:w="4252"/>
          </w:tcPr>
          <w:p>
            <w:r>
              <w:t>材料番号 / 分類名</w:t>
            </w:r>
          </w:p>
        </w:tc>
        <w:tc>
          <w:tcPr>
            <w:tcW w:type="dxa" w:w="4252"/>
          </w:tcPr>
          <w:p>
            <w:r>
              <w:t>材料の識別コードと品目分類</w:t>
            </w:r>
          </w:p>
        </w:tc>
      </w:tr>
      <w:tr>
        <w:tc>
          <w:tcPr>
            <w:tcW w:type="dxa" w:w="4252"/>
          </w:tcPr>
          <w:p>
            <w:r>
              <w:t>仕入先</w:t>
            </w:r>
          </w:p>
        </w:tc>
        <w:tc>
          <w:tcPr>
            <w:tcW w:type="dxa" w:w="4252"/>
          </w:tcPr>
          <w:p>
            <w:r>
              <w:t>仕入先名</w:t>
            </w:r>
          </w:p>
        </w:tc>
      </w:tr>
      <w:tr>
        <w:tc>
          <w:tcPr>
            <w:tcW w:type="dxa" w:w="4252"/>
          </w:tcPr>
          <w:p>
            <w:r>
              <w:t>仕向け区分</w:t>
            </w:r>
          </w:p>
        </w:tc>
        <w:tc>
          <w:tcPr>
            <w:tcW w:type="dxa" w:w="4252"/>
          </w:tcPr>
          <w:p>
            <w:r>
              <w:t>その倉庫がどこ向けか</w:t>
            </w:r>
          </w:p>
        </w:tc>
      </w:tr>
      <w:tr>
        <w:tc>
          <w:tcPr>
            <w:tcW w:type="dxa" w:w="4252"/>
          </w:tcPr>
          <w:p>
            <w:r>
              <w:t>基準単価</w:t>
            </w:r>
          </w:p>
        </w:tc>
        <w:tc>
          <w:tcPr>
            <w:tcW w:type="dxa" w:w="4252"/>
          </w:tcPr>
          <w:p>
            <w:r>
              <w:t>比較の起点にした単価</w:t>
            </w:r>
          </w:p>
        </w:tc>
      </w:tr>
      <w:tr>
        <w:tc>
          <w:tcPr>
            <w:tcW w:type="dxa" w:w="4252"/>
          </w:tcPr>
          <w:p>
            <w:r>
              <w:t>当月単価</w:t>
            </w:r>
          </w:p>
        </w:tc>
        <w:tc>
          <w:tcPr>
            <w:tcW w:type="dxa" w:w="4252"/>
          </w:tcPr>
          <w:p>
            <w:r>
              <w:t>その月の計上金額÷計上数量。材料と仕入先の組み合わせで計算しているため、倉庫が違っても同じ値になる</w:t>
            </w:r>
          </w:p>
        </w:tc>
      </w:tr>
      <w:tr>
        <w:tc>
          <w:tcPr>
            <w:tcW w:type="dxa" w:w="4252"/>
          </w:tcPr>
          <w:p>
            <w:r>
              <w:t>単価差</w:t>
            </w:r>
          </w:p>
        </w:tc>
        <w:tc>
          <w:tcPr>
            <w:tcW w:type="dxa" w:w="4252"/>
          </w:tcPr>
          <w:p>
            <w:r>
              <w:t>当月単価－基準単価。プラスが値上がり</w:t>
            </w:r>
          </w:p>
        </w:tc>
      </w:tr>
      <w:tr>
        <w:tc>
          <w:tcPr>
            <w:tcW w:type="dxa" w:w="4252"/>
          </w:tcPr>
          <w:p>
            <w:r>
              <w:t>数量</w:t>
            </w:r>
          </w:p>
        </w:tc>
        <w:tc>
          <w:tcPr>
            <w:tcW w:type="dxa" w:w="4252"/>
          </w:tcPr>
          <w:p>
            <w:r>
              <w:t>その月に計上された仕入数量。倉庫ごとに分かれる</w:t>
            </w:r>
          </w:p>
        </w:tc>
      </w:tr>
      <w:tr>
        <w:tc>
          <w:tcPr>
            <w:tcW w:type="dxa" w:w="4252"/>
          </w:tcPr>
          <w:p>
            <w:r>
              <w:t>影響額</w:t>
            </w:r>
          </w:p>
        </w:tc>
        <w:tc>
          <w:tcPr>
            <w:tcW w:type="dxa" w:w="4252"/>
          </w:tcPr>
          <w:p>
            <w:r>
              <w:t>単価差×数量。集計表はこれを符号反転して表示している</w:t>
            </w:r>
          </w:p>
        </w:tc>
      </w:tr>
      <w:tr>
        <w:tc>
          <w:tcPr>
            <w:tcW w:type="dxa" w:w="4252"/>
          </w:tcPr>
          <w:p>
            <w:r>
              <w:t>基準区分 / 基準年月</w:t>
            </w:r>
          </w:p>
        </w:tc>
        <w:tc>
          <w:tcPr>
            <w:tcW w:type="dxa" w:w="4252"/>
          </w:tcPr>
          <w:p>
            <w:r>
              <w:t>基準単価をどの規則で決めたか、どの年月から取ったか</w:t>
            </w:r>
          </w:p>
        </w:tc>
      </w:tr>
    </w:tbl>
    <w:p>
      <w:pPr>
        <w:pStyle w:val="1"/>
      </w:pPr>
      <w:r>
        <w:t>用語・項目の定義(正確な定義)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252"/>
        <w:gridCol w:w="4252"/>
      </w:tblGrid>
      <w:tr>
        <w:tc>
          <w:tcPr>
            <w:tcW w:type="dxa" w:w="4252"/>
          </w:tcPr>
          <w:p>
            <w:r>
              <w:rPr>
                <w:b/>
              </w:rPr>
              <w:t>用語</w:t>
            </w:r>
          </w:p>
        </w:tc>
        <w:tc>
          <w:tcPr>
            <w:tcW w:type="dxa" w:w="4252"/>
          </w:tcPr>
          <w:p>
            <w:r>
              <w:rPr>
                <w:b/>
              </w:rPr>
              <w:t>定義</w:t>
            </w:r>
          </w:p>
        </w:tc>
      </w:tr>
      <w:tr>
        <w:tc>
          <w:tcPr>
            <w:tcW w:type="dxa" w:w="4252"/>
          </w:tcPr>
          <w:p>
            <w:r>
              <w:t>基準単価</w:t>
            </w:r>
          </w:p>
        </w:tc>
        <w:tc>
          <w:tcPr>
            <w:tcW w:type="dxa" w:w="4252"/>
          </w:tcPr>
          <w:p>
            <w:r>
              <w:t>材料と仕入先の組み合わせごとに、2025年で最後に仕入計上があった月の単価。2025年に計上が無い場合は2026年で最初に計上があった月の単価。年内は固定</w:t>
            </w:r>
          </w:p>
        </w:tc>
      </w:tr>
      <w:tr>
        <w:tc>
          <w:tcPr>
            <w:tcW w:type="dxa" w:w="4252"/>
          </w:tcPr>
          <w:p>
            <w:r>
              <w:t>当月単価</w:t>
            </w:r>
          </w:p>
        </w:tc>
        <w:tc>
          <w:tcPr>
            <w:tcW w:type="dxa" w:w="4252"/>
          </w:tcPr>
          <w:p>
            <w:r>
              <w:t>その月に計上された金額÷数量。材料と仕入先の組み合わせで算出し、倉庫は含めない</w:t>
            </w:r>
          </w:p>
        </w:tc>
      </w:tr>
      <w:tr>
        <w:tc>
          <w:tcPr>
            <w:tcW w:type="dxa" w:w="4252"/>
          </w:tcPr>
          <w:p>
            <w:r>
              <w:t>影響額</w:t>
            </w:r>
          </w:p>
        </w:tc>
        <w:tc>
          <w:tcPr>
            <w:tcW w:type="dxa" w:w="4252"/>
          </w:tcPr>
          <w:p>
            <w:r>
              <w:t>（当月単価－基準単価）×その月の倉庫別の仕入数量。値上がりを正、値下がりを負とする</w:t>
            </w:r>
          </w:p>
        </w:tc>
      </w:tr>
      <w:tr>
        <w:tc>
          <w:tcPr>
            <w:tcW w:type="dxa" w:w="4252"/>
          </w:tcPr>
          <w:p>
            <w:r>
              <w:t>PLヒット額</w:t>
            </w:r>
          </w:p>
        </w:tc>
        <w:tc>
          <w:tcPr>
            <w:tcW w:type="dxa" w:w="4252"/>
          </w:tcPr>
          <w:p>
            <w:r>
              <w:t>影響額のうち値上がり分だけを符号反転したもの。記入先の資料が利益への影響として記録しているため</w:t>
            </w:r>
          </w:p>
        </w:tc>
      </w:tr>
      <w:tr>
        <w:tc>
          <w:tcPr>
            <w:tcW w:type="dxa" w:w="4252"/>
          </w:tcPr>
          <w:p>
            <w:r>
              <w:t>値上げ率</w:t>
            </w:r>
          </w:p>
        </w:tc>
        <w:tc>
          <w:tcPr>
            <w:tcW w:type="dxa" w:w="4252"/>
          </w:tcPr>
          <w:p>
            <w:r>
              <w:t>値上がり分の影響額÷仕入額。母数の仕入額には単価判定で外した行の金額も含む</w:t>
            </w:r>
          </w:p>
        </w:tc>
      </w:tr>
      <w:tr>
        <w:tc>
          <w:tcPr>
            <w:tcW w:type="dxa" w:w="4252"/>
          </w:tcPr>
          <w:p>
            <w:r>
              <w:t>単価判定</w:t>
            </w:r>
          </w:p>
        </w:tc>
        <w:tc>
          <w:tcPr>
            <w:tcW w:type="dxa" w:w="4252"/>
          </w:tcPr>
          <w:p>
            <w:r>
              <w:t>「正常」は金額に反映する。「基準比3倍超・1/3未満」は当月単価が基準の3倍超または3分の1未満の月で、単価の入力単位の違いなどが疑われるため反映しない。「スポット(5個未満)」は基準にした2025年の計上が1か月だけでその数量が5個未満の場合で、試作やサンプルの少量購入を基準にすると量産価格との比較が成立しないため反映しない</w:t>
            </w:r>
          </w:p>
        </w:tc>
      </w:tr>
      <w:tr>
        <w:tc>
          <w:tcPr>
            <w:tcW w:type="dxa" w:w="4252"/>
          </w:tcPr>
          <w:p>
            <w:r>
              <w:t>部材区分</w:t>
            </w:r>
          </w:p>
        </w:tc>
        <w:tc>
          <w:tcPr>
            <w:tcW w:type="dxa" w:w="4252"/>
          </w:tcPr>
          <w:p>
            <w:r>
              <w:t>製品に組み込まれる「部材」か否か。部材以外は工場消耗品、梱包材料、ダミー、その他原材料・完成品、分類が未登録のもの、ハーネス関連、バッテリーCABLE、圧着機パーツ</w:t>
            </w:r>
          </w:p>
        </w:tc>
      </w:tr>
      <w:tr>
        <w:tc>
          <w:tcPr>
            <w:tcW w:type="dxa" w:w="4252"/>
          </w:tcPr>
          <w:p>
            <w:r>
              <w:t>仕向け区分</w:t>
            </w:r>
          </w:p>
        </w:tc>
        <w:tc>
          <w:tcPr>
            <w:tcW w:type="dxa" w:w="4252"/>
          </w:tcPr>
          <w:p>
            <w:r>
              <w:t>倉庫ごとにどこ向けの材料かを表す区分。BEI向け HE輸出、BEI向け HE国内、BEI向け 二輪、日本国内、国内管理用、その他販売。社内システムに無い情報のため別途作成した対応表で判定している。「国内管理用」は本社倉庫などの中間在庫で仕向け先が確定していないもの</w:t>
            </w:r>
          </w:p>
        </w:tc>
      </w:tr>
      <w:tr>
        <w:tc>
          <w:tcPr>
            <w:tcW w:type="dxa" w:w="4252"/>
          </w:tcPr>
          <w:p>
            <w:r>
              <w:t>電線区分</w:t>
            </w:r>
          </w:p>
        </w:tc>
        <w:tc>
          <w:tcPr>
            <w:tcW w:type="dxa" w:w="4252"/>
          </w:tcPr>
          <w:p>
            <w:r>
              <w:t>品目分類が「電線材料」または「電線類」であれば「電線」、それ以外は「電線以外」</w:t>
            </w:r>
          </w:p>
        </w:tc>
      </w:tr>
    </w:tbl>
    <w:p>
      <w:pPr>
        <w:pStyle w:val="1"/>
      </w:pPr>
      <w:r>
        <w:t>データの更新について</w:t>
      </w:r>
    </w:p>
    <w:p>
      <w:r>
        <w:t>このタブは社内システムを直接参照しているため、レポートを開いただけでは数字は変わりません。最新化するには更新の実行が必要です。</w:t>
      </w:r>
    </w:p>
    <w:p>
      <w:r>
        <w:t>月末締めの前は、その月の計上が途中の状態で表示されます。列名に「(見込)」が付いている月がこれに該当します。資料に記入する際は締まった月の数字を使ってください。</w:t>
      </w:r>
    </w:p>
    <w:sectPr w:rsidR="00D04818" w:rsidRPr="00D0481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818"/>
    <w:rsid w:val="00D04818"/>
    <w:rsid w:val="00D23271"/>
    <w:rsid w:val="00D40AE8"/>
    <w:rsid w:val="00D907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DFA4163"/>
  <w15:chartTrackingRefBased/>
  <w15:docId w15:val="{24787FC9-A63C-44D4-9AC7-57F140FF3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0481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D0481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481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0481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0481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0481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0481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0481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0481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481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D0481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481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481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481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481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481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481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481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481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48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481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48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4818"/>
    <w:pPr>
      <w:spacing w:before="160" w:after="160"/>
      <w:jc w:val="center"/>
    </w:pPr>
    <w:rPr>
      <w:i/>
      <w:iCs/>
      <w:color w:val="404040" w:themeColor="text1" w:themeTint="BF"/>
    </w:rPr>
  </w:style>
  <w:style w:type="character" w:customStyle="1" w:styleId="a8">
    <w:name w:val="引用文 (文字)"/>
    <w:basedOn w:val="a0"/>
    <w:link w:val="a7"/>
    <w:uiPriority w:val="29"/>
    <w:rsid w:val="00D04818"/>
    <w:rPr>
      <w:i/>
      <w:iCs/>
      <w:color w:val="404040" w:themeColor="text1" w:themeTint="BF"/>
    </w:rPr>
  </w:style>
  <w:style w:type="paragraph" w:styleId="a9">
    <w:name w:val="List Paragraph"/>
    <w:basedOn w:val="a"/>
    <w:uiPriority w:val="34"/>
    <w:qFormat/>
    <w:rsid w:val="00D04818"/>
    <w:pPr>
      <w:ind w:left="720"/>
      <w:contextualSpacing/>
    </w:pPr>
  </w:style>
  <w:style w:type="character" w:styleId="21">
    <w:name w:val="Intense Emphasis"/>
    <w:basedOn w:val="a0"/>
    <w:uiPriority w:val="21"/>
    <w:qFormat/>
    <w:rsid w:val="00D04818"/>
    <w:rPr>
      <w:i/>
      <w:iCs/>
      <w:color w:val="0F4761" w:themeColor="accent1" w:themeShade="BF"/>
    </w:rPr>
  </w:style>
  <w:style w:type="paragraph" w:styleId="22">
    <w:name w:val="Intense Quote"/>
    <w:basedOn w:val="a"/>
    <w:next w:val="a"/>
    <w:link w:val="23"/>
    <w:uiPriority w:val="30"/>
    <w:qFormat/>
    <w:rsid w:val="00D04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04818"/>
    <w:rPr>
      <w:i/>
      <w:iCs/>
      <w:color w:val="0F4761" w:themeColor="accent1" w:themeShade="BF"/>
    </w:rPr>
  </w:style>
  <w:style w:type="character" w:styleId="24">
    <w:name w:val="Intense Reference"/>
    <w:basedOn w:val="a0"/>
    <w:uiPriority w:val="32"/>
    <w:qFormat/>
    <w:rsid w:val="00D04818"/>
    <w:rPr>
      <w:b/>
      <w:bCs/>
      <w:smallCaps/>
      <w:color w:val="0F4761" w:themeColor="accent1" w:themeShade="BF"/>
      <w:spacing w:val="5"/>
    </w:rPr>
  </w:style>
  <w:style w:type="character" w:styleId="aa">
    <w:name w:val="Placeholder Text"/>
    <w:basedOn w:val="a0"/>
    <w:uiPriority w:val="99"/>
    <w:semiHidden/>
    <w:rsid w:val="00D0481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693</Words>
  <Characters>3952</Characters>
  <Application>Microsoft Office Word</Application>
  <DocSecurity>0</DocSecurity>
  <Lines>32</Lines>
  <Paragraphs>9</Paragraphs>
  <ScaleCrop>false</ScaleCrop>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田中 啓久 (Tanaka Hirohisa)</dc:creator>
  <cp:keywords/>
  <dc:description/>
  <cp:lastModifiedBy>田中 啓久 (Tanaka Hirohisa)</cp:lastModifiedBy>
  <cp:revision>1</cp:revision>
  <dcterms:created xsi:type="dcterms:W3CDTF">2026-07-14T09:03:00Z</dcterms:created>
  <dcterms:modified xsi:type="dcterms:W3CDTF">2026-07-14T09:03:00Z</dcterms:modified>
</cp:coreProperties>
</file>