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039" w:rsidRDefault="00D30039" w:rsidP="00D30039">
      <w:pPr>
        <w:pStyle w:val="1"/>
      </w:pPr>
      <w:r>
        <w:rPr>
          <w:rFonts w:hint="eastAsia"/>
        </w:rPr>
        <w:t>オプションリスクの計量化</w:t>
      </w:r>
    </w:p>
    <w:p w:rsidR="00D30039" w:rsidRPr="00D30039" w:rsidRDefault="00D30039" w:rsidP="00D30039">
      <w:pPr>
        <w:rPr>
          <w:rFonts w:hint="eastAsia"/>
        </w:rPr>
      </w:pPr>
      <w:r>
        <w:rPr>
          <w:rFonts w:hint="eastAsia"/>
        </w:rPr>
        <w:t>オプションは債券と比較してより明確に非正規性を表現する必要があり、その資産ごとの特性にあった</w:t>
      </w:r>
      <w:proofErr w:type="spellStart"/>
      <w:r>
        <w:t>VaR</w:t>
      </w:r>
      <w:proofErr w:type="spellEnd"/>
      <w:r>
        <w:rPr>
          <w:rFonts w:hint="eastAsia"/>
        </w:rPr>
        <w:t>計量方法を考える必要がある。</w:t>
      </w:r>
    </w:p>
    <w:p w:rsidR="00366089" w:rsidRDefault="00D30039" w:rsidP="00D30039">
      <w:pPr>
        <w:pStyle w:val="2"/>
      </w:pPr>
      <w:r>
        <w:rPr>
          <w:rFonts w:hint="eastAsia"/>
        </w:rPr>
        <w:t>オプションの価値</w:t>
      </w:r>
      <w:r>
        <w:t>(</w:t>
      </w:r>
      <w:r>
        <w:rPr>
          <w:rFonts w:hint="eastAsia"/>
        </w:rPr>
        <w:t>プレミアム</w:t>
      </w:r>
      <w:r>
        <w:t>)</w:t>
      </w:r>
    </w:p>
    <w:p w:rsidR="00672627" w:rsidRDefault="00D30039" w:rsidP="00D30039">
      <w:r>
        <w:rPr>
          <w:rFonts w:hint="eastAsia"/>
        </w:rPr>
        <w:t>オプションの価値は</w:t>
      </w:r>
      <w:r w:rsidRPr="00D30039">
        <w:rPr>
          <w:rFonts w:hint="eastAsia"/>
          <w:b/>
        </w:rPr>
        <w:t>本源的価値</w:t>
      </w:r>
      <w:r>
        <w:rPr>
          <w:rFonts w:hint="eastAsia"/>
        </w:rPr>
        <w:t>と</w:t>
      </w:r>
      <w:r w:rsidRPr="00D30039">
        <w:rPr>
          <w:rFonts w:hint="eastAsia"/>
          <w:b/>
        </w:rPr>
        <w:t>時間的価値</w:t>
      </w:r>
      <w:r>
        <w:rPr>
          <w:rFonts w:hint="eastAsia"/>
        </w:rPr>
        <w:t>に分けられる</w:t>
      </w:r>
      <w:r w:rsidR="00672627">
        <w:rPr>
          <w:rFonts w:hint="eastAsia"/>
        </w:rPr>
        <w:t>。</w:t>
      </w:r>
    </w:p>
    <w:p w:rsidR="00672627" w:rsidRDefault="00672627" w:rsidP="00672627">
      <w:pPr>
        <w:pStyle w:val="a3"/>
        <w:numPr>
          <w:ilvl w:val="0"/>
          <w:numId w:val="6"/>
        </w:numPr>
        <w:ind w:leftChars="0"/>
      </w:pPr>
      <w:r>
        <w:rPr>
          <w:rFonts w:hint="eastAsia"/>
        </w:rPr>
        <w:t>本源的価値：オプションを今ただちに行使したときの価値</w:t>
      </w:r>
    </w:p>
    <w:p w:rsidR="00672627" w:rsidRDefault="00672627" w:rsidP="00672627">
      <w:pPr>
        <w:pStyle w:val="a3"/>
        <w:numPr>
          <w:ilvl w:val="0"/>
          <w:numId w:val="6"/>
        </w:numPr>
        <w:ind w:leftChars="0"/>
      </w:pPr>
      <w:r>
        <w:rPr>
          <w:rFonts w:hint="eastAsia"/>
        </w:rPr>
        <w:t>時間的価値：オプションが将来価値を生じる確率が生む価値</w:t>
      </w:r>
    </w:p>
    <w:p w:rsidR="00034BD0" w:rsidRDefault="00034BD0" w:rsidP="00034BD0">
      <w:pPr>
        <w:pStyle w:val="a3"/>
        <w:numPr>
          <w:ilvl w:val="1"/>
          <w:numId w:val="6"/>
        </w:numPr>
        <w:ind w:leftChars="0"/>
        <w:rPr>
          <w:rFonts w:hint="eastAsia"/>
        </w:rPr>
      </w:pPr>
      <w:r>
        <w:rPr>
          <w:rFonts w:hint="eastAsia"/>
        </w:rPr>
        <w:t>満期日から遠いほど不確実性が高いため、時間的価値が高くなる。</w:t>
      </w:r>
    </w:p>
    <w:p w:rsidR="00672627" w:rsidRDefault="00672627" w:rsidP="00672627"/>
    <w:p w:rsidR="00672627" w:rsidRDefault="00672627" w:rsidP="00672627">
      <w:r>
        <w:rPr>
          <w:rFonts w:hint="eastAsia"/>
        </w:rPr>
        <w:t>想定元本</w:t>
      </w:r>
      <w:r>
        <w:t>10</w:t>
      </w:r>
      <w:r>
        <w:rPr>
          <w:rFonts w:hint="eastAsia"/>
        </w:rPr>
        <w:t>億円、期間１年の株式オプションで、行使価格1</w:t>
      </w:r>
      <w:r>
        <w:t>000</w:t>
      </w:r>
      <w:r>
        <w:rPr>
          <w:rFonts w:hint="eastAsia"/>
        </w:rPr>
        <w:t>円で10万単位買う権利を</w:t>
      </w:r>
      <w:r w:rsidR="00034BD0">
        <w:rPr>
          <w:rFonts w:hint="eastAsia"/>
        </w:rPr>
        <w:t>例にして、現時点で、</w:t>
      </w:r>
    </w:p>
    <w:p w:rsidR="00034BD0" w:rsidRDefault="00034BD0" w:rsidP="00034BD0">
      <w:pPr>
        <w:pStyle w:val="a3"/>
        <w:numPr>
          <w:ilvl w:val="0"/>
          <w:numId w:val="7"/>
        </w:numPr>
        <w:ind w:leftChars="0"/>
      </w:pPr>
      <w:r>
        <w:rPr>
          <w:rFonts w:hint="eastAsia"/>
        </w:rPr>
        <w:t>この株式オプションの現在価値（プレミアム）=3.5億円</w:t>
      </w:r>
    </w:p>
    <w:p w:rsidR="00034BD0" w:rsidRDefault="00034BD0" w:rsidP="00034BD0">
      <w:pPr>
        <w:pStyle w:val="a3"/>
        <w:numPr>
          <w:ilvl w:val="0"/>
          <w:numId w:val="7"/>
        </w:numPr>
        <w:ind w:leftChars="0"/>
      </w:pPr>
      <w:r>
        <w:rPr>
          <w:rFonts w:hint="eastAsia"/>
        </w:rPr>
        <w:t>現在の株価</w:t>
      </w:r>
      <w:r>
        <w:t>=</w:t>
      </w:r>
      <w:r>
        <w:rPr>
          <w:rFonts w:hint="eastAsia"/>
        </w:rPr>
        <w:t>1300円</w:t>
      </w:r>
    </w:p>
    <w:p w:rsidR="00034BD0" w:rsidRDefault="00034BD0" w:rsidP="00034BD0">
      <w:pPr>
        <w:pStyle w:val="a3"/>
        <w:numPr>
          <w:ilvl w:val="0"/>
          <w:numId w:val="7"/>
        </w:numPr>
        <w:ind w:leftChars="0"/>
      </w:pPr>
      <w:r>
        <w:rPr>
          <w:rFonts w:hint="eastAsia"/>
        </w:rPr>
        <w:t>オプションを行使したときの収益、</w:t>
      </w:r>
      <w:r>
        <w:t>10</w:t>
      </w:r>
      <w:r>
        <w:rPr>
          <w:rFonts w:hint="eastAsia"/>
        </w:rPr>
        <w:t>万×（</w:t>
      </w:r>
      <w:r>
        <w:t>1300-1000</w:t>
      </w:r>
      <w:r>
        <w:rPr>
          <w:rFonts w:hint="eastAsia"/>
        </w:rPr>
        <w:t>）=3億円</w:t>
      </w:r>
    </w:p>
    <w:p w:rsidR="00034BD0" w:rsidRDefault="00034BD0" w:rsidP="00034BD0">
      <w:r>
        <w:rPr>
          <w:rFonts w:hint="eastAsia"/>
        </w:rPr>
        <w:t>この場合、</w:t>
      </w:r>
      <w:r w:rsidR="00191A7E">
        <w:rPr>
          <w:rFonts w:hint="eastAsia"/>
        </w:rPr>
        <w:t>以下となる。</w:t>
      </w:r>
    </w:p>
    <w:p w:rsidR="00034BD0" w:rsidRDefault="00034BD0" w:rsidP="00034BD0">
      <w:r>
        <w:rPr>
          <w:rFonts w:hint="eastAsia"/>
        </w:rPr>
        <w:t>本源的価値</w:t>
      </w:r>
      <w:r>
        <w:t>=</w:t>
      </w:r>
      <w:r>
        <w:rPr>
          <w:rFonts w:hint="eastAsia"/>
        </w:rPr>
        <w:t>3億円</w:t>
      </w:r>
    </w:p>
    <w:p w:rsidR="00672627" w:rsidRPr="00672627" w:rsidRDefault="00034BD0" w:rsidP="00672627">
      <w:pPr>
        <w:rPr>
          <w:rFonts w:hint="eastAsia"/>
          <w:lang w:eastAsia="zh-TW"/>
        </w:rPr>
      </w:pPr>
      <w:r>
        <w:rPr>
          <w:rFonts w:hint="eastAsia"/>
          <w:lang w:eastAsia="zh-TW"/>
        </w:rPr>
        <w:t>時間的価値＝</w:t>
      </w:r>
      <w:r>
        <w:rPr>
          <w:lang w:eastAsia="zh-TW"/>
        </w:rPr>
        <w:t>3.5</w:t>
      </w:r>
      <w:r>
        <w:rPr>
          <w:rFonts w:hint="eastAsia"/>
          <w:lang w:eastAsia="zh-TW"/>
        </w:rPr>
        <w:t>億円</w:t>
      </w:r>
      <w:r>
        <w:rPr>
          <w:lang w:eastAsia="zh-TW"/>
        </w:rPr>
        <w:t>-</w:t>
      </w:r>
      <w:r>
        <w:rPr>
          <w:rFonts w:hint="eastAsia"/>
          <w:lang w:eastAsia="zh-TW"/>
        </w:rPr>
        <w:t>3億円</w:t>
      </w:r>
      <w:r>
        <w:rPr>
          <w:lang w:eastAsia="zh-TW"/>
        </w:rPr>
        <w:t>=0.5</w:t>
      </w:r>
      <w:r>
        <w:rPr>
          <w:rFonts w:hint="eastAsia"/>
          <w:lang w:eastAsia="zh-TW"/>
        </w:rPr>
        <w:t>億円</w:t>
      </w:r>
    </w:p>
    <w:p w:rsidR="004F5FFD" w:rsidRDefault="00672627" w:rsidP="004F5FFD">
      <w:r w:rsidRPr="00672627">
        <w:drawing>
          <wp:inline distT="0" distB="0" distL="0" distR="0" wp14:anchorId="1F38DDE2" wp14:editId="49E30916">
            <wp:extent cx="4368800" cy="3124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800" cy="3124200"/>
                    </a:xfrm>
                    <a:prstGeom prst="rect">
                      <a:avLst/>
                    </a:prstGeom>
                  </pic:spPr>
                </pic:pic>
              </a:graphicData>
            </a:graphic>
          </wp:inline>
        </w:drawing>
      </w:r>
    </w:p>
    <w:p w:rsidR="00850F82" w:rsidRDefault="00850F82" w:rsidP="004F5FFD"/>
    <w:p w:rsidR="00850F82" w:rsidRDefault="00850F82" w:rsidP="00850F82">
      <w:pPr>
        <w:pStyle w:val="2"/>
      </w:pPr>
      <w:r>
        <w:rPr>
          <w:rFonts w:hint="eastAsia"/>
        </w:rPr>
        <w:t>オプションのリスク計量化方法のバリエーション</w:t>
      </w:r>
    </w:p>
    <w:p w:rsidR="00850F82" w:rsidRDefault="00850F82" w:rsidP="00850F82">
      <w:r>
        <w:rPr>
          <w:rFonts w:hint="eastAsia"/>
        </w:rPr>
        <w:t>原資産とオプション価格の間には、非線形な関係が存在している。この場合、原資産価格の変動に対する感応度（デルタ）が一定ではないため、</w:t>
      </w:r>
    </w:p>
    <w:p w:rsidR="00850F82" w:rsidRDefault="00850F82" w:rsidP="00850F82">
      <w:r>
        <w:rPr>
          <w:rFonts w:hint="eastAsia"/>
        </w:rPr>
        <w:t>（原資産価格の変動に対する感応度）×（潜在的な原資産価格の変動）</w:t>
      </w:r>
    </w:p>
    <w:p w:rsidR="00850F82" w:rsidRPr="00850F82" w:rsidRDefault="00850F82" w:rsidP="00850F82">
      <w:pPr>
        <w:rPr>
          <w:rFonts w:hint="eastAsia"/>
        </w:rPr>
      </w:pPr>
      <w:r>
        <w:rPr>
          <w:rFonts w:hint="eastAsia"/>
        </w:rPr>
        <w:t>によってオプション価値の変化を完全に推定できない。</w:t>
      </w:r>
    </w:p>
    <w:p w:rsidR="00850F82" w:rsidRDefault="00850F82" w:rsidP="00850F82">
      <w:r w:rsidRPr="00850F82">
        <w:drawing>
          <wp:inline distT="0" distB="0" distL="0" distR="0" wp14:anchorId="1C710D0C" wp14:editId="177B9AD4">
            <wp:extent cx="5029200" cy="29591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959100"/>
                    </a:xfrm>
                    <a:prstGeom prst="rect">
                      <a:avLst/>
                    </a:prstGeom>
                  </pic:spPr>
                </pic:pic>
              </a:graphicData>
            </a:graphic>
          </wp:inline>
        </w:drawing>
      </w:r>
    </w:p>
    <w:p w:rsidR="00CC6253" w:rsidRDefault="00850F82" w:rsidP="009B0CA8">
      <w:pPr>
        <w:rPr>
          <w:rFonts w:hint="eastAsia"/>
        </w:rPr>
      </w:pPr>
      <w:r>
        <w:rPr>
          <w:rFonts w:hint="eastAsia"/>
        </w:rPr>
        <w:t xml:space="preserve">　</w:t>
      </w:r>
      <w:r w:rsidR="00EE2A5C">
        <w:rPr>
          <w:rFonts w:hint="eastAsia"/>
        </w:rPr>
        <w:t>オプションのリスクを計量化する方法は、大きく分けて以下の2つである。</w:t>
      </w:r>
    </w:p>
    <w:p w:rsidR="00EE2A5C" w:rsidRDefault="00EE2A5C" w:rsidP="00EE2A5C">
      <w:pPr>
        <w:pStyle w:val="a3"/>
        <w:numPr>
          <w:ilvl w:val="0"/>
          <w:numId w:val="9"/>
        </w:numPr>
        <w:ind w:leftChars="0"/>
        <w:rPr>
          <w:rFonts w:hint="eastAsia"/>
        </w:rPr>
      </w:pPr>
      <w:r>
        <w:rPr>
          <w:rFonts w:hint="eastAsia"/>
        </w:rPr>
        <w:t>将来のシナリオをシミュレーション手法により多数作成し、各シナリオのもとでオプション価値を評価し、リスクを計測する（シミュレーション法）</w:t>
      </w:r>
      <w:r w:rsidR="009B0CA8">
        <w:rPr>
          <w:rFonts w:hint="eastAsia"/>
        </w:rPr>
        <w:t>。また、さらに以下の2つの方法が存在する。</w:t>
      </w:r>
    </w:p>
    <w:p w:rsidR="009B0CA8" w:rsidRDefault="009B0CA8" w:rsidP="009B0CA8">
      <w:pPr>
        <w:pStyle w:val="a3"/>
        <w:numPr>
          <w:ilvl w:val="1"/>
          <w:numId w:val="9"/>
        </w:numPr>
        <w:ind w:leftChars="0"/>
        <w:rPr>
          <w:rFonts w:hint="eastAsia"/>
        </w:rPr>
      </w:pPr>
      <w:r>
        <w:rPr>
          <w:rFonts w:hint="eastAsia"/>
        </w:rPr>
        <w:t>確率ツリーを用いた方法（</w:t>
      </w:r>
      <w:r w:rsidRPr="00F12FDB">
        <w:rPr>
          <w:rFonts w:hint="eastAsia"/>
          <w:b/>
        </w:rPr>
        <w:t>ラティス法</w:t>
      </w:r>
      <w:r>
        <w:rPr>
          <w:rFonts w:hint="eastAsia"/>
        </w:rPr>
        <w:t>）。</w:t>
      </w:r>
      <w:r>
        <w:br/>
      </w:r>
      <w:r>
        <w:rPr>
          <w:rFonts w:hint="eastAsia"/>
        </w:rPr>
        <w:t>この方法は、価格の変動を自由に設定できるため、特殊な変動を仮定したい場合に便利であるが、発生確率などの条件の設定にはある程度</w:t>
      </w:r>
      <w:r w:rsidR="00F12FDB">
        <w:rPr>
          <w:rFonts w:hint="eastAsia"/>
        </w:rPr>
        <w:t>の熟練を必要とするため、</w:t>
      </w:r>
      <w:proofErr w:type="gramStart"/>
      <w:r w:rsidR="00F12FDB">
        <w:rPr>
          <w:rFonts w:hint="eastAsia"/>
        </w:rPr>
        <w:t>必ずしも</w:t>
      </w:r>
      <w:proofErr w:type="gramEnd"/>
      <w:r w:rsidR="00F12FDB">
        <w:rPr>
          <w:rFonts w:hint="eastAsia"/>
        </w:rPr>
        <w:t>一般的な方法とは言い難い。</w:t>
      </w:r>
    </w:p>
    <w:p w:rsidR="00F12FDB" w:rsidRDefault="009B0CA8" w:rsidP="00F12FDB">
      <w:pPr>
        <w:pStyle w:val="a3"/>
        <w:numPr>
          <w:ilvl w:val="1"/>
          <w:numId w:val="9"/>
        </w:numPr>
        <w:ind w:leftChars="0"/>
        <w:rPr>
          <w:rFonts w:hint="eastAsia"/>
        </w:rPr>
      </w:pPr>
      <w:r>
        <w:rPr>
          <w:rFonts w:hint="eastAsia"/>
        </w:rPr>
        <w:t>モンテカルロシミュレーションを用いた方法。</w:t>
      </w:r>
      <w:r w:rsidR="00F12FDB">
        <w:br/>
      </w:r>
      <w:r w:rsidR="00F12FDB">
        <w:rPr>
          <w:rFonts w:hint="eastAsia"/>
        </w:rPr>
        <w:t>他のリスクファクター同様オプション価格に影響を及ぼす複数のマーケットデータを擬似的に多数発生させてプライシングを行うもの。</w:t>
      </w:r>
    </w:p>
    <w:p w:rsidR="00EE2A5C" w:rsidRDefault="00EE2A5C" w:rsidP="00EE2A5C">
      <w:pPr>
        <w:pStyle w:val="a3"/>
        <w:numPr>
          <w:ilvl w:val="0"/>
          <w:numId w:val="9"/>
        </w:numPr>
        <w:ind w:leftChars="0"/>
      </w:pPr>
      <w:r>
        <w:rPr>
          <w:rFonts w:hint="eastAsia"/>
        </w:rPr>
        <w:t>オプション価格の変化を、オプションの価値に影響を及ぼすファクターの変化の関数として分解する。</w:t>
      </w:r>
    </w:p>
    <w:p w:rsidR="00EE2A5C" w:rsidRDefault="00CC6253" w:rsidP="00EE2A5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36033</wp:posOffset>
                </wp:positionH>
                <wp:positionV relativeFrom="paragraph">
                  <wp:posOffset>3236772</wp:posOffset>
                </wp:positionV>
                <wp:extent cx="925033" cy="297667"/>
                <wp:effectExtent l="0" t="0" r="15240" b="7620"/>
                <wp:wrapNone/>
                <wp:docPr id="11" name="テキスト ボックス 11"/>
                <wp:cNvGraphicFramePr/>
                <a:graphic xmlns:a="http://schemas.openxmlformats.org/drawingml/2006/main">
                  <a:graphicData uri="http://schemas.microsoft.com/office/word/2010/wordprocessingShape">
                    <wps:wsp>
                      <wps:cNvSpPr txBox="1"/>
                      <wps:spPr>
                        <a:xfrm>
                          <a:off x="0" y="0"/>
                          <a:ext cx="925033" cy="297667"/>
                        </a:xfrm>
                        <a:prstGeom prst="rect">
                          <a:avLst/>
                        </a:prstGeom>
                        <a:solidFill>
                          <a:schemeClr val="lt1"/>
                        </a:solidFill>
                        <a:ln w="6350">
                          <a:solidFill>
                            <a:prstClr val="black"/>
                          </a:solidFill>
                        </a:ln>
                      </wps:spPr>
                      <wps:txbx>
                        <w:txbxContent>
                          <w:p w:rsidR="00142BC4" w:rsidRPr="00CC6253" w:rsidRDefault="00142BC4">
                            <w:pPr>
                              <w:rPr>
                                <w:sz w:val="21"/>
                              </w:rPr>
                            </w:pPr>
                            <w:r w:rsidRPr="00CC6253">
                              <w:rPr>
                                <w:rFonts w:hint="eastAsia"/>
                                <w:sz w:val="21"/>
                              </w:rPr>
                              <w:t>ラティス法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margin-left:2.85pt;margin-top:254.85pt;width:72.8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" fillcolor="white [3201]" strokeweight=".5pt">
                <v:textbox>
                  <w:txbxContent>
                    <w:p w:rsidR="00142BC4" w:rsidRPr="00CC6253" w:rsidRDefault="00142BC4">
                      <w:pPr>
                        <w:rPr>
                          <w:sz w:val="21"/>
                        </w:rPr>
                      </w:pPr>
                      <w:r w:rsidRPr="00CC6253">
                        <w:rPr>
                          <w:rFonts w:hint="eastAsia"/>
                          <w:sz w:val="21"/>
                        </w:rPr>
                        <w:t>ラティス法</w:t>
                      </w:r>
                    </w:p>
                  </w:txbxContent>
                </v:textbox>
              </v:shape>
            </w:pict>
          </mc:Fallback>
        </mc:AlternateContent>
      </w:r>
      <w:r w:rsidR="00EE2A5C" w:rsidRPr="00EE2A5C">
        <w:drawing>
          <wp:inline distT="0" distB="0" distL="0" distR="0" wp14:anchorId="2C47B09E" wp14:editId="6145975F">
            <wp:extent cx="5270500" cy="51689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168900"/>
                    </a:xfrm>
                    <a:prstGeom prst="rect">
                      <a:avLst/>
                    </a:prstGeom>
                  </pic:spPr>
                </pic:pic>
              </a:graphicData>
            </a:graphic>
          </wp:inline>
        </w:drawing>
      </w:r>
    </w:p>
    <w:p w:rsidR="00F12FDB" w:rsidRDefault="00F12FDB" w:rsidP="00EE2A5C"/>
    <w:p w:rsidR="00F12FDB" w:rsidRDefault="00F12FDB" w:rsidP="00F12FDB">
      <w:pPr>
        <w:pStyle w:val="2"/>
      </w:pPr>
      <w:r>
        <w:rPr>
          <w:rFonts w:hint="eastAsia"/>
        </w:rPr>
        <w:t>オプション価格を決める要因とオプションのリスク</w:t>
      </w:r>
    </w:p>
    <w:p w:rsidR="00F12FDB" w:rsidRDefault="00F12FDB" w:rsidP="00F12FDB">
      <w:r>
        <w:rPr>
          <w:rFonts w:hint="eastAsia"/>
        </w:rPr>
        <w:t>ファクターを用いてオプションリスクを計量化する場合、以下を考える必要がある。</w:t>
      </w:r>
    </w:p>
    <w:p w:rsidR="00F12FDB" w:rsidRDefault="00F12FDB" w:rsidP="00F12FDB">
      <w:pPr>
        <w:pStyle w:val="a3"/>
        <w:numPr>
          <w:ilvl w:val="0"/>
          <w:numId w:val="10"/>
        </w:numPr>
        <w:ind w:leftChars="0"/>
      </w:pPr>
      <w:r>
        <w:rPr>
          <w:rFonts w:hint="eastAsia"/>
        </w:rPr>
        <w:t>オプション価格に影響を及ぼすリスクファクターの特定</w:t>
      </w:r>
    </w:p>
    <w:p w:rsidR="00F12FDB" w:rsidRDefault="00F12FDB" w:rsidP="00F12FDB">
      <w:pPr>
        <w:pStyle w:val="a3"/>
        <w:numPr>
          <w:ilvl w:val="0"/>
          <w:numId w:val="10"/>
        </w:numPr>
        <w:ind w:leftChars="0"/>
      </w:pPr>
      <w:r>
        <w:rPr>
          <w:rFonts w:hint="eastAsia"/>
        </w:rPr>
        <w:t>リスクファクターと価格の間に存在する関数の決定</w:t>
      </w:r>
    </w:p>
    <w:p w:rsidR="00F12FDB" w:rsidRDefault="00F12FDB" w:rsidP="00F12FDB">
      <w:r>
        <w:rPr>
          <w:rFonts w:hint="eastAsia"/>
        </w:rPr>
        <w:t>このとき、オプションの価格評価を行うために最も頻繁に用いられているのが</w:t>
      </w:r>
      <w:r w:rsidRPr="00F12FDB">
        <w:rPr>
          <w:rFonts w:hint="eastAsia"/>
          <w:b/>
        </w:rPr>
        <w:t>ブラック・ショールズモデル</w:t>
      </w:r>
      <w:r>
        <w:rPr>
          <w:rFonts w:hint="eastAsia"/>
        </w:rPr>
        <w:t>（以下、BSモデル）である。</w:t>
      </w:r>
    </w:p>
    <w:tbl>
      <w:tblPr>
        <w:tblStyle w:val="a5"/>
        <w:tblW w:w="0" w:type="auto"/>
        <w:tblLook w:val="04A0" w:firstRow="1" w:lastRow="0" w:firstColumn="1" w:lastColumn="0" w:noHBand="0" w:noVBand="1"/>
      </w:tblPr>
      <w:tblGrid>
        <w:gridCol w:w="2830"/>
        <w:gridCol w:w="709"/>
      </w:tblGrid>
      <w:tr w:rsidR="00507E47" w:rsidTr="007E6DD8">
        <w:tc>
          <w:tcPr>
            <w:tcW w:w="2830" w:type="dxa"/>
          </w:tcPr>
          <w:p w:rsidR="00507E47" w:rsidRPr="0033383E" w:rsidRDefault="00507E47" w:rsidP="00F12FDB">
            <w:pPr>
              <w:rPr>
                <w:vertAlign w:val="superscript"/>
              </w:rPr>
            </w:pPr>
            <w:r w:rsidRPr="0033383E">
              <w:rPr>
                <w:rFonts w:hint="eastAsia"/>
                <w:vertAlign w:val="superscript"/>
              </w:rPr>
              <w:t>オプションを決めるための</w:t>
            </w:r>
            <w:r w:rsidRPr="0033383E">
              <w:rPr>
                <w:vertAlign w:val="superscript"/>
              </w:rPr>
              <w:t>5</w:t>
            </w:r>
            <w:r w:rsidRPr="0033383E">
              <w:rPr>
                <w:rFonts w:hint="eastAsia"/>
                <w:vertAlign w:val="superscript"/>
              </w:rPr>
              <w:t>つの要素</w:t>
            </w:r>
          </w:p>
        </w:tc>
        <w:tc>
          <w:tcPr>
            <w:tcW w:w="709" w:type="dxa"/>
          </w:tcPr>
          <w:p w:rsidR="00507E47" w:rsidRPr="0033383E" w:rsidRDefault="003F785D" w:rsidP="00F12FDB">
            <w:pPr>
              <w:rPr>
                <w:rFonts w:hint="eastAsia"/>
                <w:vertAlign w:val="superscript"/>
              </w:rPr>
            </w:pPr>
            <w:r w:rsidRPr="0033383E">
              <w:rPr>
                <w:rFonts w:hint="eastAsia"/>
                <w:vertAlign w:val="superscript"/>
              </w:rPr>
              <w:t>記号</w:t>
            </w:r>
          </w:p>
        </w:tc>
      </w:tr>
      <w:tr w:rsidR="00507E47" w:rsidTr="007E6DD8">
        <w:tc>
          <w:tcPr>
            <w:tcW w:w="2830" w:type="dxa"/>
          </w:tcPr>
          <w:p w:rsidR="00507E47" w:rsidRPr="0033383E" w:rsidRDefault="00507E47" w:rsidP="00F12FDB">
            <w:pPr>
              <w:rPr>
                <w:rFonts w:hint="eastAsia"/>
                <w:vertAlign w:val="superscript"/>
              </w:rPr>
            </w:pPr>
            <w:r w:rsidRPr="0033383E">
              <w:rPr>
                <w:rFonts w:hint="eastAsia"/>
                <w:vertAlign w:val="superscript"/>
              </w:rPr>
              <w:t>原資産価格</w:t>
            </w:r>
          </w:p>
        </w:tc>
        <w:tc>
          <w:tcPr>
            <w:tcW w:w="709" w:type="dxa"/>
          </w:tcPr>
          <w:p w:rsidR="00507E47" w:rsidRPr="0033383E" w:rsidRDefault="003F785D" w:rsidP="00F12FDB">
            <w:pPr>
              <w:rPr>
                <w:vertAlign w:val="superscript"/>
              </w:rPr>
            </w:pPr>
            <m:oMathPara>
              <m:oMath>
                <m:r>
                  <w:rPr>
                    <w:rFonts w:ascii="Cambria Math" w:hAnsi="Cambria Math"/>
                    <w:vertAlign w:val="superscript"/>
                  </w:rPr>
                  <m:t>x</m:t>
                </m:r>
              </m:oMath>
            </m:oMathPara>
          </w:p>
        </w:tc>
      </w:tr>
      <w:tr w:rsidR="00507E47" w:rsidTr="007E6DD8">
        <w:tc>
          <w:tcPr>
            <w:tcW w:w="2830" w:type="dxa"/>
          </w:tcPr>
          <w:p w:rsidR="00507E47" w:rsidRPr="0033383E" w:rsidRDefault="00507E47" w:rsidP="00F12FDB">
            <w:pPr>
              <w:rPr>
                <w:rFonts w:hint="eastAsia"/>
                <w:vertAlign w:val="superscript"/>
              </w:rPr>
            </w:pPr>
            <w:r w:rsidRPr="0033383E">
              <w:rPr>
                <w:rFonts w:hint="eastAsia"/>
                <w:vertAlign w:val="superscript"/>
              </w:rPr>
              <w:t>オプション価格</w:t>
            </w:r>
          </w:p>
        </w:tc>
        <w:tc>
          <w:tcPr>
            <w:tcW w:w="709" w:type="dxa"/>
          </w:tcPr>
          <w:p w:rsidR="00507E47" w:rsidRPr="0033383E" w:rsidRDefault="003F785D" w:rsidP="00F12FDB">
            <w:pPr>
              <w:rPr>
                <w:rFonts w:hint="eastAsia"/>
                <w:vertAlign w:val="superscript"/>
              </w:rPr>
            </w:pPr>
            <m:oMathPara>
              <m:oMath>
                <m:r>
                  <w:rPr>
                    <w:rFonts w:ascii="Cambria Math" w:hAnsi="Cambria Math"/>
                    <w:vertAlign w:val="superscript"/>
                  </w:rPr>
                  <m:t>X</m:t>
                </m:r>
              </m:oMath>
            </m:oMathPara>
          </w:p>
        </w:tc>
      </w:tr>
      <w:tr w:rsidR="00507E47" w:rsidTr="007E6DD8">
        <w:tc>
          <w:tcPr>
            <w:tcW w:w="2830" w:type="dxa"/>
          </w:tcPr>
          <w:p w:rsidR="00507E47" w:rsidRPr="0033383E" w:rsidRDefault="00507E47" w:rsidP="00F12FDB">
            <w:pPr>
              <w:rPr>
                <w:rFonts w:hint="eastAsia"/>
                <w:vertAlign w:val="superscript"/>
              </w:rPr>
            </w:pPr>
            <w:r w:rsidRPr="0033383E">
              <w:rPr>
                <w:rFonts w:hint="eastAsia"/>
                <w:vertAlign w:val="superscript"/>
              </w:rPr>
              <w:t>原資産のボラティリティ（年率）</w:t>
            </w:r>
          </w:p>
        </w:tc>
        <w:tc>
          <w:tcPr>
            <w:tcW w:w="709" w:type="dxa"/>
          </w:tcPr>
          <w:p w:rsidR="00507E47" w:rsidRPr="0033383E" w:rsidRDefault="007E6DD8" w:rsidP="00F12FDB">
            <w:pPr>
              <w:rPr>
                <w:rFonts w:hint="eastAsia"/>
              </w:rPr>
            </w:pPr>
            <m:oMathPara>
              <m:oMath>
                <m:r>
                  <w:rPr>
                    <w:rFonts w:ascii="Cambria Math" w:hAnsi="Cambria Math"/>
                  </w:rPr>
                  <m:t>σ</m:t>
                </m:r>
              </m:oMath>
            </m:oMathPara>
          </w:p>
        </w:tc>
      </w:tr>
      <w:tr w:rsidR="00507E47" w:rsidTr="007E6DD8">
        <w:tc>
          <w:tcPr>
            <w:tcW w:w="2830" w:type="dxa"/>
          </w:tcPr>
          <w:p w:rsidR="00507E47" w:rsidRPr="0033383E" w:rsidRDefault="00507E47" w:rsidP="00F12FDB">
            <w:pPr>
              <w:rPr>
                <w:rFonts w:hint="eastAsia"/>
                <w:vertAlign w:val="superscript"/>
              </w:rPr>
            </w:pPr>
            <w:r w:rsidRPr="0033383E">
              <w:rPr>
                <w:rFonts w:hint="eastAsia"/>
                <w:vertAlign w:val="superscript"/>
              </w:rPr>
              <w:t>満期までの期間（年）</w:t>
            </w:r>
          </w:p>
        </w:tc>
        <w:tc>
          <w:tcPr>
            <w:tcW w:w="709" w:type="dxa"/>
          </w:tcPr>
          <w:p w:rsidR="00507E47" w:rsidRPr="0033383E" w:rsidRDefault="007E6DD8" w:rsidP="00F12FDB">
            <w:pPr>
              <w:rPr>
                <w:rFonts w:hint="eastAsia"/>
                <w:vertAlign w:val="superscript"/>
              </w:rPr>
            </w:pPr>
            <m:oMathPara>
              <m:oMath>
                <m:r>
                  <w:rPr>
                    <w:rFonts w:ascii="Cambria Math" w:hAnsi="Cambria Math"/>
                    <w:vertAlign w:val="superscript"/>
                  </w:rPr>
                  <m:t>T</m:t>
                </m:r>
              </m:oMath>
            </m:oMathPara>
          </w:p>
        </w:tc>
      </w:tr>
      <w:tr w:rsidR="00507E47" w:rsidTr="007E6DD8">
        <w:tc>
          <w:tcPr>
            <w:tcW w:w="2830" w:type="dxa"/>
          </w:tcPr>
          <w:p w:rsidR="00507E47" w:rsidRPr="0033383E" w:rsidRDefault="003F785D" w:rsidP="00F12FDB">
            <w:pPr>
              <w:rPr>
                <w:rFonts w:hint="eastAsia"/>
                <w:vertAlign w:val="superscript"/>
              </w:rPr>
            </w:pPr>
            <w:r w:rsidRPr="0033383E">
              <w:rPr>
                <w:rFonts w:hint="eastAsia"/>
                <w:vertAlign w:val="superscript"/>
              </w:rPr>
              <w:t>オプション格子縞での金利水準</w:t>
            </w:r>
          </w:p>
        </w:tc>
        <w:tc>
          <w:tcPr>
            <w:tcW w:w="709" w:type="dxa"/>
          </w:tcPr>
          <w:p w:rsidR="00507E47" w:rsidRPr="0033383E" w:rsidRDefault="007E6DD8" w:rsidP="00F12FDB">
            <w:pPr>
              <w:rPr>
                <w:rFonts w:hint="eastAsia"/>
                <w:vertAlign w:val="superscript"/>
              </w:rPr>
            </w:pPr>
            <m:oMathPara>
              <m:oMath>
                <m:r>
                  <w:rPr>
                    <w:rFonts w:ascii="Cambria Math" w:hAnsi="Cambria Math"/>
                    <w:vertAlign w:val="superscript"/>
                  </w:rPr>
                  <m:t>r</m:t>
                </m:r>
              </m:oMath>
            </m:oMathPara>
          </w:p>
        </w:tc>
      </w:tr>
    </w:tbl>
    <w:p w:rsidR="007E6DD8" w:rsidRDefault="007E6DD8" w:rsidP="00F12FDB">
      <w:r>
        <w:rPr>
          <w:rFonts w:hint="eastAsia"/>
        </w:rPr>
        <w:lastRenderedPageBreak/>
        <w:t>ヨーロピアン・オプション</w:t>
      </w:r>
      <w:r w:rsidR="00F31666">
        <w:t>(</w:t>
      </w:r>
      <w:r w:rsidR="00F31666">
        <w:rPr>
          <w:rFonts w:hint="eastAsia"/>
        </w:rPr>
        <w:t>満期日のみ行使可能なオプション</w:t>
      </w:r>
      <w:r w:rsidR="00F31666">
        <w:t>)</w:t>
      </w:r>
      <w:r>
        <w:rPr>
          <w:rFonts w:hint="eastAsia"/>
        </w:rPr>
        <w:t>の価格は次の式で与えられる。</w:t>
      </w:r>
    </w:p>
    <w:p w:rsidR="007E6DD8" w:rsidRPr="00FF589C" w:rsidRDefault="00F31666" w:rsidP="00F12FDB">
      <w:r>
        <w:rPr>
          <w:rFonts w:hint="eastAsia"/>
        </w:rPr>
        <w:t>コール・オプションの場合：</w:t>
      </w:r>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-rT</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5.25</m:t>
                </m:r>
              </m:e>
            </m:d>
          </m:e>
        </m:eqArr>
      </m:oMath>
    </w:p>
    <w:p w:rsidR="00FF589C" w:rsidRPr="00FF589C" w:rsidRDefault="00FF589C" w:rsidP="00F12FDB">
      <w:pPr>
        <w:rPr>
          <w:rFonts w:hint="eastAsia"/>
        </w:rPr>
      </w:pPr>
    </w:p>
    <w:p w:rsidR="00F31666" w:rsidRPr="00FF589C" w:rsidRDefault="00F31666" w:rsidP="00F31666">
      <w:r>
        <w:rPr>
          <w:rFonts w:hint="eastAsia"/>
        </w:rPr>
        <w:t>プット・オプションの場合：</w:t>
      </w:r>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-rT</m:t>
                </m:r>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5.26</m:t>
                </m:r>
              </m:e>
            </m:d>
          </m:e>
        </m:eqArr>
      </m:oMath>
    </w:p>
    <w:p w:rsidR="00FF589C" w:rsidRPr="00FF589C" w:rsidRDefault="00FF589C" w:rsidP="00F31666">
      <w:pPr>
        <w:rPr>
          <w:rFonts w:hint="eastAsia"/>
        </w:rPr>
      </w:pPr>
    </w:p>
    <w:p w:rsidR="00F31666" w:rsidRDefault="00F31666" w:rsidP="00F12FDB">
      <w:r>
        <w:rPr>
          <w:rFonts w:hint="eastAsia"/>
        </w:rPr>
        <w:t>ただし、</w:t>
      </w:r>
    </w:p>
    <w:p w:rsidR="00FF589C" w:rsidRPr="00FF589C" w:rsidRDefault="00F31666" w:rsidP="00F12FDB">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en>
                      </m:f>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e>
              </m:func>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FF589C" w:rsidRPr="00FF589C" w:rsidRDefault="00FF589C" w:rsidP="00F12FD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en>
                          </m:f>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e>
                  </m:func>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w:rPr>
                  <w:rFonts w:ascii="Cambria Math" w:hAnsi="Cambria Math"/>
                </w:rPr>
                <m:t>#</m:t>
              </m:r>
              <m:d>
                <m:dPr>
                  <m:ctrlPr>
                    <w:rPr>
                      <w:rFonts w:ascii="Cambria Math" w:hAnsi="Cambria Math"/>
                      <w:i/>
                    </w:rPr>
                  </m:ctrlPr>
                </m:dPr>
                <m:e>
                  <m:r>
                    <w:rPr>
                      <w:rFonts w:ascii="Cambria Math" w:hAnsi="Cambria Math"/>
                    </w:rPr>
                    <m:t>5.27</m:t>
                  </m:r>
                </m:e>
              </m:d>
            </m:e>
          </m:eqArr>
        </m:oMath>
      </m:oMathPara>
    </w:p>
    <w:p w:rsidR="00F31666" w:rsidRPr="00F31666" w:rsidRDefault="00F31666" w:rsidP="00F12FDB">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d</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sup>
              </m:sSup>
              <m:r>
                <w:rPr>
                  <w:rFonts w:ascii="Cambria Math" w:hAnsi="Cambria Math"/>
                </w:rPr>
                <m:t>dz</m:t>
              </m:r>
            </m:e>
          </m:nary>
        </m:oMath>
      </m:oMathPara>
    </w:p>
    <w:p w:rsidR="00F31666" w:rsidRDefault="00FF589C" w:rsidP="00F12FDB">
      <w:r>
        <w:rPr>
          <w:rFonts w:hint="eastAsia"/>
        </w:rPr>
        <w:t>(</w:t>
      </w:r>
      <w:r>
        <w:t>5.25),(5.26)</w:t>
      </w:r>
      <w:r>
        <w:rPr>
          <w:rFonts w:hint="eastAsia"/>
        </w:rPr>
        <w:t>を以下のように表す。</w:t>
      </w:r>
    </w:p>
    <w:p w:rsidR="00FF589C" w:rsidRPr="00FF589C" w:rsidRDefault="00FF589C" w:rsidP="00F12FDB">
      <m:oMathPara>
        <m:oMath>
          <m:r>
            <w:rPr>
              <w:rFonts w:ascii="Cambria Math" w:hAnsi="Cambria Math"/>
            </w:rPr>
            <m:t>P=P</m:t>
          </m:r>
          <m:d>
            <m:dPr>
              <m:ctrlPr>
                <w:rPr>
                  <w:rFonts w:ascii="Cambria Math" w:hAnsi="Cambria Math"/>
                  <w:i/>
                </w:rPr>
              </m:ctrlPr>
            </m:dPr>
            <m:e>
              <m:r>
                <w:rPr>
                  <w:rFonts w:ascii="Cambria Math" w:hAnsi="Cambria Math"/>
                </w:rPr>
                <m:t>x,X,σ,T,r</m:t>
              </m:r>
            </m:e>
          </m:d>
        </m:oMath>
      </m:oMathPara>
    </w:p>
    <w:p w:rsidR="00FF589C" w:rsidRDefault="00FF589C" w:rsidP="00F12FDB">
      <w:r>
        <w:rPr>
          <w:rFonts w:hint="eastAsia"/>
        </w:rPr>
        <w:t>このとき、オプションの価格変動</w:t>
      </w:r>
      <m:oMath>
        <m:r>
          <w:rPr>
            <w:rFonts w:ascii="Cambria Math" w:hAnsi="Cambria Math"/>
          </w:rPr>
          <m:t>dP</m:t>
        </m:r>
      </m:oMath>
      <w:r>
        <w:rPr>
          <w:rFonts w:hint="eastAsia"/>
        </w:rPr>
        <w:t>は次のようにテーラー展開を用いて微小項を除くと</w:t>
      </w:r>
    </w:p>
    <w:p w:rsidR="00FF589C" w:rsidRPr="00E02881" w:rsidRDefault="00E02881" w:rsidP="00F12FDB">
      <m:oMathPara>
        <m:oMath>
          <m:eqArr>
            <m:eqArrPr>
              <m:maxDist m:val="1"/>
              <m:ctrlPr>
                <w:rPr>
                  <w:rFonts w:ascii="Cambria Math" w:hAnsi="Cambria Math"/>
                  <w:i/>
                </w:rPr>
              </m:ctrlPr>
            </m:eqArrPr>
            <m:e>
              <m:r>
                <m:rPr>
                  <m:sty m:val="bi"/>
                </m:rPr>
                <w:rPr>
                  <w:rFonts w:ascii="Cambria Math" w:hAnsi="Cambria Math"/>
                </w:rPr>
                <m:t>dP≈δdx+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
                </m:rPr>
                <w:rPr>
                  <w:rFonts w:ascii="Cambria Math" w:hAnsi="Cambria Math"/>
                </w:rPr>
                <m:t>Γ</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dx</m:t>
                      </m:r>
                    </m:e>
                  </m:d>
                </m:e>
                <m:sup>
                  <m:r>
                    <m:rPr>
                      <m:sty m:val="bi"/>
                    </m:rPr>
                    <w:rPr>
                      <w:rFonts w:ascii="Cambria Math" w:hAnsi="Cambria Math"/>
                    </w:rPr>
                    <m:t>2</m:t>
                  </m:r>
                </m:sup>
              </m:sSup>
              <m:r>
                <m:rPr>
                  <m:sty m:val="bi"/>
                </m:rPr>
                <w:rPr>
                  <w:rFonts w:ascii="Cambria Math" w:hAnsi="Cambria Math"/>
                </w:rPr>
                <m:t>+</m:t>
              </m:r>
              <m:r>
                <m:rPr>
                  <m:sty m:val="b"/>
                </m:rPr>
                <w:rPr>
                  <w:rFonts w:ascii="Cambria Math" w:hAnsi="Cambria Math"/>
                </w:rPr>
                <m:t>Λ</m:t>
              </m:r>
              <m:r>
                <m:rPr>
                  <m:sty m:val="bi"/>
                </m:rPr>
                <w:rPr>
                  <w:rFonts w:ascii="Cambria Math" w:hAnsi="Cambria Math"/>
                </w:rPr>
                <m:t>dσ+</m:t>
              </m:r>
              <m:r>
                <m:rPr>
                  <m:sty m:val="b"/>
                </m:rPr>
                <w:rPr>
                  <w:rFonts w:ascii="Cambria Math" w:hAnsi="Cambria Math"/>
                </w:rPr>
                <m:t>Θ</m:t>
              </m:r>
              <m:r>
                <m:rPr>
                  <m:sty m:val="bi"/>
                </m:rPr>
                <w:rPr>
                  <w:rFonts w:ascii="Cambria Math" w:hAnsi="Cambria Math"/>
                </w:rPr>
                <m:t>dT+ρdr</m:t>
              </m:r>
              <m:r>
                <w:rPr>
                  <w:rFonts w:ascii="Cambria Math" w:hAnsi="Cambria Math"/>
                </w:rPr>
                <m:t>#</m:t>
              </m:r>
              <m:d>
                <m:dPr>
                  <m:ctrlPr>
                    <w:rPr>
                      <w:rFonts w:ascii="Cambria Math" w:hAnsi="Cambria Math"/>
                      <w:i/>
                    </w:rPr>
                  </m:ctrlPr>
                </m:dPr>
                <m:e>
                  <m:r>
                    <w:rPr>
                      <w:rFonts w:ascii="Cambria Math" w:hAnsi="Cambria Math"/>
                    </w:rPr>
                    <m:t>5.30</m:t>
                  </m:r>
                </m:e>
              </m:d>
            </m:e>
          </m:eqArr>
        </m:oMath>
      </m:oMathPara>
    </w:p>
    <w:p w:rsidR="00E02881" w:rsidRPr="00E02881" w:rsidRDefault="00E02881" w:rsidP="00F12FDB">
      <w:pPr>
        <w:rPr>
          <w:rFonts w:hint="eastAsia"/>
        </w:rPr>
      </w:pPr>
    </w:p>
    <w:p w:rsidR="007E6DD8" w:rsidRDefault="00FF589C" w:rsidP="00F12FDB">
      <w:r>
        <w:rPr>
          <w:rFonts w:hint="eastAsia"/>
        </w:rPr>
        <w:t>ただし、</w:t>
      </w:r>
      <m:oMath>
        <m:r>
          <w:rPr>
            <w:rFonts w:ascii="Cambria Math" w:hAnsi="Cambria Math"/>
          </w:rPr>
          <m:t>δ=</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r>
              <w:rPr>
                <w:rFonts w:ascii="Cambria Math" w:hAnsi="Cambria Math"/>
              </w:rPr>
              <m:t>σ</m:t>
            </m:r>
          </m:den>
        </m:f>
        <m:r>
          <w:rPr>
            <w:rFonts w:ascii="Cambria Math" w:hAnsi="Cambria Math"/>
          </w:rPr>
          <m:t>,</m:t>
        </m:r>
        <m:r>
          <m:rPr>
            <m:sty m:val="p"/>
          </m:rP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r>
              <w:rPr>
                <w:rFonts w:ascii="Cambria Math" w:hAnsi="Cambria Math"/>
              </w:rPr>
              <m:t>T</m:t>
            </m:r>
          </m:den>
        </m:f>
        <m:r>
          <w:rPr>
            <w:rFonts w:ascii="Cambria Math" w:hAnsi="Cambria Math"/>
          </w:rPr>
          <m:t>,</m:t>
        </m:r>
        <m:r>
          <w:rPr>
            <w:rFonts w:ascii="Cambria Math" w:hAnsi="Cambria Math"/>
          </w:rPr>
          <m:t>ρ</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r>
              <w:rPr>
                <w:rFonts w:ascii="Cambria Math" w:hAnsi="Cambria Math"/>
              </w:rPr>
              <m:t>r</m:t>
            </m:r>
          </m:den>
        </m:f>
      </m:oMath>
      <w:r w:rsidR="00E02881">
        <w:rPr>
          <w:rFonts w:hint="eastAsia"/>
        </w:rPr>
        <w:t>である。</w:t>
      </w:r>
    </w:p>
    <w:p w:rsidR="00E02881" w:rsidRDefault="00E02881" w:rsidP="00F12FDB">
      <w:r>
        <w:rPr>
          <w:rFonts w:hint="eastAsia"/>
        </w:rPr>
        <w:t>すなわち、オプションの価格の変動は以下のようなパラメータによって表されることになる。</w:t>
      </w:r>
    </w:p>
    <w:tbl>
      <w:tblPr>
        <w:tblStyle w:val="a5"/>
        <w:tblW w:w="0" w:type="auto"/>
        <w:tblLook w:val="04A0" w:firstRow="1" w:lastRow="0" w:firstColumn="1" w:lastColumn="0" w:noHBand="0" w:noVBand="1"/>
      </w:tblPr>
      <w:tblGrid>
        <w:gridCol w:w="1555"/>
        <w:gridCol w:w="8895"/>
      </w:tblGrid>
      <w:tr w:rsidR="00E02881" w:rsidTr="00E02881">
        <w:tc>
          <w:tcPr>
            <w:tcW w:w="1555" w:type="dxa"/>
          </w:tcPr>
          <w:p w:rsidR="00E02881" w:rsidRDefault="00E02881" w:rsidP="00F12FDB">
            <w:pPr>
              <w:rPr>
                <w:rFonts w:hint="eastAsia"/>
              </w:rPr>
            </w:pPr>
            <w:r>
              <w:rPr>
                <w:rFonts w:hint="eastAsia"/>
              </w:rPr>
              <w:t>記号</w:t>
            </w:r>
          </w:p>
        </w:tc>
        <w:tc>
          <w:tcPr>
            <w:tcW w:w="8895" w:type="dxa"/>
          </w:tcPr>
          <w:p w:rsidR="00E02881" w:rsidRDefault="00E02881" w:rsidP="00F12FDB">
            <w:pPr>
              <w:rPr>
                <w:rFonts w:hint="eastAsia"/>
              </w:rPr>
            </w:pPr>
            <w:r>
              <w:rPr>
                <w:rFonts w:hint="eastAsia"/>
              </w:rPr>
              <w:t>意味</w:t>
            </w:r>
          </w:p>
        </w:tc>
      </w:tr>
      <w:tr w:rsidR="00E02881" w:rsidTr="00E02881">
        <w:tc>
          <w:tcPr>
            <w:tcW w:w="1555" w:type="dxa"/>
          </w:tcPr>
          <w:p w:rsidR="00E02881" w:rsidRPr="003561FD" w:rsidRDefault="00E02881" w:rsidP="00F12FDB">
            <w:pPr>
              <w:rPr>
                <w:b/>
              </w:rPr>
            </w:pPr>
            <w:r w:rsidRPr="003561FD">
              <w:rPr>
                <w:rFonts w:hint="eastAsia"/>
                <w:b/>
              </w:rPr>
              <w:t>デルタ</w:t>
            </w:r>
            <w:r w:rsidRPr="003561FD">
              <w:rPr>
                <w:b/>
              </w:rPr>
              <w:t>(</w:t>
            </w:r>
            <m:oMath>
              <m:r>
                <m:rPr>
                  <m:sty m:val="bi"/>
                </m:rPr>
                <w:rPr>
                  <w:rFonts w:ascii="Cambria Math" w:hAnsi="Cambria Math"/>
                </w:rPr>
                <m:t>δ</m:t>
              </m:r>
            </m:oMath>
            <w:r w:rsidRPr="003561FD">
              <w:rPr>
                <w:b/>
              </w:rPr>
              <w:t>)</w:t>
            </w:r>
          </w:p>
        </w:tc>
        <w:tc>
          <w:tcPr>
            <w:tcW w:w="8895" w:type="dxa"/>
          </w:tcPr>
          <w:p w:rsidR="00E02881" w:rsidRDefault="00E02881" w:rsidP="00F12FDB">
            <w:pPr>
              <w:rPr>
                <w:rFonts w:hint="eastAsia"/>
              </w:rPr>
            </w:pPr>
            <w:r>
              <w:rPr>
                <w:rFonts w:hint="eastAsia"/>
              </w:rPr>
              <w:t>原資産価格の変化に対するオプション価格の変化率</w:t>
            </w:r>
          </w:p>
        </w:tc>
      </w:tr>
      <w:tr w:rsidR="00E02881" w:rsidTr="00E02881">
        <w:tc>
          <w:tcPr>
            <w:tcW w:w="1555" w:type="dxa"/>
          </w:tcPr>
          <w:p w:rsidR="00E02881" w:rsidRPr="003561FD" w:rsidRDefault="00E02881" w:rsidP="00F12FDB">
            <w:pPr>
              <w:rPr>
                <w:b/>
              </w:rPr>
            </w:pPr>
            <w:r w:rsidRPr="003561FD">
              <w:rPr>
                <w:rFonts w:hint="eastAsia"/>
                <w:b/>
              </w:rPr>
              <w:lastRenderedPageBreak/>
              <w:t>ガンマ</w:t>
            </w:r>
            <w:r w:rsidRPr="003561FD">
              <w:rPr>
                <w:b/>
              </w:rPr>
              <w:t>(</w:t>
            </w:r>
            <m:oMath>
              <m:r>
                <m:rPr>
                  <m:sty m:val="b"/>
                </m:rPr>
                <w:rPr>
                  <w:rFonts w:ascii="Cambria Math" w:hAnsi="Cambria Math"/>
                </w:rPr>
                <m:t>Γ</m:t>
              </m:r>
              <m:r>
                <m:rPr>
                  <m:sty m:val="bi"/>
                </m:rPr>
                <w:rPr>
                  <w:rFonts w:ascii="Cambria Math" w:hAnsi="Cambria Math"/>
                </w:rPr>
                <m:t>)</m:t>
              </m:r>
            </m:oMath>
          </w:p>
        </w:tc>
        <w:tc>
          <w:tcPr>
            <w:tcW w:w="8895" w:type="dxa"/>
          </w:tcPr>
          <w:p w:rsidR="00E02881" w:rsidRDefault="00E02881" w:rsidP="00F12FDB">
            <w:pPr>
              <w:rPr>
                <w:rFonts w:hint="eastAsia"/>
              </w:rPr>
            </w:pPr>
            <w:r>
              <w:rPr>
                <w:rFonts w:hint="eastAsia"/>
              </w:rPr>
              <w:t>原資産価格の変化に対するデルタの変化率</w:t>
            </w:r>
          </w:p>
        </w:tc>
      </w:tr>
      <w:tr w:rsidR="00E02881" w:rsidTr="00E02881">
        <w:tc>
          <w:tcPr>
            <w:tcW w:w="1555" w:type="dxa"/>
          </w:tcPr>
          <w:p w:rsidR="00E02881" w:rsidRPr="003561FD" w:rsidRDefault="00E02881" w:rsidP="00F12FDB">
            <w:pPr>
              <w:rPr>
                <w:rFonts w:hint="eastAsia"/>
                <w:b/>
              </w:rPr>
            </w:pPr>
            <w:r w:rsidRPr="003561FD">
              <w:rPr>
                <w:rFonts w:hint="eastAsia"/>
                <w:b/>
              </w:rPr>
              <w:t>ラムダ(</w:t>
            </w:r>
            <m:oMath>
              <m:r>
                <m:rPr>
                  <m:sty m:val="b"/>
                </m:rPr>
                <w:rPr>
                  <w:rFonts w:ascii="Cambria Math" w:hAnsi="Cambria Math"/>
                </w:rPr>
                <m:t>Λ</m:t>
              </m:r>
              <m:r>
                <m:rPr>
                  <m:sty m:val="bi"/>
                </m:rPr>
                <w:rPr>
                  <w:rFonts w:ascii="Cambria Math" w:hAnsi="Cambria Math"/>
                </w:rPr>
                <m:t>)</m:t>
              </m:r>
            </m:oMath>
          </w:p>
        </w:tc>
        <w:tc>
          <w:tcPr>
            <w:tcW w:w="8895" w:type="dxa"/>
          </w:tcPr>
          <w:p w:rsidR="00E02881" w:rsidRDefault="00E02881" w:rsidP="00F12FDB">
            <w:pPr>
              <w:rPr>
                <w:rFonts w:hint="eastAsia"/>
              </w:rPr>
            </w:pPr>
            <w:r>
              <w:rPr>
                <w:rFonts w:hint="eastAsia"/>
              </w:rPr>
              <w:t>原資産のボラティリティ</w:t>
            </w:r>
            <m:oMath>
              <m:r>
                <w:rPr>
                  <w:rFonts w:ascii="Cambria Math" w:hAnsi="Cambria Math"/>
                </w:rPr>
                <m:t>σ</m:t>
              </m:r>
            </m:oMath>
            <w:r>
              <w:rPr>
                <w:rFonts w:hint="eastAsia"/>
              </w:rPr>
              <w:t>の変化に対するオプション価格の変化率</w:t>
            </w:r>
          </w:p>
        </w:tc>
      </w:tr>
      <w:tr w:rsidR="00E02881" w:rsidTr="00E02881">
        <w:tc>
          <w:tcPr>
            <w:tcW w:w="1555" w:type="dxa"/>
          </w:tcPr>
          <w:p w:rsidR="00E02881" w:rsidRPr="003561FD" w:rsidRDefault="00E02881" w:rsidP="00F12FDB">
            <w:pPr>
              <w:rPr>
                <w:rFonts w:hint="eastAsia"/>
                <w:b/>
              </w:rPr>
            </w:pPr>
            <w:r w:rsidRPr="003561FD">
              <w:rPr>
                <w:rFonts w:hint="eastAsia"/>
                <w:b/>
              </w:rPr>
              <w:t>シータ</w:t>
            </w:r>
            <w:r w:rsidRPr="003561FD">
              <w:rPr>
                <w:b/>
              </w:rPr>
              <w:t>(</w:t>
            </w:r>
            <m:oMath>
              <m:r>
                <m:rPr>
                  <m:sty m:val="b"/>
                </m:rPr>
                <w:rPr>
                  <w:rFonts w:ascii="Cambria Math" w:hAnsi="Cambria Math"/>
                </w:rPr>
                <m:t>Θ</m:t>
              </m:r>
            </m:oMath>
            <w:r w:rsidRPr="003561FD">
              <w:rPr>
                <w:b/>
              </w:rPr>
              <w:t>)</w:t>
            </w:r>
          </w:p>
        </w:tc>
        <w:tc>
          <w:tcPr>
            <w:tcW w:w="8895" w:type="dxa"/>
          </w:tcPr>
          <w:p w:rsidR="00E02881" w:rsidRDefault="00E02881" w:rsidP="00F12FDB">
            <w:pPr>
              <w:rPr>
                <w:rFonts w:hint="eastAsia"/>
              </w:rPr>
            </w:pPr>
            <w:r>
              <w:rPr>
                <w:rFonts w:hint="eastAsia"/>
              </w:rPr>
              <w:t>時間の変化に対するオプション価格の変化率</w:t>
            </w:r>
          </w:p>
        </w:tc>
      </w:tr>
      <w:tr w:rsidR="00E02881" w:rsidTr="00E02881">
        <w:tc>
          <w:tcPr>
            <w:tcW w:w="1555" w:type="dxa"/>
          </w:tcPr>
          <w:p w:rsidR="00E02881" w:rsidRPr="003561FD" w:rsidRDefault="00E02881" w:rsidP="00F12FDB">
            <w:pPr>
              <w:rPr>
                <w:rFonts w:hint="eastAsia"/>
                <w:b/>
              </w:rPr>
            </w:pPr>
            <w:r w:rsidRPr="003561FD">
              <w:rPr>
                <w:rFonts w:hint="eastAsia"/>
                <w:b/>
              </w:rPr>
              <w:t>ロー</w:t>
            </w:r>
            <w:r w:rsidRPr="003561FD">
              <w:rPr>
                <w:b/>
              </w:rPr>
              <w:t>(</w:t>
            </w:r>
            <m:oMath>
              <m:r>
                <m:rPr>
                  <m:sty m:val="bi"/>
                </m:rPr>
                <w:rPr>
                  <w:rFonts w:ascii="Cambria Math" w:hAnsi="Cambria Math"/>
                </w:rPr>
                <m:t>ρ</m:t>
              </m:r>
            </m:oMath>
            <w:r w:rsidRPr="003561FD">
              <w:rPr>
                <w:rFonts w:hint="eastAsia"/>
                <w:b/>
              </w:rPr>
              <w:t>)</w:t>
            </w:r>
          </w:p>
        </w:tc>
        <w:tc>
          <w:tcPr>
            <w:tcW w:w="8895" w:type="dxa"/>
          </w:tcPr>
          <w:p w:rsidR="00E02881" w:rsidRDefault="00E02881" w:rsidP="00F12FDB">
            <w:pPr>
              <w:rPr>
                <w:rFonts w:hint="eastAsia"/>
              </w:rPr>
            </w:pPr>
            <w:r>
              <w:rPr>
                <w:rFonts w:hint="eastAsia"/>
              </w:rPr>
              <w:t>リスクフリーレートの変化に対するオプション価格の変化率</w:t>
            </w:r>
          </w:p>
        </w:tc>
      </w:tr>
    </w:tbl>
    <w:p w:rsidR="00BD436E" w:rsidRDefault="00C30427" w:rsidP="00F12FDB">
      <w:r>
        <w:rPr>
          <w:rFonts w:hint="eastAsia"/>
        </w:rPr>
        <w:t>詳細</w:t>
      </w:r>
    </w:p>
    <w:p w:rsidR="00BD436E" w:rsidRPr="00BD436E" w:rsidRDefault="00BD436E" w:rsidP="00BD436E">
      <w:pPr>
        <w:pBdr>
          <w:top w:val="single" w:sz="4" w:space="1" w:color="auto"/>
          <w:left w:val="single" w:sz="4" w:space="4" w:color="auto"/>
          <w:bottom w:val="single" w:sz="4" w:space="1" w:color="auto"/>
          <w:right w:val="single" w:sz="4" w:space="4" w:color="auto"/>
        </w:pBdr>
        <w:rPr>
          <w:rFonts w:hint="eastAsia"/>
        </w:rPr>
      </w:pPr>
      <w:r>
        <w:rPr>
          <w:rFonts w:hint="eastAsia"/>
        </w:rPr>
        <w:t>デルタなどを使った要因分析も可能</w:t>
      </w:r>
      <w:bookmarkStart w:id="0" w:name="_GoBack"/>
      <w:bookmarkEnd w:id="0"/>
      <w:r>
        <w:br/>
        <w:t>S</w:t>
      </w:r>
      <w:r>
        <w:rPr>
          <w:rFonts w:hint="eastAsia"/>
        </w:rPr>
        <w:t>時点でのデルタ等と</w:t>
      </w:r>
      <w:r>
        <w:t>T</w:t>
      </w:r>
      <w:r>
        <w:rPr>
          <w:rFonts w:hint="eastAsia"/>
        </w:rPr>
        <w:t>時点でのデルタ等の比較</w:t>
      </w:r>
    </w:p>
    <w:p w:rsidR="00C30427" w:rsidRDefault="00C30427" w:rsidP="00C30427">
      <w:pPr>
        <w:pStyle w:val="a3"/>
        <w:numPr>
          <w:ilvl w:val="0"/>
          <w:numId w:val="11"/>
        </w:numPr>
        <w:ind w:leftChars="0"/>
        <w:rPr>
          <w:rFonts w:hint="eastAsia"/>
        </w:rPr>
      </w:pPr>
      <w:r w:rsidRPr="00BF10A6">
        <w:rPr>
          <w:rFonts w:hint="eastAsia"/>
          <w:b/>
        </w:rPr>
        <w:t>デルタ</w:t>
      </w:r>
      <w:r w:rsidR="00BF10A6">
        <w:rPr>
          <w:rFonts w:hint="eastAsia"/>
        </w:rPr>
        <w:t>：</w:t>
      </w:r>
      <w:r w:rsidR="00BF10A6">
        <w:rPr>
          <w:rFonts w:hint="eastAsia"/>
        </w:rPr>
        <w:t>原資産価格の変化に対するオプション価格の変化率</w:t>
      </w:r>
    </w:p>
    <w:p w:rsidR="00C30427" w:rsidRDefault="00C30427" w:rsidP="00C30427">
      <w:pPr>
        <w:pStyle w:val="a3"/>
        <w:numPr>
          <w:ilvl w:val="1"/>
          <w:numId w:val="11"/>
        </w:numPr>
        <w:ind w:leftChars="0"/>
      </w:pPr>
      <w:r>
        <w:rPr>
          <w:rFonts w:hint="eastAsia"/>
        </w:rPr>
        <w:t>図</w:t>
      </w:r>
      <w:r>
        <w:t>5.8</w:t>
      </w:r>
      <w:r>
        <w:rPr>
          <w:rFonts w:hint="eastAsia"/>
        </w:rPr>
        <w:t>において、一定の原資産価格のところでオプション価格曲線に引いた接線の傾きである。</w:t>
      </w:r>
    </w:p>
    <w:p w:rsidR="00C30427" w:rsidRDefault="00C30427" w:rsidP="00C30427">
      <w:pPr>
        <w:pStyle w:val="a3"/>
        <w:numPr>
          <w:ilvl w:val="1"/>
          <w:numId w:val="11"/>
        </w:numPr>
        <w:ind w:leftChars="0"/>
      </w:pPr>
      <w:r>
        <w:rPr>
          <w:rFonts w:hint="eastAsia"/>
        </w:rPr>
        <w:t>オプション価格変動の要因のうちでは、原資産価値の変動によるものが最も大き</w:t>
      </w:r>
      <w:r w:rsidR="003561FD">
        <w:rPr>
          <w:rFonts w:hint="eastAsia"/>
        </w:rPr>
        <w:t>い</w:t>
      </w:r>
      <w:r>
        <w:rPr>
          <w:rFonts w:hint="eastAsia"/>
        </w:rPr>
        <w:t>ため、オプションのリスクファクターのうちデルタは除かれることはない。</w:t>
      </w:r>
    </w:p>
    <w:p w:rsidR="00C30427" w:rsidRDefault="00C30427" w:rsidP="00C30427">
      <w:pPr>
        <w:pStyle w:val="a3"/>
        <w:numPr>
          <w:ilvl w:val="0"/>
          <w:numId w:val="11"/>
        </w:numPr>
        <w:ind w:leftChars="0"/>
      </w:pPr>
      <w:r w:rsidRPr="00BF10A6">
        <w:rPr>
          <w:rFonts w:hint="eastAsia"/>
          <w:b/>
        </w:rPr>
        <w:t>ガンマ</w:t>
      </w:r>
      <w:r w:rsidR="00BF10A6">
        <w:rPr>
          <w:rFonts w:hint="eastAsia"/>
        </w:rPr>
        <w:t>：</w:t>
      </w:r>
      <w:r w:rsidR="00BF10A6">
        <w:rPr>
          <w:rFonts w:hint="eastAsia"/>
        </w:rPr>
        <w:t>原資産価格の変化に対するデルタの変化率</w:t>
      </w:r>
    </w:p>
    <w:p w:rsidR="00C30427" w:rsidRDefault="003561FD" w:rsidP="00C30427">
      <w:pPr>
        <w:pStyle w:val="a3"/>
        <w:numPr>
          <w:ilvl w:val="1"/>
          <w:numId w:val="11"/>
        </w:numPr>
        <w:ind w:leftChars="0"/>
      </w:pPr>
      <w:r>
        <w:rPr>
          <w:rFonts w:hint="eastAsia"/>
        </w:rPr>
        <w:t>オプションの価格変動が原資産価格の変動に基づいて発生するため、一次微分の線形近似だけでは十分な精度を維持できないため、ガンマを考えている。</w:t>
      </w:r>
    </w:p>
    <w:p w:rsidR="003561FD" w:rsidRDefault="003561FD" w:rsidP="003561FD">
      <w:pPr>
        <w:pStyle w:val="a3"/>
        <w:numPr>
          <w:ilvl w:val="1"/>
          <w:numId w:val="11"/>
        </w:numPr>
        <w:ind w:leftChars="0"/>
      </w:pPr>
      <w:r>
        <w:rPr>
          <w:rFonts w:hint="eastAsia"/>
        </w:rPr>
        <w:t>デルタの変化に注目したリスクファクターとして</w:t>
      </w:r>
      <w:r w:rsidRPr="003561FD">
        <w:rPr>
          <w:rFonts w:hint="eastAsia"/>
          <w:b/>
        </w:rPr>
        <w:t>クロスガンマ</w:t>
      </w:r>
      <w:r>
        <w:rPr>
          <w:rFonts w:hint="eastAsia"/>
        </w:rPr>
        <w:t>がある。クロスガンマは原資産価格以外の変数の変化に対するデルタの変化を表したものである。</w:t>
      </w:r>
      <w:r>
        <w:br/>
      </w:r>
      <m:oMathPara>
        <m:oMath>
          <m:r>
            <w:rPr>
              <w:rFonts w:ascii="Cambria Math" w:hAnsi="Cambria Math"/>
            </w:rPr>
            <m:t>cross</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∂x∂</m:t>
              </m:r>
              <m:r>
                <w:rPr>
                  <w:rFonts w:ascii="Cambria Math" w:hAnsi="Cambria Math"/>
                </w:rPr>
                <m:t>ξ</m:t>
              </m:r>
            </m:den>
          </m:f>
          <m:r>
            <w:rPr>
              <w:rFonts w:ascii="Cambria Math" w:hAnsi="Cambria Math"/>
            </w:rPr>
            <w:br/>
          </m:r>
        </m:oMath>
        <m:oMath>
          <m:r>
            <w:rPr>
              <w:rFonts w:ascii="Cambria Math" w:hAnsi="Cambria Math"/>
            </w:rPr>
            <m:t>ξ</m:t>
          </m:r>
          <m:r>
            <m:rPr>
              <m:sty m:val="p"/>
            </m:rPr>
            <w:rPr>
              <w:rFonts w:ascii="Cambria Math" w:hAnsi="Cambria Math" w:hint="eastAsia"/>
            </w:rPr>
            <m:t>：</m:t>
          </m:r>
          <m:r>
            <w:rPr>
              <w:rFonts w:ascii="Cambria Math" w:hAnsi="Cambria Math"/>
            </w:rPr>
            <m:t>x</m:t>
          </m:r>
          <m:r>
            <m:rPr>
              <m:sty m:val="p"/>
            </m:rPr>
            <w:rPr>
              <w:rFonts w:ascii="Cambria Math" w:hAnsi="Cambria Math" w:hint="eastAsia"/>
            </w:rPr>
            <m:t>以外の変数</m:t>
          </m:r>
          <m:r>
            <w:br/>
          </m:r>
        </m:oMath>
      </m:oMathPara>
      <w:r w:rsidR="00AA02CF">
        <w:rPr>
          <w:rFonts w:hint="eastAsia"/>
        </w:rPr>
        <w:t>重要な指標であるかは定かではなく、実際に組み入れているものは少数である。</w:t>
      </w:r>
      <w:r w:rsidR="00F91DB4">
        <w:rPr>
          <w:rFonts w:hint="eastAsia"/>
        </w:rPr>
        <w:t>（各変数の規模が違う）</w:t>
      </w:r>
    </w:p>
    <w:p w:rsidR="00AA02CF" w:rsidRDefault="00AA02CF" w:rsidP="00AA02CF">
      <w:pPr>
        <w:pStyle w:val="a3"/>
        <w:numPr>
          <w:ilvl w:val="0"/>
          <w:numId w:val="11"/>
        </w:numPr>
        <w:ind w:leftChars="0"/>
      </w:pPr>
      <w:r w:rsidRPr="00BF10A6">
        <w:rPr>
          <w:rFonts w:hint="eastAsia"/>
          <w:b/>
        </w:rPr>
        <w:t>ラムダ</w:t>
      </w:r>
      <w:r w:rsidR="002D53F2">
        <w:rPr>
          <w:rFonts w:hint="eastAsia"/>
          <w:b/>
        </w:rPr>
        <w:t>（ベガ）</w:t>
      </w:r>
      <w:r w:rsidR="00BF10A6">
        <w:rPr>
          <w:rFonts w:hint="eastAsia"/>
        </w:rPr>
        <w:t>：</w:t>
      </w:r>
      <w:r w:rsidR="00BF10A6">
        <w:rPr>
          <w:rFonts w:hint="eastAsia"/>
        </w:rPr>
        <w:t>原資産のボラティリティ</w:t>
      </w:r>
      <m:oMath>
        <m:r>
          <w:rPr>
            <w:rFonts w:ascii="Cambria Math" w:hAnsi="Cambria Math"/>
          </w:rPr>
          <m:t>σ</m:t>
        </m:r>
      </m:oMath>
      <w:r w:rsidR="00BF10A6">
        <w:rPr>
          <w:rFonts w:hint="eastAsia"/>
        </w:rPr>
        <w:t>の変化に対するオプション価格の変化率</w:t>
      </w:r>
    </w:p>
    <w:p w:rsidR="00AA02CF" w:rsidRDefault="00AA02CF" w:rsidP="00AA02CF">
      <w:pPr>
        <w:pStyle w:val="a3"/>
        <w:numPr>
          <w:ilvl w:val="1"/>
          <w:numId w:val="11"/>
        </w:numPr>
        <w:ind w:leftChars="0"/>
      </w:pPr>
      <w:r>
        <w:rPr>
          <w:rFonts w:hint="eastAsia"/>
        </w:rPr>
        <w:t>ボラティリティの変化に伴うオプション価格の変化を表すのがラムダであるが、オプションの構成要素のうち、唯一</w:t>
      </w:r>
      <m:oMath>
        <m:r>
          <w:rPr>
            <w:rFonts w:ascii="Cambria Math" w:hAnsi="Cambria Math"/>
          </w:rPr>
          <m:t>σ</m:t>
        </m:r>
      </m:oMath>
      <w:r>
        <w:rPr>
          <w:rFonts w:hint="eastAsia"/>
        </w:rPr>
        <w:t>だけは現時点の値もわからない。資産によって</w:t>
      </w:r>
      <m:oMath>
        <m:r>
          <w:rPr>
            <w:rFonts w:ascii="Cambria Math" w:hAnsi="Cambria Math"/>
          </w:rPr>
          <m:t>σ</m:t>
        </m:r>
      </m:oMath>
      <w:r>
        <w:rPr>
          <w:rFonts w:hint="eastAsia"/>
        </w:rPr>
        <w:t>はかなり変動するため、リスク要素としては重要ではあるが、確立されたファクター分析手法はない。</w:t>
      </w:r>
    </w:p>
    <w:p w:rsidR="00AA02CF" w:rsidRDefault="00AA02CF" w:rsidP="00AA02CF">
      <w:pPr>
        <w:pStyle w:val="a3"/>
        <w:numPr>
          <w:ilvl w:val="1"/>
          <w:numId w:val="11"/>
        </w:numPr>
        <w:ind w:leftChars="0"/>
      </w:pPr>
      <w:r w:rsidRPr="00AA02CF">
        <w:rPr>
          <w:rFonts w:hint="eastAsia"/>
          <w:b/>
        </w:rPr>
        <w:t>インプライド・ボラティリティ</w:t>
      </w:r>
      <w:r>
        <w:rPr>
          <w:rFonts w:hint="eastAsia"/>
        </w:rPr>
        <w:t>と呼ばれるBS式を</w:t>
      </w:r>
      <m:oMath>
        <m:r>
          <w:rPr>
            <w:rFonts w:ascii="Cambria Math" w:hAnsi="Cambria Math"/>
          </w:rPr>
          <m:t>σ</m:t>
        </m:r>
      </m:oMath>
      <w:r>
        <w:rPr>
          <w:rFonts w:hint="eastAsia"/>
        </w:rPr>
        <w:t>について解いたものがよく用いられている</w:t>
      </w:r>
    </w:p>
    <w:p w:rsidR="00AA02CF" w:rsidRDefault="00AA02CF" w:rsidP="00AA02CF">
      <w:pPr>
        <w:pStyle w:val="a3"/>
        <w:numPr>
          <w:ilvl w:val="1"/>
          <w:numId w:val="11"/>
        </w:numPr>
        <w:ind w:leftChars="0"/>
      </w:pPr>
      <w:r w:rsidRPr="00AA02CF">
        <w:rPr>
          <w:rFonts w:hint="eastAsia"/>
        </w:rPr>
        <w:t>ラムダ</w:t>
      </w:r>
      <w:r>
        <w:rPr>
          <w:rFonts w:hint="eastAsia"/>
        </w:rPr>
        <w:t>は正の値をとる。これは、ボラティリティが大きいほど、オプションを行使することによって</w:t>
      </w:r>
      <w:r w:rsidR="00690B1A">
        <w:rPr>
          <w:rFonts w:hint="eastAsia"/>
        </w:rPr>
        <w:t>利益を得る可能性が大きくなるためオプション価格が上昇するため。</w:t>
      </w:r>
    </w:p>
    <w:p w:rsidR="00690B1A" w:rsidRDefault="00801C50" w:rsidP="00690B1A">
      <w:pPr>
        <w:pStyle w:val="a3"/>
        <w:numPr>
          <w:ilvl w:val="0"/>
          <w:numId w:val="11"/>
        </w:numPr>
        <w:ind w:leftChars="0"/>
      </w:pPr>
      <w:r w:rsidRPr="00762EB7">
        <w:rPr>
          <w:rFonts w:hint="eastAsia"/>
          <w:b/>
        </w:rPr>
        <w:t>シータ</w:t>
      </w:r>
      <w:r w:rsidR="00BF10A6">
        <w:rPr>
          <w:rFonts w:hint="eastAsia"/>
        </w:rPr>
        <w:t>：</w:t>
      </w:r>
      <w:r w:rsidR="00BF10A6">
        <w:rPr>
          <w:rFonts w:hint="eastAsia"/>
        </w:rPr>
        <w:t>時間の変化に対するオプション価格の変化率</w:t>
      </w:r>
    </w:p>
    <w:p w:rsidR="00801C50" w:rsidRDefault="00801C50" w:rsidP="00801C50">
      <w:pPr>
        <w:pStyle w:val="a3"/>
        <w:numPr>
          <w:ilvl w:val="1"/>
          <w:numId w:val="11"/>
        </w:numPr>
        <w:ind w:leftChars="0"/>
      </w:pPr>
      <w:r>
        <w:rPr>
          <w:rFonts w:hint="eastAsia"/>
        </w:rPr>
        <w:t>一般的に満期までの時間が減少するほどオプション・プレミアムは低下する。</w:t>
      </w:r>
    </w:p>
    <w:p w:rsidR="00141D1D" w:rsidRDefault="001B309C" w:rsidP="00BF10A6">
      <w:pPr>
        <w:pStyle w:val="a3"/>
        <w:numPr>
          <w:ilvl w:val="1"/>
          <w:numId w:val="11"/>
        </w:numPr>
        <w:ind w:leftChars="0"/>
      </w:pPr>
      <w:r>
        <w:rPr>
          <w:rFonts w:hint="eastAsia"/>
        </w:rPr>
        <w:t>その</w:t>
      </w:r>
      <w:r w:rsidR="00801C50">
        <w:rPr>
          <w:rFonts w:hint="eastAsia"/>
        </w:rPr>
        <w:t>減少幅は基本的に予測できるため、オプションリスクのファクターとしてはあまり重要ではなく、省略されることが多い。</w:t>
      </w:r>
    </w:p>
    <w:p w:rsidR="001B309C" w:rsidRDefault="001B309C" w:rsidP="00141D1D">
      <w:pPr>
        <w:pStyle w:val="a3"/>
        <w:numPr>
          <w:ilvl w:val="0"/>
          <w:numId w:val="11"/>
        </w:numPr>
        <w:ind w:leftChars="0"/>
        <w:rPr>
          <w:rFonts w:hint="eastAsia"/>
        </w:rPr>
      </w:pPr>
      <w:r w:rsidRPr="00141D1D">
        <w:rPr>
          <w:rFonts w:hint="eastAsia"/>
          <w:b/>
        </w:rPr>
        <w:t>ロー</w:t>
      </w:r>
      <w:r w:rsidR="00BF10A6">
        <w:rPr>
          <w:rFonts w:hint="eastAsia"/>
        </w:rPr>
        <w:t>：</w:t>
      </w:r>
      <w:r w:rsidR="00BF10A6">
        <w:rPr>
          <w:rFonts w:hint="eastAsia"/>
        </w:rPr>
        <w:t>リスクフリーレートの変化に対するオプション価格の変化率</w:t>
      </w:r>
    </w:p>
    <w:p w:rsidR="001B309C" w:rsidRDefault="008A1821" w:rsidP="001B309C">
      <w:pPr>
        <w:pStyle w:val="a3"/>
        <w:numPr>
          <w:ilvl w:val="1"/>
          <w:numId w:val="11"/>
        </w:numPr>
        <w:ind w:leftChars="0"/>
      </w:pPr>
      <w:r>
        <w:rPr>
          <w:rFonts w:hint="eastAsia"/>
        </w:rPr>
        <w:lastRenderedPageBreak/>
        <w:t>コールオプションの場合は正、プットオプションの場合は負を取る。</w:t>
      </w:r>
    </w:p>
    <w:p w:rsidR="008A1821" w:rsidRDefault="008A1821" w:rsidP="001B309C">
      <w:pPr>
        <w:pStyle w:val="a3"/>
        <w:numPr>
          <w:ilvl w:val="1"/>
          <w:numId w:val="11"/>
        </w:numPr>
        <w:ind w:leftChars="0"/>
      </w:pPr>
      <w:r>
        <w:rPr>
          <w:rFonts w:hint="eastAsia"/>
        </w:rPr>
        <w:t>ローの重要性は原資産のボラティリティと金利ボラティリティの関係による。（為替、株式などはボラティリティが高く、金利との相関が比較的低いため、ローの重要性は低い）</w:t>
      </w:r>
    </w:p>
    <w:p w:rsidR="008A1821" w:rsidRDefault="008A1821" w:rsidP="001B309C">
      <w:pPr>
        <w:pStyle w:val="a3"/>
        <w:numPr>
          <w:ilvl w:val="1"/>
          <w:numId w:val="11"/>
        </w:numPr>
        <w:ind w:leftChars="0"/>
      </w:pPr>
      <w:r>
        <w:rPr>
          <w:rFonts w:hint="eastAsia"/>
        </w:rPr>
        <w:t>金利（債券）に関するオプションについては</w:t>
      </w:r>
      <w:r w:rsidR="00103A26">
        <w:rPr>
          <w:rFonts w:hint="eastAsia"/>
        </w:rPr>
        <w:t>、ローの影響が重要になるだけでなく、場合によってはクロスガンマを含めた分析を行う必要がある。</w:t>
      </w:r>
    </w:p>
    <w:p w:rsidR="00103A26" w:rsidRDefault="00103A26" w:rsidP="00103A26"/>
    <w:p w:rsidR="00103A26" w:rsidRDefault="00103A26" w:rsidP="00103A26">
      <w:pPr>
        <w:pStyle w:val="2"/>
      </w:pPr>
      <w:r>
        <w:rPr>
          <w:rFonts w:hint="eastAsia"/>
        </w:rPr>
        <w:t>デルタ法を用いた</w:t>
      </w:r>
      <w:proofErr w:type="spellStart"/>
      <w:r>
        <w:t>VaR</w:t>
      </w:r>
      <w:proofErr w:type="spellEnd"/>
      <w:r>
        <w:rPr>
          <w:rFonts w:hint="eastAsia"/>
        </w:rPr>
        <w:t>の計測の基本的な考え方</w:t>
      </w:r>
    </w:p>
    <w:p w:rsidR="00103A26" w:rsidRDefault="00103A26" w:rsidP="00103A26">
      <w:r>
        <w:rPr>
          <w:rFonts w:hint="eastAsia"/>
        </w:rPr>
        <w:t>以上のリスクファクターを、デルタ法を用いて表現</w:t>
      </w:r>
      <w:r w:rsidR="002C733B">
        <w:rPr>
          <w:rFonts w:hint="eastAsia"/>
        </w:rPr>
        <w:t>する</w:t>
      </w:r>
      <w:r>
        <w:rPr>
          <w:rFonts w:hint="eastAsia"/>
        </w:rPr>
        <w:t>。</w:t>
      </w:r>
    </w:p>
    <w:p w:rsidR="00791096" w:rsidRDefault="00791096" w:rsidP="00103A26">
      <w:pPr>
        <w:rPr>
          <w:rFonts w:hint="eastAsia"/>
        </w:rPr>
      </w:pPr>
      <w:r>
        <w:rPr>
          <w:rFonts w:hint="eastAsia"/>
        </w:rPr>
        <w:t>(</w:t>
      </w:r>
      <w:r>
        <w:t>5.30</w:t>
      </w:r>
      <w:r>
        <w:rPr>
          <w:rFonts w:hint="eastAsia"/>
        </w:rPr>
        <w:t>)式から</w:t>
      </w:r>
      <w:r w:rsidR="000B4EAC">
        <w:rPr>
          <w:rFonts w:hint="eastAsia"/>
        </w:rPr>
        <w:t>デルタ</w:t>
      </w:r>
      <w:r>
        <w:rPr>
          <w:rFonts w:hint="eastAsia"/>
        </w:rPr>
        <w:t>のみを</w:t>
      </w:r>
      <w:r w:rsidR="000B4EAC">
        <w:rPr>
          <w:rFonts w:hint="eastAsia"/>
        </w:rPr>
        <w:t>考えて</w:t>
      </w:r>
      <w:r>
        <w:rPr>
          <w:rFonts w:hint="eastAsia"/>
        </w:rPr>
        <w:t>、</w:t>
      </w:r>
    </w:p>
    <w:p w:rsidR="00791096" w:rsidRDefault="00791096" w:rsidP="000B4EAC">
      <w:r>
        <w:rPr>
          <w:rFonts w:hint="eastAsia"/>
        </w:rPr>
        <w:t>デルタのみ抽出：</w:t>
      </w:r>
      <m:oMath>
        <m:r>
          <w:rPr>
            <w:rFonts w:ascii="Cambria Math" w:hAnsi="Cambria Math"/>
          </w:rPr>
          <m:t>dP≈δ×dx</m:t>
        </m:r>
      </m:oMath>
    </w:p>
    <w:p w:rsidR="00791096" w:rsidRDefault="00791096" w:rsidP="00103A26">
      <w:pPr>
        <w:rPr>
          <w:rFonts w:hint="eastAsia"/>
        </w:rPr>
      </w:pPr>
      <w:r>
        <w:rPr>
          <w:rFonts w:hint="eastAsia"/>
        </w:rPr>
        <w:t>となり、これはデルタ法の感応度の式(</w:t>
      </w:r>
      <w:r>
        <w:t>3.9)</w:t>
      </w:r>
      <w:r>
        <w:rPr>
          <w:rFonts w:hint="eastAsia"/>
        </w:rPr>
        <w:t>と同一の関係性が得られ</w:t>
      </w:r>
      <w:r w:rsidR="000B4EAC">
        <w:rPr>
          <w:rFonts w:hint="eastAsia"/>
        </w:rPr>
        <w:t>、オプションのデルタリスクはデルタ法の中で評価することが可能である。</w:t>
      </w:r>
    </w:p>
    <w:p w:rsidR="00791096" w:rsidRPr="00791096" w:rsidRDefault="00791096" w:rsidP="00103A26">
      <m:oMathPara>
        <m:oMath>
          <m:eqArr>
            <m:eqArrPr>
              <m:maxDist m:val="1"/>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=E</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3.9</m:t>
                  </m:r>
                </m:e>
              </m:d>
            </m:e>
          </m:eqArr>
        </m:oMath>
      </m:oMathPara>
    </w:p>
    <w:p w:rsidR="000B4EAC" w:rsidRDefault="000B4EAC" w:rsidP="00103A26">
      <w:r>
        <w:rPr>
          <w:rFonts w:hint="eastAsia"/>
        </w:rPr>
        <w:t>また、</w:t>
      </w:r>
      <w:proofErr w:type="spellStart"/>
      <w:r>
        <w:t>VaR</w:t>
      </w:r>
      <w:proofErr w:type="spellEnd"/>
      <w:r>
        <w:rPr>
          <w:rFonts w:hint="eastAsia"/>
        </w:rPr>
        <w:t>については次の関係式も成立する。</w:t>
      </w:r>
    </w:p>
    <w:p w:rsidR="00A11DD4" w:rsidRPr="00762EB7" w:rsidRDefault="00A11DD4" w:rsidP="00103A26">
      <w:pPr>
        <w:rPr>
          <w:rFonts w:hint="eastAsia"/>
          <w:b/>
        </w:rPr>
      </w:pPr>
      <m:oMathPara>
        <m:oMath>
          <m:eqArr>
            <m:eqArrPr>
              <m:maxDist m:val="1"/>
              <m:ctrlPr>
                <w:rPr>
                  <w:rFonts w:ascii="Cambria Math" w:hAnsi="Cambria Math"/>
                  <w:b/>
                  <w:i/>
                </w:rPr>
              </m:ctrlPr>
            </m:eqArrPr>
            <m:e>
              <m:r>
                <m:rPr>
                  <m:sty m:val="bi"/>
                </m:rPr>
                <w:rPr>
                  <w:rFonts w:ascii="Cambria Math" w:hAnsi="Cambria Math"/>
                </w:rPr>
                <m:t>VaR</m:t>
              </m:r>
              <m:d>
                <m:dPr>
                  <m:begChr m:val="["/>
                  <m:endChr m:val="]"/>
                  <m:ctrlPr>
                    <w:rPr>
                      <w:rFonts w:ascii="Cambria Math" w:hAnsi="Cambria Math"/>
                      <w:b/>
                      <w:i/>
                    </w:rPr>
                  </m:ctrlPr>
                </m:dPr>
                <m:e>
                  <m:r>
                    <m:rPr>
                      <m:sty m:val="bi"/>
                    </m:rPr>
                    <w:rPr>
                      <w:rFonts w:ascii="Cambria Math" w:hAnsi="Cambria Math"/>
                    </w:rPr>
                    <m:t>option</m:t>
                  </m:r>
                </m:e>
              </m:d>
              <m:r>
                <m:rPr>
                  <m:sty m:val="bi"/>
                </m:rPr>
                <w:rPr>
                  <w:rFonts w:ascii="Cambria Math" w:hAnsi="Cambria Math"/>
                </w:rPr>
                <m:t>≈</m:t>
              </m:r>
              <m:r>
                <m:rPr>
                  <m:sty m:val="b"/>
                </m:rPr>
                <w:rPr>
                  <w:rFonts w:ascii="Cambria Math" w:hAnsi="Cambria Math"/>
                </w:rPr>
                <m:t>δ×VaR</m:t>
              </m:r>
              <m:d>
                <m:dPr>
                  <m:begChr m:val="["/>
                  <m:endChr m:val="]"/>
                  <m:ctrlPr>
                    <w:rPr>
                      <w:rFonts w:ascii="Cambria Math" w:hAnsi="Cambria Math"/>
                      <w:b/>
                    </w:rPr>
                  </m:ctrlPr>
                </m:dPr>
                <m:e>
                  <m:r>
                    <m:rPr>
                      <m:sty m:val="b"/>
                    </m:rPr>
                    <w:rPr>
                      <w:rFonts w:ascii="Cambria Math" w:hAnsi="Cambria Math" w:hint="eastAsia"/>
                    </w:rPr>
                    <m:t>原資産価格</m:t>
                  </m:r>
                </m:e>
              </m:d>
              <m:r>
                <m:rPr>
                  <m:sty m:val="bi"/>
                </m:rPr>
                <w:rPr>
                  <w:rFonts w:ascii="Cambria Math" w:hAnsi="Cambria Math"/>
                </w:rPr>
                <m:t>#</m:t>
              </m:r>
              <m:d>
                <m:dPr>
                  <m:ctrlPr>
                    <w:rPr>
                      <w:rFonts w:ascii="Cambria Math" w:hAnsi="Cambria Math"/>
                      <w:b/>
                      <w:i/>
                    </w:rPr>
                  </m:ctrlPr>
                </m:dPr>
                <m:e>
                  <m:r>
                    <m:rPr>
                      <m:sty m:val="bi"/>
                    </m:rPr>
                    <w:rPr>
                      <w:rFonts w:ascii="Cambria Math" w:hAnsi="Cambria Math"/>
                    </w:rPr>
                    <m:t>5.33</m:t>
                  </m:r>
                </m:e>
              </m:d>
            </m:e>
          </m:eqArr>
        </m:oMath>
      </m:oMathPara>
    </w:p>
    <w:p w:rsidR="00943630" w:rsidRDefault="00943630" w:rsidP="00103A26">
      <w:pPr>
        <w:rPr>
          <w:rFonts w:hint="eastAsia"/>
        </w:rPr>
      </w:pPr>
      <w:r>
        <w:rPr>
          <w:rFonts w:hint="eastAsia"/>
        </w:rPr>
        <w:t>つまり、まず原資産価格の</w:t>
      </w:r>
      <w:proofErr w:type="spellStart"/>
      <w:r>
        <w:t>VaR</w:t>
      </w:r>
      <w:proofErr w:type="spellEnd"/>
      <w:r>
        <w:rPr>
          <w:rFonts w:hint="eastAsia"/>
        </w:rPr>
        <w:t>を求め</w:t>
      </w:r>
      <w:r w:rsidR="00666088">
        <w:rPr>
          <w:rFonts w:hint="eastAsia"/>
        </w:rPr>
        <w:t>、それを用いてオプションの</w:t>
      </w:r>
      <w:proofErr w:type="spellStart"/>
      <w:r w:rsidR="00666088">
        <w:t>VaR</w:t>
      </w:r>
      <w:proofErr w:type="spellEnd"/>
      <w:r w:rsidR="00666088">
        <w:rPr>
          <w:rFonts w:hint="eastAsia"/>
        </w:rPr>
        <w:t>を計算することができる。</w:t>
      </w:r>
    </w:p>
    <w:p w:rsidR="000B4EAC" w:rsidRDefault="00666088" w:rsidP="00103A26">
      <w:r>
        <w:rPr>
          <w:rFonts w:hint="eastAsia"/>
        </w:rPr>
        <w:t>また、ラムダについても同様に</w:t>
      </w:r>
    </w:p>
    <w:p w:rsidR="00666088" w:rsidRDefault="00666088" w:rsidP="00666088">
      <w:r>
        <w:rPr>
          <w:rFonts w:hint="eastAsia"/>
        </w:rPr>
        <w:t>ラムダのみ抽出：</w:t>
      </w:r>
      <m:oMath>
        <m:r>
          <w:rPr>
            <w:rFonts w:ascii="Cambria Math" w:hAnsi="Cambria Math"/>
          </w:rPr>
          <m:t>dP≈</m:t>
        </m:r>
        <m:r>
          <m:rPr>
            <m:sty m:val="p"/>
          </m:rPr>
          <w:rPr>
            <w:rFonts w:ascii="Cambria Math" w:hAnsi="Cambria Math"/>
          </w:rPr>
          <m:t>Λ</m:t>
        </m:r>
        <m:r>
          <w:rPr>
            <w:rFonts w:ascii="Cambria Math" w:hAnsi="Cambria Math"/>
          </w:rPr>
          <m:t>×dσ</m:t>
        </m:r>
      </m:oMath>
    </w:p>
    <w:p w:rsidR="00791096" w:rsidRDefault="00666088" w:rsidP="00666088">
      <w:r>
        <w:rPr>
          <w:rFonts w:hint="eastAsia"/>
        </w:rPr>
        <w:t>となるため、デルタリスクと同様に、</w:t>
      </w:r>
      <w:r w:rsidR="00791096">
        <w:rPr>
          <w:rFonts w:hint="eastAsia"/>
        </w:rPr>
        <w:t>デルタ法に入れて</w:t>
      </w:r>
      <w:proofErr w:type="spellStart"/>
      <w:r w:rsidR="00791096">
        <w:t>VaR</w:t>
      </w:r>
      <w:proofErr w:type="spellEnd"/>
      <w:r w:rsidR="00791096">
        <w:rPr>
          <w:rFonts w:hint="eastAsia"/>
        </w:rPr>
        <w:t>を算出できる。</w:t>
      </w:r>
    </w:p>
    <w:p w:rsidR="00603F7F" w:rsidRPr="00603F7F" w:rsidRDefault="00603F7F" w:rsidP="000B4EAC">
      <w:pPr>
        <w:rPr>
          <w:rFonts w:hint="eastAsia"/>
        </w:rPr>
      </w:pPr>
      <w:r>
        <w:rPr>
          <w:rFonts w:hint="eastAsia"/>
        </w:rPr>
        <w:t>（より正確な</w:t>
      </w:r>
      <w:proofErr w:type="spellStart"/>
      <w:r>
        <w:t>VaR</w:t>
      </w:r>
      <w:proofErr w:type="spellEnd"/>
      <w:r>
        <w:rPr>
          <w:rFonts w:hint="eastAsia"/>
        </w:rPr>
        <w:t>を求めるなら）</w:t>
      </w:r>
    </w:p>
    <w:p w:rsidR="0033383E" w:rsidRDefault="0033383E" w:rsidP="000B4EAC">
      <w:r>
        <w:rPr>
          <w:rFonts w:hint="eastAsia"/>
        </w:rPr>
        <w:t>ガンマリスクを別途計算して</w:t>
      </w:r>
    </w:p>
    <w:p w:rsidR="0033383E" w:rsidRPr="0033383E" w:rsidRDefault="0033383E" w:rsidP="000B4EAC">
      <w:pPr>
        <w:rPr>
          <w:rFonts w:hint="eastAsia"/>
          <w:i/>
        </w:rPr>
      </w:pPr>
      <m:oMathPara>
        <m:oMath>
          <m:d>
            <m:dPr>
              <m:begChr m:val="（"/>
              <m:endChr m:val="）"/>
              <m:ctrlPr>
                <w:rPr>
                  <w:rFonts w:ascii="Cambria Math" w:hAnsi="Cambria Math"/>
                </w:rPr>
              </m:ctrlPr>
            </m:dPr>
            <m:e>
              <m:r>
                <m:rPr>
                  <m:sty m:val="p"/>
                </m:rPr>
                <w:rPr>
                  <w:rFonts w:ascii="Cambria Math" w:hAnsi="Cambria Math" w:hint="eastAsia"/>
                </w:rPr>
                <m:t>ガンマリスク</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oMath>
      </m:oMathPara>
    </w:p>
    <w:p w:rsidR="0033383E" w:rsidRDefault="0033383E" w:rsidP="000B4EAC">
      <w:r>
        <w:rPr>
          <w:rFonts w:hint="eastAsia"/>
        </w:rPr>
        <w:lastRenderedPageBreak/>
        <w:t>デルタリスクにプラスオンすれば、より正確なリスクの推定を行うためにはオプションの非線形リスクも取り組んだものが計算できる。この方法を</w:t>
      </w:r>
      <w:r w:rsidRPr="0033383E">
        <w:rPr>
          <w:rFonts w:hint="eastAsia"/>
          <w:b/>
        </w:rPr>
        <w:t>デルタプラス法</w:t>
      </w:r>
      <w:r w:rsidR="00021154">
        <w:rPr>
          <w:rStyle w:val="a8"/>
        </w:rPr>
        <w:footnoteReference w:id="1"/>
      </w:r>
      <w:r>
        <w:rPr>
          <w:rFonts w:hint="eastAsia"/>
        </w:rPr>
        <w:t>または</w:t>
      </w:r>
      <w:r w:rsidRPr="0033383E">
        <w:rPr>
          <w:rFonts w:hint="eastAsia"/>
          <w:b/>
        </w:rPr>
        <w:t>デルタガンマ法</w:t>
      </w:r>
      <w:r>
        <w:rPr>
          <w:rFonts w:hint="eastAsia"/>
        </w:rPr>
        <w:t>と呼ばれる。</w:t>
      </w:r>
    </w:p>
    <w:p w:rsidR="00021154" w:rsidRDefault="00021154" w:rsidP="000B4EAC"/>
    <w:p w:rsidR="00021154" w:rsidRDefault="003F3B29" w:rsidP="003F3B29">
      <w:pPr>
        <w:pStyle w:val="2"/>
      </w:pPr>
      <w:r>
        <w:rPr>
          <w:rFonts w:hint="eastAsia"/>
        </w:rPr>
        <w:t>デルタ法によるオプションリスク計測の実例</w:t>
      </w:r>
    </w:p>
    <w:p w:rsidR="00A11DD4" w:rsidRDefault="00A11DD4" w:rsidP="003F3B29">
      <w:pPr>
        <w:rPr>
          <w:rFonts w:hint="eastAsia"/>
        </w:rPr>
      </w:pPr>
      <w:r>
        <w:rPr>
          <w:rFonts w:hint="eastAsia"/>
        </w:rPr>
        <w:t>取り上げる問題：株式指標に対するコールオプション</w:t>
      </w:r>
    </w:p>
    <w:tbl>
      <w:tblPr>
        <w:tblStyle w:val="a5"/>
        <w:tblW w:w="0" w:type="auto"/>
        <w:tblLook w:val="04A0" w:firstRow="1" w:lastRow="0" w:firstColumn="1" w:lastColumn="0" w:noHBand="0" w:noVBand="1"/>
      </w:tblPr>
      <w:tblGrid>
        <w:gridCol w:w="5225"/>
        <w:gridCol w:w="1149"/>
      </w:tblGrid>
      <w:tr w:rsidR="00A11DD4" w:rsidTr="00A11DD4">
        <w:tc>
          <w:tcPr>
            <w:tcW w:w="5225" w:type="dxa"/>
          </w:tcPr>
          <w:p w:rsidR="00A11DD4" w:rsidRDefault="00B36794" w:rsidP="003F3B29">
            <w:r>
              <w:rPr>
                <w:rFonts w:hint="eastAsia"/>
              </w:rPr>
              <w:t>表記</w:t>
            </w:r>
          </w:p>
        </w:tc>
        <w:tc>
          <w:tcPr>
            <w:tcW w:w="1149" w:type="dxa"/>
          </w:tcPr>
          <w:p w:rsidR="00A11DD4" w:rsidRDefault="00A11DD4" w:rsidP="003F3B29">
            <w:pPr>
              <w:rPr>
                <w:rFonts w:hint="eastAsia"/>
              </w:rPr>
            </w:pPr>
            <w:r>
              <w:rPr>
                <w:rFonts w:hint="eastAsia"/>
              </w:rPr>
              <w:t>記号</w:t>
            </w:r>
          </w:p>
        </w:tc>
      </w:tr>
      <w:tr w:rsidR="00A11DD4" w:rsidTr="00A11DD4">
        <w:tc>
          <w:tcPr>
            <w:tcW w:w="5225" w:type="dxa"/>
          </w:tcPr>
          <w:p w:rsidR="00A11DD4" w:rsidRDefault="00A11DD4" w:rsidP="003F3B29">
            <w:pPr>
              <w:rPr>
                <w:rFonts w:hint="eastAsia"/>
              </w:rPr>
            </w:pPr>
            <w:r>
              <w:rPr>
                <w:rFonts w:hint="eastAsia"/>
              </w:rPr>
              <w:t>行使価格</w:t>
            </w:r>
          </w:p>
        </w:tc>
        <w:tc>
          <w:tcPr>
            <w:tcW w:w="1149" w:type="dxa"/>
          </w:tcPr>
          <w:p w:rsidR="00A11DD4" w:rsidRDefault="00A11DD4" w:rsidP="003F3B29">
            <m:oMathPara>
              <m:oMath>
                <m:r>
                  <w:rPr>
                    <w:rFonts w:ascii="Cambria Math" w:hAnsi="Cambria Math"/>
                  </w:rPr>
                  <m:t>X</m:t>
                </m:r>
              </m:oMath>
            </m:oMathPara>
          </w:p>
        </w:tc>
      </w:tr>
      <w:tr w:rsidR="00A11DD4" w:rsidTr="00A11DD4">
        <w:tc>
          <w:tcPr>
            <w:tcW w:w="5225" w:type="dxa"/>
          </w:tcPr>
          <w:p w:rsidR="00A11DD4" w:rsidRDefault="00A11DD4" w:rsidP="003F3B29">
            <w:pPr>
              <w:rPr>
                <w:rFonts w:hint="eastAsia"/>
              </w:rPr>
            </w:pPr>
            <w:r>
              <w:rPr>
                <w:rFonts w:hint="eastAsia"/>
              </w:rPr>
              <w:t>株式指数コールオプションの価格</w:t>
            </w:r>
          </w:p>
        </w:tc>
        <w:tc>
          <w:tcPr>
            <w:tcW w:w="1149" w:type="dxa"/>
          </w:tcPr>
          <w:p w:rsidR="00A11DD4" w:rsidRDefault="00A11DD4" w:rsidP="003F3B29">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x</m:t>
                    </m:r>
                  </m:e>
                </m:d>
              </m:oMath>
            </m:oMathPara>
          </w:p>
        </w:tc>
      </w:tr>
      <w:tr w:rsidR="00A11DD4" w:rsidTr="00A11DD4">
        <w:tc>
          <w:tcPr>
            <w:tcW w:w="5225" w:type="dxa"/>
          </w:tcPr>
          <w:p w:rsidR="00A11DD4" w:rsidRDefault="00A11DD4" w:rsidP="003F3B29">
            <w:pPr>
              <w:rPr>
                <w:rFonts w:hint="eastAsia"/>
              </w:rPr>
            </w:pPr>
            <w:r>
              <w:rPr>
                <w:rFonts w:hint="eastAsia"/>
              </w:rPr>
              <w:t>株式指数</w:t>
            </w:r>
          </w:p>
        </w:tc>
        <w:tc>
          <w:tcPr>
            <w:tcW w:w="1149" w:type="dxa"/>
          </w:tcPr>
          <w:p w:rsidR="00A11DD4" w:rsidRDefault="00A11DD4" w:rsidP="003F3B29">
            <w:pPr>
              <w:rPr>
                <w:rFonts w:hint="eastAsia"/>
              </w:rPr>
            </w:pPr>
            <m:oMathPara>
              <m:oMath>
                <m:r>
                  <w:rPr>
                    <w:rFonts w:ascii="Cambria Math" w:hAnsi="Cambria Math"/>
                  </w:rPr>
                  <m:t>x</m:t>
                </m:r>
              </m:oMath>
            </m:oMathPara>
          </w:p>
        </w:tc>
      </w:tr>
      <w:tr w:rsidR="00A11DD4" w:rsidTr="00A11DD4">
        <w:tc>
          <w:tcPr>
            <w:tcW w:w="5225" w:type="dxa"/>
          </w:tcPr>
          <w:p w:rsidR="00A11DD4" w:rsidRDefault="00A11DD4" w:rsidP="003F3B29">
            <w:r>
              <w:rPr>
                <w:rFonts w:hint="eastAsia"/>
              </w:rPr>
              <w:t>株式指数変動の標準偏差</w:t>
            </w:r>
          </w:p>
        </w:tc>
        <w:tc>
          <w:tcPr>
            <w:tcW w:w="1149" w:type="dxa"/>
          </w:tcPr>
          <w:p w:rsidR="00A11DD4" w:rsidRDefault="00A11DD4" w:rsidP="003F3B29">
            <w:pPr>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oMath>
            </m:oMathPara>
          </w:p>
        </w:tc>
      </w:tr>
    </w:tbl>
    <w:p w:rsidR="00A11DD4" w:rsidRDefault="00A11DD4" w:rsidP="003F3B29"/>
    <w:p w:rsidR="00A11DD4" w:rsidRDefault="00A11DD4" w:rsidP="003F3B29">
      <w:r>
        <w:rPr>
          <w:rFonts w:hint="eastAsia"/>
        </w:rPr>
        <w:t>先程の節の結果より、オプション価格</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の</w:t>
      </w:r>
      <w:proofErr w:type="spellStart"/>
      <w:r>
        <w:t>VaR</w:t>
      </w:r>
      <w:proofErr w:type="spellEnd"/>
      <w:r>
        <w:rPr>
          <w:rFonts w:hint="eastAsia"/>
        </w:rPr>
        <w:t>は株式指数の</w:t>
      </w:r>
      <w:proofErr w:type="spellStart"/>
      <w:r>
        <w:t>VaR</w:t>
      </w:r>
      <w:proofErr w:type="spellEnd"/>
      <w:r>
        <w:rPr>
          <w:rFonts w:hint="eastAsia"/>
        </w:rPr>
        <w:t>をデルタ倍することによって得られる。</w:t>
      </w:r>
    </w:p>
    <w:p w:rsidR="00A11DD4" w:rsidRPr="00A11DD4" w:rsidRDefault="00A11DD4" w:rsidP="003F3B29">
      <m:oMathPara>
        <m:oMath>
          <m:eqArr>
            <m:eqArrPr>
              <m:maxDist m:val="1"/>
              <m:ctrlPr>
                <w:rPr>
                  <w:rFonts w:ascii="Cambria Math" w:hAnsi="Cambria Math"/>
                  <w:i/>
                </w:rPr>
              </m:ctrlPr>
            </m:eqArrPr>
            <m:e>
              <m:r>
                <w:rPr>
                  <w:rFonts w:ascii="Cambria Math" w:hAnsi="Cambria Math"/>
                </w:rPr>
                <m:t>VaR</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=δ×VaR</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5.36</m:t>
                  </m:r>
                </m:e>
              </m:d>
            </m:e>
          </m:eqArr>
        </m:oMath>
      </m:oMathPara>
    </w:p>
    <w:p w:rsidR="00A11DD4" w:rsidRDefault="00A11DD4" w:rsidP="003F3B29">
      <w:proofErr w:type="spellStart"/>
      <w:r>
        <w:t>VaR</w:t>
      </w:r>
      <w:proofErr w:type="spellEnd"/>
      <w:r>
        <w:rPr>
          <w:rFonts w:hint="eastAsia"/>
        </w:rPr>
        <w:t>の信頼水準を</w:t>
      </w:r>
      <w:r>
        <w:t>99%</w:t>
      </w:r>
      <w:r>
        <w:rPr>
          <w:rFonts w:hint="eastAsia"/>
        </w:rPr>
        <w:t>とした場合、</w:t>
      </w:r>
      <w:r>
        <w:t>(5.36)</w:t>
      </w:r>
      <w:r>
        <w:rPr>
          <w:rFonts w:hint="eastAsia"/>
        </w:rPr>
        <w:t>式は</w:t>
      </w:r>
    </w:p>
    <w:p w:rsidR="00A11DD4" w:rsidRPr="00A11DD4" w:rsidRDefault="00A11DD4" w:rsidP="003F3B29">
      <w:pPr>
        <w:rPr>
          <w:rFonts w:hint="eastAsia"/>
        </w:rPr>
      </w:pPr>
      <m:oMathPara>
        <m:oMath>
          <m:r>
            <w:rPr>
              <w:rFonts w:ascii="Cambria Math" w:hAnsi="Cambria Math"/>
            </w:rPr>
            <m:t>VaR</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=δ×2.33</m:t>
          </m:r>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A11DD4" w:rsidRDefault="00A11DD4" w:rsidP="003F3B29">
      <w:pPr>
        <w:rPr>
          <w:rFonts w:hint="eastAsia"/>
        </w:rPr>
      </w:pPr>
      <w:r>
        <w:rPr>
          <w:rFonts w:hint="eastAsia"/>
        </w:rPr>
        <w:t>となる。ここで、(</w:t>
      </w:r>
      <w:r>
        <w:t>5.25)</w:t>
      </w:r>
      <w:r>
        <w:rPr>
          <w:rFonts w:hint="eastAsia"/>
        </w:rPr>
        <w:t>式を用いて</w:t>
      </w:r>
    </w:p>
    <w:p w:rsidR="00A11DD4" w:rsidRPr="00142BC4" w:rsidRDefault="00142BC4" w:rsidP="003F3B29">
      <m:oMathPara>
        <m:oMath>
          <m:eqArr>
            <m:eqArrPr>
              <m:maxDist m:val="1"/>
              <m:ctrlPr>
                <w:rPr>
                  <w:rFonts w:ascii="Cambria Math" w:hAnsi="Cambria Math"/>
                  <w:i/>
                </w:rPr>
              </m:ctrlPr>
            </m:eqArrPr>
            <m:e>
              <m:r>
                <w:rPr>
                  <w:rFonts w:ascii="Cambria Math" w:hAnsi="Cambria Math"/>
                </w:rPr>
                <m:t>δ=</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5.39</m:t>
                  </m:r>
                </m:e>
              </m:d>
            </m:e>
          </m:eqArr>
        </m:oMath>
      </m:oMathPara>
    </w:p>
    <w:p w:rsidR="00142BC4" w:rsidRPr="00142BC4" w:rsidRDefault="00142BC4" w:rsidP="003F3B29">
      <w:pPr>
        <w:rPr>
          <w:rFonts w:hint="eastAsia"/>
        </w:rPr>
      </w:pPr>
    </w:p>
    <w:p w:rsidR="00A11DD4" w:rsidRDefault="00A11DD4" w:rsidP="003F3B29">
      <w:r>
        <w:rPr>
          <w:rFonts w:hint="eastAsia"/>
        </w:rPr>
        <w:lastRenderedPageBreak/>
        <w:t>を得る。この式において、未知なものは株式指数の標準偏差</w:t>
      </w:r>
      <w:bookmarkStart w:id="1" w:name="OLE_LINK1"/>
      <w:bookmarkStart w:id="2" w:name="OLE_LINK2"/>
      <m:oMath>
        <m:sSub>
          <m:sSubPr>
            <m:ctrlPr>
              <w:rPr>
                <w:rFonts w:ascii="Cambria Math" w:hAnsi="Cambria Math"/>
                <w:i/>
              </w:rPr>
            </m:ctrlPr>
          </m:sSubPr>
          <m:e>
            <m:r>
              <w:rPr>
                <w:rFonts w:ascii="Cambria Math" w:hAnsi="Cambria Math"/>
              </w:rPr>
              <m:t>σ</m:t>
            </m:r>
          </m:e>
          <m:sub>
            <m:r>
              <w:rPr>
                <w:rFonts w:ascii="Cambria Math" w:hAnsi="Cambria Math"/>
              </w:rPr>
              <m:t>x</m:t>
            </m:r>
          </m:sub>
        </m:sSub>
      </m:oMath>
      <w:bookmarkEnd w:id="1"/>
      <w:bookmarkEnd w:id="2"/>
      <w:r>
        <w:rPr>
          <w:rFonts w:hint="eastAsia"/>
        </w:rPr>
        <w:t>のみ</w:t>
      </w:r>
      <w:r w:rsidR="007D2D48">
        <w:rPr>
          <w:rFonts w:hint="eastAsia"/>
        </w:rPr>
        <w:t>なので、</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7D2D48">
        <w:rPr>
          <w:rFonts w:hint="eastAsia"/>
        </w:rPr>
        <w:t>を得られれば、オプションの</w:t>
      </w:r>
      <w:proofErr w:type="spellStart"/>
      <w:r w:rsidR="007D2D48">
        <w:t>VaR</w:t>
      </w:r>
      <w:proofErr w:type="spellEnd"/>
      <w:r w:rsidR="007D2D48">
        <w:rPr>
          <w:rFonts w:hint="eastAsia"/>
        </w:rPr>
        <w:t>を計算することができる。</w:t>
      </w:r>
    </w:p>
    <w:p w:rsidR="00B47D7F" w:rsidRDefault="00B47D7F" w:rsidP="003F3B29">
      <w:proofErr w:type="gramStart"/>
      <w:r>
        <w:rPr>
          <w:rFonts w:hint="eastAsia"/>
        </w:rPr>
        <w:t>この</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Pr>
          <w:rFonts w:hint="eastAsia"/>
        </w:rPr>
        <w:t>を</w:t>
      </w:r>
      <w:proofErr w:type="gramEnd"/>
      <w:r>
        <w:rPr>
          <w:rFonts w:hint="eastAsia"/>
        </w:rPr>
        <w:t>求める方法は大きく</w:t>
      </w:r>
      <w:r>
        <w:t>3</w:t>
      </w:r>
      <w:r>
        <w:rPr>
          <w:rFonts w:hint="eastAsia"/>
        </w:rPr>
        <w:t>つに分かれる。</w:t>
      </w:r>
    </w:p>
    <w:p w:rsidR="00B47D7F" w:rsidRDefault="00B47D7F" w:rsidP="00B47D7F">
      <w:pPr>
        <w:pStyle w:val="a3"/>
        <w:numPr>
          <w:ilvl w:val="0"/>
          <w:numId w:val="12"/>
        </w:numPr>
        <w:ind w:leftChars="0"/>
      </w:pPr>
      <w:r>
        <w:rPr>
          <w:rFonts w:hint="eastAsia"/>
        </w:rPr>
        <w:t>過去データより計算する方法</w:t>
      </w:r>
    </w:p>
    <w:p w:rsidR="00B47D7F" w:rsidRDefault="00B47D7F" w:rsidP="00B47D7F">
      <w:pPr>
        <w:pStyle w:val="a3"/>
        <w:numPr>
          <w:ilvl w:val="0"/>
          <w:numId w:val="12"/>
        </w:numPr>
        <w:ind w:leftChars="0"/>
      </w:pPr>
      <w:r>
        <w:rPr>
          <w:rFonts w:hint="eastAsia"/>
        </w:rPr>
        <w:t>過去の価格データに対して何らかの時系列モデルを当てはめ、そのモデルを用いてシミュレーション的に予測する方法</w:t>
      </w:r>
    </w:p>
    <w:p w:rsidR="00B47D7F" w:rsidRDefault="00B47D7F" w:rsidP="00B47D7F">
      <w:pPr>
        <w:pStyle w:val="a3"/>
        <w:numPr>
          <w:ilvl w:val="0"/>
          <w:numId w:val="12"/>
        </w:numPr>
        <w:ind w:leftChars="0"/>
      </w:pPr>
      <w:r>
        <w:rPr>
          <w:rFonts w:hint="eastAsia"/>
        </w:rPr>
        <w:t>B</w:t>
      </w:r>
      <w:r>
        <w:t>S</w:t>
      </w:r>
      <w:r w:rsidR="007C0067">
        <w:rPr>
          <w:rFonts w:hint="eastAsia"/>
        </w:rPr>
        <w:t>式</w:t>
      </w:r>
      <w:r>
        <w:rPr>
          <w:rFonts w:hint="eastAsia"/>
        </w:rPr>
        <w:t>を用いて、インプライド</w:t>
      </w:r>
      <w:proofErr w:type="gramStart"/>
      <w:r>
        <w:rPr>
          <w:rFonts w:hint="eastAsia"/>
        </w:rPr>
        <w:t>な</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Pr>
          <w:rFonts w:hint="eastAsia"/>
        </w:rPr>
        <w:t>を算</w:t>
      </w:r>
      <w:proofErr w:type="gramEnd"/>
      <w:r>
        <w:rPr>
          <w:rFonts w:hint="eastAsia"/>
        </w:rPr>
        <w:t>出する方法</w:t>
      </w:r>
    </w:p>
    <w:p w:rsidR="00B81C52" w:rsidRDefault="00B81C52" w:rsidP="00B81C52"/>
    <w:p w:rsidR="00B81C52" w:rsidRDefault="00FE17F9" w:rsidP="00B81C52">
      <w:pPr>
        <w:pStyle w:val="2"/>
      </w:pPr>
      <w:r>
        <w:rPr>
          <w:rFonts w:hint="eastAsia"/>
        </w:rPr>
        <w:t>ガンマを組み込んだ場合</w:t>
      </w:r>
    </w:p>
    <w:p w:rsidR="00FE17F9" w:rsidRDefault="00FE17F9" w:rsidP="00FE17F9">
      <w:r>
        <w:rPr>
          <w:rFonts w:hint="eastAsia"/>
        </w:rPr>
        <w:t>以上のデルタ法では、原資産価格変動によらずデルタが一定であるという過程をおいている。もし、デルタが一定でないときに正確な</w:t>
      </w:r>
      <w:proofErr w:type="spellStart"/>
      <w:r>
        <w:t>VaR</w:t>
      </w:r>
      <w:proofErr w:type="spellEnd"/>
      <w:r>
        <w:rPr>
          <w:rFonts w:hint="eastAsia"/>
        </w:rPr>
        <w:t>を計測したいのであれば、ガンマを求めて計算するアプローチが必要である。</w:t>
      </w:r>
    </w:p>
    <w:p w:rsidR="002352A2" w:rsidRDefault="007836B6" w:rsidP="00FE17F9">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をテイラー展開して、</w:t>
      </w:r>
    </w:p>
    <w:p w:rsidR="002352A2" w:rsidRPr="007836B6" w:rsidRDefault="002352A2" w:rsidP="00FE17F9">
      <m:oMathPara>
        <m:oMath>
          <m:r>
            <w:rPr>
              <w:rFonts w:ascii="Cambria Math" w:hAnsi="Cambria Math"/>
            </w:rPr>
            <m:t>P</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r>
            <w:rPr>
              <w:rFonts w:ascii="Cambria Math" w:hAnsi="Cambria Math"/>
            </w:rPr>
            <m:t>+ε</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e>
          </m:d>
        </m:oMath>
      </m:oMathPara>
    </w:p>
    <w:p w:rsidR="007836B6" w:rsidRDefault="007836B6" w:rsidP="00FE17F9">
      <w:r>
        <w:rPr>
          <w:rFonts w:hint="eastAsia"/>
        </w:rPr>
        <w:t>ここで、</w:t>
      </w:r>
      <m:oMath>
        <m:r>
          <w:rPr>
            <w:rFonts w:ascii="Cambria Math" w:hAnsi="Cambria Math"/>
          </w:rPr>
          <m:t>ε</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e>
        </m:d>
      </m:oMath>
      <w:r>
        <w:rPr>
          <w:rFonts w:hint="eastAsia"/>
        </w:rPr>
        <w:t>を無視すると</w:t>
      </w:r>
    </w:p>
    <w:p w:rsidR="007836B6" w:rsidRPr="007836B6" w:rsidRDefault="007836B6" w:rsidP="00FE17F9">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=δ</m:t>
          </m:r>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Γ</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oMath>
      </m:oMathPara>
    </w:p>
    <w:p w:rsidR="007836B6" w:rsidRDefault="007836B6" w:rsidP="00FE17F9">
      <w:r>
        <w:rPr>
          <w:rFonts w:hint="eastAsia"/>
        </w:rPr>
        <w:t>が得られ、デルタとガンマ及び原資産の価格変動</w:t>
      </w:r>
      <m:oMath>
        <m:r>
          <m:rPr>
            <m:sty m:val="p"/>
          </m:rPr>
          <w:rPr>
            <w:rFonts w:ascii="Cambria Math" w:hAnsi="Cambria Math"/>
          </w:rPr>
          <m:t>Δ</m:t>
        </m:r>
        <m:r>
          <w:rPr>
            <w:rFonts w:ascii="Cambria Math" w:hAnsi="Cambria Math"/>
          </w:rPr>
          <m:t>x</m:t>
        </m:r>
      </m:oMath>
      <w:r>
        <w:rPr>
          <w:rFonts w:hint="eastAsia"/>
        </w:rPr>
        <w:t>のみで</w:t>
      </w:r>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x</m:t>
            </m:r>
          </m:e>
        </m:d>
      </m:oMath>
      <w:proofErr w:type="gramStart"/>
      <w:r>
        <w:rPr>
          <w:rFonts w:hint="eastAsia"/>
        </w:rPr>
        <w:t>が</w:t>
      </w:r>
      <w:proofErr w:type="gramEnd"/>
      <w:r>
        <w:rPr>
          <w:rFonts w:hint="eastAsia"/>
        </w:rPr>
        <w:t>表される。</w:t>
      </w:r>
    </w:p>
    <w:p w:rsidR="007836B6" w:rsidRDefault="007836B6" w:rsidP="00FE17F9">
      <w:r>
        <w:rPr>
          <w:rFonts w:hint="eastAsia"/>
        </w:rPr>
        <w:t>ただし、</w:t>
      </w:r>
      <m:oMath>
        <m:r>
          <w:rPr>
            <w:rFonts w:ascii="Cambria Math" w:hAnsi="Cambria Math"/>
          </w:rPr>
          <m:t>δ</m:t>
        </m:r>
        <m:r>
          <m:rPr>
            <m:sty m:val="p"/>
          </m:rPr>
          <w:rPr>
            <w:rFonts w:ascii="Cambria Math" w:hAnsi="Cambria Math"/>
          </w:rPr>
          <m:t>Δ</m:t>
        </m:r>
        <m:r>
          <w:rPr>
            <w:rFonts w:ascii="Cambria Math" w:hAnsi="Cambria Math"/>
          </w:rPr>
          <m:t>x</m:t>
        </m:r>
      </m:oMath>
      <w:r>
        <w:rPr>
          <w:rFonts w:hint="eastAsia"/>
        </w:rPr>
        <w:t>が正規分布に従うとしても、</w:t>
      </w:r>
      <m:oMath>
        <m:r>
          <m:rPr>
            <m:sty m:val="p"/>
          </m:rPr>
          <w:rPr>
            <w:rFonts w:ascii="Cambria Math" w:hAnsi="Cambria Math"/>
          </w:rPr>
          <m:t>Γ</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oMath>
      <w:r>
        <w:rPr>
          <w:rFonts w:hint="eastAsia"/>
        </w:rPr>
        <w:t>はカイ2乗分布に従うため、その合成である</w:t>
      </w:r>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x</m:t>
            </m:r>
          </m:e>
        </m:d>
      </m:oMath>
      <w:r>
        <w:rPr>
          <w:rFonts w:hint="eastAsia"/>
        </w:rPr>
        <w:t>は正規分布には従わない。</w:t>
      </w:r>
    </w:p>
    <w:p w:rsidR="007836B6" w:rsidRDefault="007836B6" w:rsidP="00FE17F9">
      <w:r>
        <w:rPr>
          <w:rFonts w:hint="eastAsia"/>
        </w:rPr>
        <w:t>オプション価格の分散は、</w:t>
      </w:r>
      <m:oMath>
        <m:r>
          <m:rPr>
            <m:sty m:val="p"/>
          </m:rPr>
          <w:rPr>
            <w:rFonts w:ascii="Cambria Math" w:hAnsi="Cambria Math"/>
          </w:rPr>
          <m:t>Δ</m:t>
        </m:r>
        <m:r>
          <w:rPr>
            <w:rFonts w:ascii="Cambria Math" w:hAnsi="Cambria Math"/>
          </w:rPr>
          <m:t>x</m:t>
        </m:r>
      </m:oMath>
      <w:r>
        <w:rPr>
          <w:rFonts w:hint="eastAsia"/>
        </w:rPr>
        <w:t>が正規分布に従うと仮定しているため、</w:t>
      </w:r>
    </w:p>
    <w:p w:rsidR="007836B6" w:rsidRDefault="004319BB" w:rsidP="00FE17F9">
      <w:pPr>
        <w:rPr>
          <w:rFonts w:hint="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=δ</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+δ</m:t>
          </m:r>
          <m:r>
            <m:rPr>
              <m:sty m:val="p"/>
            </m:rPr>
            <w:rPr>
              <w:rFonts w:ascii="Cambria Math" w:hAnsi="Cambria Math"/>
            </w:rPr>
            <m:t>Γ</m:t>
          </m:r>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x,</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sSubSup>
            <m:sSubSupPr>
              <m:ctrlPr>
                <w:rPr>
                  <w:rFonts w:ascii="Cambria Math" w:hAnsi="Cambria Math"/>
                </w:rPr>
              </m:ctrlPr>
            </m:sSubSupPr>
            <m:e>
              <m:r>
                <m:rPr>
                  <m:sty m:val="p"/>
                </m:rPr>
                <w:rPr>
                  <w:rFonts w:ascii="Cambria Math" w:hAnsi="Cambria Math"/>
                </w:rPr>
                <m:t>σ</m:t>
              </m:r>
            </m:e>
            <m: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4</m:t>
              </m:r>
            </m:sup>
          </m:sSubSup>
        </m:oMath>
      </m:oMathPara>
    </w:p>
    <w:p w:rsidR="007836B6" w:rsidRDefault="00372013" w:rsidP="00FE17F9">
      <w:r>
        <w:rPr>
          <w:rFonts w:hint="eastAsia"/>
        </w:rPr>
        <w:t>となり、このとき、</w:t>
      </w:r>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x</m:t>
            </m:r>
          </m:e>
        </m:d>
      </m:oMath>
      <w:r>
        <w:rPr>
          <w:rFonts w:hint="eastAsia"/>
        </w:rPr>
        <w:t>の分布型を正規分布に近いと仮定すれば、</w:t>
      </w:r>
    </w:p>
    <w:p w:rsidR="00372013" w:rsidRPr="00372013" w:rsidRDefault="00372013" w:rsidP="00FE17F9">
      <m:oMathPara>
        <m:oMath>
          <m:r>
            <w:rPr>
              <w:rFonts w:ascii="Cambria Math" w:hAnsi="Cambria Math"/>
            </w:rPr>
            <m:t>VaR</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=2.33</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rsidR="00372013" w:rsidRDefault="00372013" w:rsidP="00FE17F9">
      <w:proofErr w:type="gramStart"/>
      <w:r>
        <w:rPr>
          <w:rFonts w:hint="eastAsia"/>
        </w:rPr>
        <w:lastRenderedPageBreak/>
        <w:t>と近</w:t>
      </w:r>
      <w:proofErr w:type="gramEnd"/>
      <w:r>
        <w:rPr>
          <w:rFonts w:hint="eastAsia"/>
        </w:rPr>
        <w:t>似できる。</w:t>
      </w:r>
    </w:p>
    <w:p w:rsidR="00372013" w:rsidRDefault="00142BC4" w:rsidP="00FE17F9">
      <w:r>
        <w:rPr>
          <w:rFonts w:hint="eastAsia"/>
        </w:rPr>
        <w:t>残りの未知パラメータ、デルタとガンマは以下のように計算及び算出が可能である。</w:t>
      </w:r>
    </w:p>
    <w:p w:rsidR="00142BC4" w:rsidRDefault="00142BC4" w:rsidP="00142BC4">
      <w:pPr>
        <w:pStyle w:val="a3"/>
        <w:numPr>
          <w:ilvl w:val="0"/>
          <w:numId w:val="13"/>
        </w:numPr>
        <w:ind w:leftChars="0"/>
      </w:pPr>
      <w:r>
        <w:rPr>
          <w:rFonts w:hint="eastAsia"/>
        </w:rPr>
        <w:t>未知パラメータ</w:t>
      </w:r>
      <w:r>
        <w:t>(</w:t>
      </w:r>
      <w:r>
        <w:rPr>
          <w:rFonts w:hint="eastAsia"/>
        </w:rPr>
        <w:t>株式指数の標準偏差</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w:t>
      </w:r>
    </w:p>
    <w:p w:rsidR="00142BC4" w:rsidRDefault="00142BC4" w:rsidP="00142BC4">
      <w:pPr>
        <w:pStyle w:val="a3"/>
        <w:numPr>
          <w:ilvl w:val="1"/>
          <w:numId w:val="13"/>
        </w:numPr>
        <w:ind w:leftChars="0"/>
      </w:pPr>
      <w:r>
        <w:rPr>
          <w:rFonts w:hint="eastAsia"/>
        </w:rPr>
        <w:t>デルタ法</w:t>
      </w:r>
      <w:r>
        <w:t>(</w:t>
      </w:r>
      <w:r>
        <w:rPr>
          <w:rFonts w:hint="eastAsia"/>
        </w:rPr>
        <w:t>前の章</w:t>
      </w:r>
      <w:r>
        <w:t>)</w:t>
      </w:r>
      <w:r>
        <w:rPr>
          <w:rFonts w:hint="eastAsia"/>
        </w:rPr>
        <w:t>で説明した方法</w:t>
      </w:r>
    </w:p>
    <w:p w:rsidR="00142BC4" w:rsidRDefault="00142BC4" w:rsidP="00142BC4">
      <w:pPr>
        <w:pStyle w:val="a3"/>
        <w:numPr>
          <w:ilvl w:val="0"/>
          <w:numId w:val="13"/>
        </w:numPr>
        <w:ind w:leftChars="0"/>
      </w:pPr>
      <w:r>
        <w:rPr>
          <w:rFonts w:hint="eastAsia"/>
        </w:rPr>
        <w:t>デルタ</w:t>
      </w:r>
    </w:p>
    <w:p w:rsidR="00142BC4" w:rsidRDefault="00142BC4" w:rsidP="00142BC4">
      <w:pPr>
        <w:pStyle w:val="a3"/>
        <w:numPr>
          <w:ilvl w:val="1"/>
          <w:numId w:val="13"/>
        </w:numPr>
        <w:ind w:leftChars="0"/>
        <w:rPr>
          <w:rFonts w:hint="eastAsia"/>
        </w:rPr>
      </w:pPr>
      <w:r>
        <w:t>(5.39)</w:t>
      </w:r>
      <w:r>
        <w:rPr>
          <w:rFonts w:hint="eastAsia"/>
        </w:rPr>
        <w:t>式より得られる。</w:t>
      </w:r>
    </w:p>
    <w:p w:rsidR="00142BC4" w:rsidRDefault="00142BC4" w:rsidP="00142BC4">
      <w:pPr>
        <w:pStyle w:val="a3"/>
        <w:numPr>
          <w:ilvl w:val="1"/>
          <w:numId w:val="13"/>
        </w:numPr>
        <w:ind w:leftChars="0"/>
      </w:pPr>
      <m:oMath>
        <m:r>
          <w:rPr>
            <w:rFonts w:ascii="Cambria Math" w:hAnsi="Cambria Math"/>
          </w:rPr>
          <m:t>δ=</m:t>
        </m:r>
        <m:r>
          <m:rPr>
            <m:sty m:val="p"/>
          </m:rPr>
          <w:rPr>
            <w:rFonts w:ascii="Cambria Math" w:hAnsi="Cambria Math"/>
          </w:rPr>
          <m:t>Φ</m:t>
        </m:r>
        <m:d>
          <m:dPr>
            <m:ctrlPr>
              <w:rPr>
                <w:rFonts w:ascii="Cambria Math" w:hAnsi="Cambria Math"/>
                <w:i/>
              </w:rPr>
            </m:ctrlPr>
          </m:dPr>
          <m:e>
            <m:r>
              <w:rPr>
                <w:rFonts w:ascii="Cambria Math" w:hAnsi="Cambria Math"/>
              </w:rPr>
              <m:t>d</m:t>
            </m:r>
          </m:e>
        </m:d>
      </m:oMath>
    </w:p>
    <w:p w:rsidR="00142BC4" w:rsidRDefault="00142BC4" w:rsidP="00142BC4">
      <w:pPr>
        <w:pStyle w:val="a3"/>
        <w:numPr>
          <w:ilvl w:val="0"/>
          <w:numId w:val="13"/>
        </w:numPr>
        <w:ind w:leftChars="0"/>
      </w:pPr>
      <w:r>
        <w:rPr>
          <w:rFonts w:hint="eastAsia"/>
        </w:rPr>
        <w:t>ガンマ</w:t>
      </w:r>
    </w:p>
    <w:p w:rsidR="00142BC4" w:rsidRDefault="00C32860" w:rsidP="00142BC4">
      <w:pPr>
        <w:pStyle w:val="a3"/>
        <w:numPr>
          <w:ilvl w:val="1"/>
          <w:numId w:val="13"/>
        </w:numPr>
        <w:ind w:leftChars="0"/>
      </w:pPr>
      <w:r>
        <w:rPr>
          <w:rFonts w:hint="eastAsia"/>
        </w:rPr>
        <w:t>デルタの計算結果から</w:t>
      </w:r>
      <w:r w:rsidR="007C694C">
        <w:rPr>
          <w:rFonts w:hint="eastAsia"/>
        </w:rPr>
        <w:t>求めることが可能</w:t>
      </w:r>
    </w:p>
    <w:p w:rsidR="007C694C" w:rsidRDefault="007C694C" w:rsidP="00142BC4">
      <w:pPr>
        <w:pStyle w:val="a3"/>
        <w:numPr>
          <w:ilvl w:val="1"/>
          <w:numId w:val="13"/>
        </w:numPr>
        <w:ind w:leftChars="0"/>
        <w:rPr>
          <w:rFonts w:hint="eastAsia"/>
        </w:rPr>
      </w:pPr>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rad>
              <m:radPr>
                <m:degHide m:val="1"/>
                <m:ctrlPr>
                  <w:rPr>
                    <w:rFonts w:ascii="Cambria Math" w:hAnsi="Cambria Math"/>
                    <w:i/>
                  </w:rPr>
                </m:ctrlPr>
              </m:radPr>
              <m:deg/>
              <m:e>
                <m:r>
                  <w:rPr>
                    <w:rFonts w:ascii="Cambria Math" w:hAnsi="Cambria Math"/>
                  </w:rPr>
                  <m:t>2πT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r>
                  <w:rPr>
                    <w:rFonts w:ascii="Cambria Math" w:hAnsi="Cambria Math"/>
                  </w:rPr>
                  <m:t>2</m:t>
                </m:r>
              </m:den>
            </m:f>
          </m:sup>
        </m:sSup>
      </m:oMath>
    </w:p>
    <w:p w:rsidR="00372013" w:rsidRDefault="00372013" w:rsidP="00FE17F9"/>
    <w:p w:rsidR="0025298C" w:rsidRDefault="0040624E" w:rsidP="0025298C">
      <w:pPr>
        <w:pStyle w:val="2"/>
      </w:pPr>
      <w:r>
        <w:rPr>
          <w:rFonts w:hint="eastAsia"/>
        </w:rPr>
        <w:t>原資産ボラティリティの算出方法</w:t>
      </w:r>
    </w:p>
    <w:p w:rsidR="0040624E" w:rsidRDefault="0040624E" w:rsidP="0040624E">
      <w:pPr>
        <w:pStyle w:val="a3"/>
        <w:numPr>
          <w:ilvl w:val="0"/>
          <w:numId w:val="15"/>
        </w:numPr>
        <w:ind w:leftChars="0"/>
      </w:pPr>
      <w:r>
        <w:rPr>
          <w:rFonts w:hint="eastAsia"/>
        </w:rPr>
        <w:t>過去のデータからその標準偏差を推定するヒストリカル・ボラティリティ</w:t>
      </w:r>
    </w:p>
    <w:p w:rsidR="00F54D9D" w:rsidRDefault="0040149F" w:rsidP="00F54D9D">
      <w:pPr>
        <w:pStyle w:val="a3"/>
        <w:numPr>
          <w:ilvl w:val="1"/>
          <w:numId w:val="15"/>
        </w:numPr>
        <w:ind w:leftChars="0"/>
      </w:pPr>
      <w:r>
        <w:rPr>
          <w:rFonts w:hint="eastAsia"/>
        </w:rPr>
        <w:t>他資産のデルタ法と共通した方法であり、理論的整合性を保ちやすい。</w:t>
      </w:r>
    </w:p>
    <w:p w:rsidR="0040149F" w:rsidRDefault="0040149F" w:rsidP="00F54D9D">
      <w:pPr>
        <w:pStyle w:val="a3"/>
        <w:numPr>
          <w:ilvl w:val="1"/>
          <w:numId w:val="15"/>
        </w:numPr>
        <w:ind w:leftChars="0"/>
      </w:pPr>
      <w:r>
        <w:rPr>
          <w:rFonts w:hint="eastAsia"/>
        </w:rPr>
        <w:t>特に他資産との共分散を考慮した分析が必要な場合、この方法が無難である。</w:t>
      </w:r>
    </w:p>
    <w:p w:rsidR="0040149F" w:rsidRDefault="0040149F" w:rsidP="00F54D9D">
      <w:pPr>
        <w:pStyle w:val="a3"/>
        <w:numPr>
          <w:ilvl w:val="1"/>
          <w:numId w:val="15"/>
        </w:numPr>
        <w:ind w:leftChars="0"/>
        <w:rPr>
          <w:rFonts w:hint="eastAsia"/>
        </w:rPr>
      </w:pPr>
      <w:r>
        <w:rPr>
          <w:rFonts w:hint="eastAsia"/>
        </w:rPr>
        <w:t>ウエイティングを自由に行える</w:t>
      </w:r>
    </w:p>
    <w:p w:rsidR="0040149F" w:rsidRDefault="0040624E" w:rsidP="0040149F">
      <w:pPr>
        <w:pStyle w:val="a3"/>
        <w:numPr>
          <w:ilvl w:val="0"/>
          <w:numId w:val="15"/>
        </w:numPr>
        <w:ind w:leftChars="0"/>
      </w:pPr>
      <w:r>
        <w:rPr>
          <w:rFonts w:hint="eastAsia"/>
        </w:rPr>
        <w:t>過去の価格データからボラティリティの変動過程に数学的な過程をおき、変化するボラティリティを予測推定する方法</w:t>
      </w:r>
      <w:r w:rsidR="009B12A4">
        <w:rPr>
          <w:rFonts w:hint="eastAsia"/>
        </w:rPr>
        <w:t>（ARCH、GARCH等のモデルが用いられる）</w:t>
      </w:r>
    </w:p>
    <w:p w:rsidR="0040149F" w:rsidRDefault="0040149F" w:rsidP="0040149F">
      <w:pPr>
        <w:pStyle w:val="a3"/>
        <w:numPr>
          <w:ilvl w:val="1"/>
          <w:numId w:val="15"/>
        </w:numPr>
        <w:ind w:leftChars="0"/>
      </w:pPr>
      <w:r>
        <w:rPr>
          <w:rFonts w:hint="eastAsia"/>
        </w:rPr>
        <w:t>どのような時系列モデルを仮定するかで長所短所が異なる。</w:t>
      </w:r>
    </w:p>
    <w:p w:rsidR="0040149F" w:rsidRDefault="0040149F" w:rsidP="0040149F">
      <w:pPr>
        <w:pStyle w:val="a3"/>
        <w:numPr>
          <w:ilvl w:val="1"/>
          <w:numId w:val="15"/>
        </w:numPr>
        <w:ind w:leftChars="0"/>
        <w:rPr>
          <w:rFonts w:hint="eastAsia"/>
        </w:rPr>
      </w:pPr>
      <w:r>
        <w:rPr>
          <w:rFonts w:hint="eastAsia"/>
        </w:rPr>
        <w:t>GARCH系モデルを用いる場合は、他の資産との共分散を求めることは容易でない。</w:t>
      </w:r>
    </w:p>
    <w:p w:rsidR="009B12A4" w:rsidRDefault="009B12A4" w:rsidP="0040624E">
      <w:pPr>
        <w:pStyle w:val="a3"/>
        <w:numPr>
          <w:ilvl w:val="0"/>
          <w:numId w:val="15"/>
        </w:numPr>
        <w:ind w:leftChars="0"/>
      </w:pPr>
      <w:r>
        <w:t>BS</w:t>
      </w:r>
      <w:r>
        <w:rPr>
          <w:rFonts w:hint="eastAsia"/>
        </w:rPr>
        <w:t>式に代表される価格決定モデルを用いて、市場価格から逆算して求めたインプライド・ボラティリティ</w:t>
      </w:r>
    </w:p>
    <w:p w:rsidR="0040149F" w:rsidRDefault="0040149F" w:rsidP="0040149F">
      <w:pPr>
        <w:pStyle w:val="a3"/>
        <w:numPr>
          <w:ilvl w:val="1"/>
          <w:numId w:val="15"/>
        </w:numPr>
        <w:ind w:leftChars="0"/>
      </w:pPr>
      <w:r>
        <w:rPr>
          <w:rFonts w:hint="eastAsia"/>
        </w:rPr>
        <w:t>市場参加者が現時点で想定している株式指数のボラティリティなため、1と比べて時間的整合性が高い</w:t>
      </w:r>
    </w:p>
    <w:p w:rsidR="0040149F" w:rsidRDefault="0040149F" w:rsidP="0040149F">
      <w:pPr>
        <w:pStyle w:val="a3"/>
        <w:numPr>
          <w:ilvl w:val="1"/>
          <w:numId w:val="15"/>
        </w:numPr>
        <w:ind w:leftChars="0"/>
      </w:pPr>
      <w:r>
        <w:rPr>
          <w:rFonts w:hint="eastAsia"/>
        </w:rPr>
        <w:t>他資産との相関係数はこの方法では求まらないため、相関係数を求める別手法との整合性を保つのは難しい</w:t>
      </w:r>
    </w:p>
    <w:p w:rsidR="00560146" w:rsidRDefault="00560146" w:rsidP="00560146"/>
    <w:p w:rsidR="00560146" w:rsidRDefault="00560146" w:rsidP="00560146">
      <w:pPr>
        <w:pStyle w:val="2"/>
      </w:pPr>
      <w:r>
        <w:rPr>
          <w:rFonts w:hint="eastAsia"/>
        </w:rPr>
        <w:t>オプションポートフォリオのマッピング</w:t>
      </w:r>
    </w:p>
    <w:p w:rsidR="00196DC3" w:rsidRDefault="00F56F28" w:rsidP="00196DC3">
      <w:r>
        <w:rPr>
          <w:rFonts w:hint="eastAsia"/>
        </w:rPr>
        <w:t>現実には</w:t>
      </w:r>
      <w:r w:rsidR="00196DC3">
        <w:rPr>
          <w:rFonts w:hint="eastAsia"/>
        </w:rPr>
        <w:t>複数の</w:t>
      </w:r>
      <w:r w:rsidR="00281FE6">
        <w:rPr>
          <w:rFonts w:hint="eastAsia"/>
        </w:rPr>
        <w:t>オプション</w:t>
      </w:r>
      <w:r>
        <w:rPr>
          <w:rFonts w:hint="eastAsia"/>
        </w:rPr>
        <w:t>を所有していることが一般的であり、いくつかのリスクファクターを設定し、オプションのポートフォリオをリスクファクターにマッピングする必要がある。</w:t>
      </w:r>
    </w:p>
    <w:p w:rsidR="00F56F28" w:rsidRPr="000944FB" w:rsidRDefault="00F56F28" w:rsidP="00F56F28">
      <w:pPr>
        <w:pStyle w:val="a3"/>
        <w:numPr>
          <w:ilvl w:val="0"/>
          <w:numId w:val="16"/>
        </w:numPr>
        <w:ind w:leftChars="0"/>
        <w:rPr>
          <w:b/>
        </w:rPr>
      </w:pPr>
      <w:r w:rsidRPr="000944FB">
        <w:rPr>
          <w:rFonts w:hint="eastAsia"/>
          <w:b/>
        </w:rPr>
        <w:t>金利オプション</w:t>
      </w:r>
    </w:p>
    <w:p w:rsidR="00F56F28" w:rsidRDefault="00F56F28" w:rsidP="00F56F28">
      <w:pPr>
        <w:pStyle w:val="a3"/>
        <w:numPr>
          <w:ilvl w:val="1"/>
          <w:numId w:val="16"/>
        </w:numPr>
        <w:ind w:leftChars="0"/>
      </w:pPr>
      <w:r>
        <w:rPr>
          <w:rFonts w:hint="eastAsia"/>
        </w:rPr>
        <w:lastRenderedPageBreak/>
        <w:t>主要金利の水準（デルタリスク）とボラティリティ（ガンマリスク）をリスクファクターとする。データは</w:t>
      </w:r>
      <w:r w:rsidR="002F424B">
        <w:rPr>
          <w:rFonts w:hint="eastAsia"/>
        </w:rPr>
        <w:t>マーケット観察できるインプライドのボラティリティを用いる。</w:t>
      </w:r>
    </w:p>
    <w:p w:rsidR="002F424B" w:rsidRDefault="002F424B" w:rsidP="00F56F28">
      <w:pPr>
        <w:pStyle w:val="a3"/>
        <w:numPr>
          <w:ilvl w:val="1"/>
          <w:numId w:val="16"/>
        </w:numPr>
        <w:ind w:leftChars="0"/>
      </w:pPr>
      <w:r>
        <w:rPr>
          <w:rFonts w:hint="eastAsia"/>
        </w:rPr>
        <w:t>複数の原指標と複数のオプション残存期間のマトリックスとしてファクターが定義される。</w:t>
      </w:r>
    </w:p>
    <w:p w:rsidR="002F424B" w:rsidRDefault="002F424B" w:rsidP="00F56F28">
      <w:pPr>
        <w:pStyle w:val="a3"/>
        <w:numPr>
          <w:ilvl w:val="1"/>
          <w:numId w:val="16"/>
        </w:numPr>
        <w:ind w:leftChars="0"/>
        <w:rPr>
          <w:rFonts w:hint="eastAsia"/>
        </w:rPr>
      </w:pPr>
      <w:r>
        <w:rPr>
          <w:rFonts w:hint="eastAsia"/>
        </w:rPr>
        <w:t>ファクター間では一般に線形配分によるマッピングを行うが、金利リスクの計量化の方法との整合性を考慮した方法を取る場合もある</w:t>
      </w:r>
    </w:p>
    <w:p w:rsidR="00F56F28" w:rsidRPr="000944FB" w:rsidRDefault="00F56F28" w:rsidP="00F56F28">
      <w:pPr>
        <w:pStyle w:val="a3"/>
        <w:numPr>
          <w:ilvl w:val="0"/>
          <w:numId w:val="16"/>
        </w:numPr>
        <w:ind w:leftChars="0"/>
        <w:rPr>
          <w:b/>
        </w:rPr>
      </w:pPr>
      <w:r w:rsidRPr="000944FB">
        <w:rPr>
          <w:rFonts w:hint="eastAsia"/>
          <w:b/>
        </w:rPr>
        <w:t>為替オプション</w:t>
      </w:r>
    </w:p>
    <w:p w:rsidR="00F56F28" w:rsidRDefault="002F424B" w:rsidP="00F56F28">
      <w:pPr>
        <w:pStyle w:val="a3"/>
        <w:numPr>
          <w:ilvl w:val="1"/>
          <w:numId w:val="16"/>
        </w:numPr>
        <w:ind w:leftChars="0"/>
      </w:pPr>
      <w:r>
        <w:rPr>
          <w:rFonts w:hint="eastAsia"/>
        </w:rPr>
        <w:t>マーケットで観察できる為替オプションのボラティリティを用いることが多い。</w:t>
      </w:r>
    </w:p>
    <w:p w:rsidR="002F424B" w:rsidRDefault="002F424B" w:rsidP="00F56F28">
      <w:pPr>
        <w:pStyle w:val="a3"/>
        <w:numPr>
          <w:ilvl w:val="1"/>
          <w:numId w:val="16"/>
        </w:numPr>
        <w:ind w:leftChars="0"/>
      </w:pPr>
      <w:r>
        <w:rPr>
          <w:rFonts w:hint="eastAsia"/>
        </w:rPr>
        <w:t>様々な残存期間が存在していることから、ボジションの残存期間に応じた複数のリスクファクターを設定する。</w:t>
      </w:r>
    </w:p>
    <w:p w:rsidR="00F56F28" w:rsidRPr="000944FB" w:rsidRDefault="00F56F28" w:rsidP="00F56F28">
      <w:pPr>
        <w:pStyle w:val="a3"/>
        <w:numPr>
          <w:ilvl w:val="0"/>
          <w:numId w:val="16"/>
        </w:numPr>
        <w:ind w:leftChars="0"/>
        <w:rPr>
          <w:b/>
        </w:rPr>
      </w:pPr>
      <w:r w:rsidRPr="000944FB">
        <w:rPr>
          <w:rFonts w:hint="eastAsia"/>
          <w:b/>
        </w:rPr>
        <w:t>株式オプション</w:t>
      </w:r>
    </w:p>
    <w:p w:rsidR="00F56F28" w:rsidRDefault="002F424B" w:rsidP="00F56F28">
      <w:pPr>
        <w:pStyle w:val="a3"/>
        <w:numPr>
          <w:ilvl w:val="1"/>
          <w:numId w:val="16"/>
        </w:numPr>
        <w:ind w:leftChars="0"/>
      </w:pPr>
      <w:r>
        <w:rPr>
          <w:rFonts w:hint="eastAsia"/>
        </w:rPr>
        <w:t>日経平均などの指標性の原資産については、オプションのバリエーション自体が多くないため、マッピングは重要ではない。</w:t>
      </w:r>
      <w:r w:rsidR="000944FB">
        <w:rPr>
          <w:rFonts w:hint="eastAsia"/>
        </w:rPr>
        <w:t>個別株オプションについても取引量が少ないためあまり重要視されない。</w:t>
      </w:r>
    </w:p>
    <w:p w:rsidR="00F56F28" w:rsidRPr="000944FB" w:rsidRDefault="00F56F28" w:rsidP="00F56F28">
      <w:pPr>
        <w:pStyle w:val="a3"/>
        <w:numPr>
          <w:ilvl w:val="0"/>
          <w:numId w:val="16"/>
        </w:numPr>
        <w:ind w:leftChars="0"/>
        <w:rPr>
          <w:b/>
        </w:rPr>
      </w:pPr>
      <w:r w:rsidRPr="000944FB">
        <w:rPr>
          <w:rFonts w:hint="eastAsia"/>
          <w:b/>
        </w:rPr>
        <w:t>スワップション</w:t>
      </w:r>
    </w:p>
    <w:p w:rsidR="00F56F28" w:rsidRPr="00196DC3" w:rsidRDefault="002F424B" w:rsidP="00F56F28">
      <w:pPr>
        <w:pStyle w:val="a3"/>
        <w:numPr>
          <w:ilvl w:val="1"/>
          <w:numId w:val="16"/>
        </w:numPr>
        <w:ind w:leftChars="0"/>
        <w:rPr>
          <w:rFonts w:hint="eastAsia"/>
        </w:rPr>
      </w:pPr>
      <w:r>
        <w:rPr>
          <w:rFonts w:hint="eastAsia"/>
        </w:rPr>
        <w:t>金利オプションの考え方と同様</w:t>
      </w:r>
    </w:p>
    <w:sectPr w:rsidR="00F56F28" w:rsidRPr="00196DC3" w:rsidSect="009B0CA8">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0A9" w:rsidRDefault="005C10A9" w:rsidP="00021154">
      <w:pPr>
        <w:spacing w:before="0" w:after="0"/>
      </w:pPr>
      <w:r>
        <w:separator/>
      </w:r>
    </w:p>
  </w:endnote>
  <w:endnote w:type="continuationSeparator" w:id="0">
    <w:p w:rsidR="005C10A9" w:rsidRDefault="005C10A9" w:rsidP="000211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0A9" w:rsidRDefault="005C10A9" w:rsidP="00021154">
      <w:pPr>
        <w:spacing w:before="0" w:after="0"/>
      </w:pPr>
      <w:r>
        <w:separator/>
      </w:r>
    </w:p>
  </w:footnote>
  <w:footnote w:type="continuationSeparator" w:id="0">
    <w:p w:rsidR="005C10A9" w:rsidRDefault="005C10A9" w:rsidP="00021154">
      <w:pPr>
        <w:spacing w:before="0" w:after="0"/>
      </w:pPr>
      <w:r>
        <w:continuationSeparator/>
      </w:r>
    </w:p>
  </w:footnote>
  <w:footnote w:id="1">
    <w:p w:rsidR="00142BC4" w:rsidRPr="0033383E" w:rsidRDefault="00142BC4" w:rsidP="00021154">
      <w:pPr>
        <w:rPr>
          <w:rFonts w:hint="eastAsia"/>
        </w:rPr>
      </w:pPr>
      <w:r>
        <w:rPr>
          <w:rStyle w:val="a8"/>
        </w:rPr>
        <w:footnoteRef/>
      </w:r>
      <w:r>
        <w:t xml:space="preserve"> </w:t>
      </w:r>
      <m:oMath>
        <m:r>
          <w:rPr>
            <w:rFonts w:ascii="Cambria Math" w:hAnsi="Cambria Math"/>
          </w:rPr>
          <w:br/>
        </m:r>
      </m:oMath>
      <m:oMathPara>
        <m:oMath>
          <m:r>
            <w:rPr>
              <w:rFonts w:ascii="Cambria Math" w:hAnsi="Cambria Math"/>
            </w:rPr>
            <m:t>dP≈δdx+</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oMath>
      </m:oMathPara>
    </w:p>
    <w:p w:rsidR="00142BC4" w:rsidRPr="00021154" w:rsidRDefault="00142BC4" w:rsidP="00021154">
      <w:r>
        <w:rPr>
          <w:rFonts w:hint="eastAsia"/>
        </w:rPr>
        <w:t>この式から標準偏差を求めていく方法。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1A0"/>
    <w:multiLevelType w:val="hybridMultilevel"/>
    <w:tmpl w:val="F4CCCA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2770CA"/>
    <w:multiLevelType w:val="hybridMultilevel"/>
    <w:tmpl w:val="5A9CA972"/>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4B256CE"/>
    <w:multiLevelType w:val="hybridMultilevel"/>
    <w:tmpl w:val="E6A853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FA0CBC"/>
    <w:multiLevelType w:val="hybridMultilevel"/>
    <w:tmpl w:val="6A64001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0320C3"/>
    <w:multiLevelType w:val="hybridMultilevel"/>
    <w:tmpl w:val="06A427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4A36713"/>
    <w:multiLevelType w:val="hybridMultilevel"/>
    <w:tmpl w:val="97D2E79A"/>
    <w:lvl w:ilvl="0" w:tplc="0409000F">
      <w:start w:val="1"/>
      <w:numFmt w:val="decimal"/>
      <w:lvlText w:val="%1."/>
      <w:lvlJc w:val="left"/>
      <w:pPr>
        <w:ind w:left="420" w:hanging="420"/>
      </w:pPr>
    </w:lvl>
    <w:lvl w:ilvl="1" w:tplc="04090001">
      <w:start w:val="1"/>
      <w:numFmt w:val="bullet"/>
      <w:lvlText w:val=""/>
      <w:lvlJc w:val="left"/>
      <w:pPr>
        <w:ind w:left="420" w:hanging="420"/>
      </w:pPr>
      <w:rPr>
        <w:rFonts w:ascii="Wingdings" w:hAnsi="Wingdings" w:hint="default"/>
      </w:rPr>
    </w:lvl>
    <w:lvl w:ilvl="2" w:tplc="0409000B">
      <w:start w:val="1"/>
      <w:numFmt w:val="bullet"/>
      <w:lvlText w:val=""/>
      <w:lvlJc w:val="left"/>
      <w:pPr>
        <w:ind w:left="840" w:hanging="420"/>
      </w:pPr>
      <w:rPr>
        <w:rFonts w:ascii="Wingdings" w:hAnsi="Wingdings" w:hint="default"/>
      </w:rPr>
    </w:lvl>
    <w:lvl w:ilvl="3" w:tplc="0409000B">
      <w:start w:val="1"/>
      <w:numFmt w:val="bullet"/>
      <w:lvlText w:val=""/>
      <w:lvlJc w:val="left"/>
      <w:pPr>
        <w:ind w:left="840" w:hanging="420"/>
      </w:pPr>
      <w:rPr>
        <w:rFonts w:ascii="Wingdings" w:hAnsi="Wingdings" w:hint="default"/>
      </w:r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B4769C"/>
    <w:multiLevelType w:val="hybridMultilevel"/>
    <w:tmpl w:val="45483F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0C1D9C"/>
    <w:multiLevelType w:val="hybridMultilevel"/>
    <w:tmpl w:val="619059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E5C3A9E"/>
    <w:multiLevelType w:val="hybridMultilevel"/>
    <w:tmpl w:val="ECCABE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2A1112F"/>
    <w:multiLevelType w:val="hybridMultilevel"/>
    <w:tmpl w:val="EB9C5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2F2661"/>
    <w:multiLevelType w:val="hybridMultilevel"/>
    <w:tmpl w:val="34367A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8E27060"/>
    <w:multiLevelType w:val="hybridMultilevel"/>
    <w:tmpl w:val="D5FCD6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9F1BBB"/>
    <w:multiLevelType w:val="hybridMultilevel"/>
    <w:tmpl w:val="FA8452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7081A5C"/>
    <w:multiLevelType w:val="hybridMultilevel"/>
    <w:tmpl w:val="04CC4D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0A5B56"/>
    <w:multiLevelType w:val="hybridMultilevel"/>
    <w:tmpl w:val="965A73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8EB182B"/>
    <w:multiLevelType w:val="hybridMultilevel"/>
    <w:tmpl w:val="B868EA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13"/>
  </w:num>
  <w:num w:numId="3">
    <w:abstractNumId w:val="8"/>
  </w:num>
  <w:num w:numId="4">
    <w:abstractNumId w:val="5"/>
  </w:num>
  <w:num w:numId="5">
    <w:abstractNumId w:val="3"/>
  </w:num>
  <w:num w:numId="6">
    <w:abstractNumId w:val="14"/>
  </w:num>
  <w:num w:numId="7">
    <w:abstractNumId w:val="9"/>
  </w:num>
  <w:num w:numId="8">
    <w:abstractNumId w:val="11"/>
  </w:num>
  <w:num w:numId="9">
    <w:abstractNumId w:val="2"/>
  </w:num>
  <w:num w:numId="10">
    <w:abstractNumId w:val="10"/>
  </w:num>
  <w:num w:numId="11">
    <w:abstractNumId w:val="0"/>
  </w:num>
  <w:num w:numId="12">
    <w:abstractNumId w:val="7"/>
  </w:num>
  <w:num w:numId="13">
    <w:abstractNumId w:val="12"/>
  </w:num>
  <w:num w:numId="14">
    <w:abstractNumId w:val="4"/>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FA"/>
    <w:rsid w:val="00012ECF"/>
    <w:rsid w:val="00021154"/>
    <w:rsid w:val="000260FA"/>
    <w:rsid w:val="00034BD0"/>
    <w:rsid w:val="0008169B"/>
    <w:rsid w:val="000944FB"/>
    <w:rsid w:val="000B4EAC"/>
    <w:rsid w:val="00103A26"/>
    <w:rsid w:val="00141D1D"/>
    <w:rsid w:val="00142BC4"/>
    <w:rsid w:val="0014505D"/>
    <w:rsid w:val="00191A7E"/>
    <w:rsid w:val="00196DC3"/>
    <w:rsid w:val="00197CDD"/>
    <w:rsid w:val="001B309C"/>
    <w:rsid w:val="00211764"/>
    <w:rsid w:val="002352A2"/>
    <w:rsid w:val="0025298C"/>
    <w:rsid w:val="00281FE6"/>
    <w:rsid w:val="0029553B"/>
    <w:rsid w:val="002B7596"/>
    <w:rsid w:val="002C733B"/>
    <w:rsid w:val="002D53F2"/>
    <w:rsid w:val="002F424B"/>
    <w:rsid w:val="0033383E"/>
    <w:rsid w:val="003561FD"/>
    <w:rsid w:val="00366089"/>
    <w:rsid w:val="0037167A"/>
    <w:rsid w:val="00372013"/>
    <w:rsid w:val="00373180"/>
    <w:rsid w:val="003F3B29"/>
    <w:rsid w:val="003F785D"/>
    <w:rsid w:val="0040149F"/>
    <w:rsid w:val="0040624E"/>
    <w:rsid w:val="00410E28"/>
    <w:rsid w:val="004319BB"/>
    <w:rsid w:val="004F5AD6"/>
    <w:rsid w:val="004F5FFD"/>
    <w:rsid w:val="00505DBA"/>
    <w:rsid w:val="00507E47"/>
    <w:rsid w:val="00533482"/>
    <w:rsid w:val="00560146"/>
    <w:rsid w:val="0056179E"/>
    <w:rsid w:val="005B37EE"/>
    <w:rsid w:val="005C10A9"/>
    <w:rsid w:val="005E1284"/>
    <w:rsid w:val="005E50C7"/>
    <w:rsid w:val="005E6BEB"/>
    <w:rsid w:val="005F59A2"/>
    <w:rsid w:val="00603F7F"/>
    <w:rsid w:val="00666088"/>
    <w:rsid w:val="00672627"/>
    <w:rsid w:val="0067475D"/>
    <w:rsid w:val="00690B1A"/>
    <w:rsid w:val="00691AB4"/>
    <w:rsid w:val="006931C2"/>
    <w:rsid w:val="006E6FD1"/>
    <w:rsid w:val="006F1477"/>
    <w:rsid w:val="00762EB7"/>
    <w:rsid w:val="007836B6"/>
    <w:rsid w:val="00791096"/>
    <w:rsid w:val="007C0067"/>
    <w:rsid w:val="007C694C"/>
    <w:rsid w:val="007D2D48"/>
    <w:rsid w:val="007E6DD8"/>
    <w:rsid w:val="00801C50"/>
    <w:rsid w:val="00805BBF"/>
    <w:rsid w:val="00813F8F"/>
    <w:rsid w:val="00850F82"/>
    <w:rsid w:val="008A1821"/>
    <w:rsid w:val="00943630"/>
    <w:rsid w:val="00963FF6"/>
    <w:rsid w:val="009B0CA8"/>
    <w:rsid w:val="009B12A4"/>
    <w:rsid w:val="00A11DD4"/>
    <w:rsid w:val="00A648E4"/>
    <w:rsid w:val="00AA02CF"/>
    <w:rsid w:val="00B3188C"/>
    <w:rsid w:val="00B36794"/>
    <w:rsid w:val="00B47D7F"/>
    <w:rsid w:val="00B51F0D"/>
    <w:rsid w:val="00B76341"/>
    <w:rsid w:val="00B81C52"/>
    <w:rsid w:val="00BC5386"/>
    <w:rsid w:val="00BD436E"/>
    <w:rsid w:val="00BF10A6"/>
    <w:rsid w:val="00BF1567"/>
    <w:rsid w:val="00C30427"/>
    <w:rsid w:val="00C32860"/>
    <w:rsid w:val="00C66AB1"/>
    <w:rsid w:val="00CC6253"/>
    <w:rsid w:val="00CE3AB2"/>
    <w:rsid w:val="00D30039"/>
    <w:rsid w:val="00E02881"/>
    <w:rsid w:val="00E31B71"/>
    <w:rsid w:val="00E5260F"/>
    <w:rsid w:val="00E637FA"/>
    <w:rsid w:val="00EE2A5C"/>
    <w:rsid w:val="00EF2FEC"/>
    <w:rsid w:val="00F12FDB"/>
    <w:rsid w:val="00F31666"/>
    <w:rsid w:val="00F54D9D"/>
    <w:rsid w:val="00F56F28"/>
    <w:rsid w:val="00F91DB4"/>
    <w:rsid w:val="00FD01FC"/>
    <w:rsid w:val="00FD26DA"/>
    <w:rsid w:val="00FE17F9"/>
    <w:rsid w:val="00FF03FD"/>
    <w:rsid w:val="00FF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E2F89E"/>
  <w14:defaultImageDpi w14:val="32767"/>
  <w15:chartTrackingRefBased/>
  <w15:docId w15:val="{2596C234-C052-0348-A682-EA077AF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366089"/>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36608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31B7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6089"/>
    <w:rPr>
      <w:rFonts w:asciiTheme="majorHAnsi" w:eastAsiaTheme="majorEastAsia" w:hAnsiTheme="majorHAnsi" w:cstheme="majorBidi"/>
    </w:rPr>
  </w:style>
  <w:style w:type="character" w:customStyle="1" w:styleId="20">
    <w:name w:val="見出し 2 (文字)"/>
    <w:basedOn w:val="a0"/>
    <w:link w:val="2"/>
    <w:uiPriority w:val="9"/>
    <w:rsid w:val="00366089"/>
    <w:rPr>
      <w:rFonts w:asciiTheme="majorHAnsi" w:eastAsiaTheme="majorEastAsia" w:hAnsiTheme="majorHAnsi" w:cstheme="majorBidi"/>
    </w:rPr>
  </w:style>
  <w:style w:type="paragraph" w:styleId="a3">
    <w:name w:val="List Paragraph"/>
    <w:basedOn w:val="a"/>
    <w:uiPriority w:val="34"/>
    <w:qFormat/>
    <w:rsid w:val="00366089"/>
    <w:pPr>
      <w:ind w:leftChars="400" w:left="960"/>
    </w:pPr>
  </w:style>
  <w:style w:type="character" w:styleId="a4">
    <w:name w:val="Placeholder Text"/>
    <w:basedOn w:val="a0"/>
    <w:uiPriority w:val="99"/>
    <w:semiHidden/>
    <w:rsid w:val="00366089"/>
    <w:rPr>
      <w:color w:val="808080"/>
    </w:rPr>
  </w:style>
  <w:style w:type="character" w:customStyle="1" w:styleId="30">
    <w:name w:val="見出し 3 (文字)"/>
    <w:basedOn w:val="a0"/>
    <w:link w:val="3"/>
    <w:uiPriority w:val="9"/>
    <w:rsid w:val="00E31B71"/>
    <w:rPr>
      <w:rFonts w:asciiTheme="majorHAnsi" w:eastAsiaTheme="majorEastAsia" w:hAnsiTheme="majorHAnsi" w:cstheme="majorBidi"/>
    </w:rPr>
  </w:style>
  <w:style w:type="table" w:styleId="a5">
    <w:name w:val="Table Grid"/>
    <w:basedOn w:val="a1"/>
    <w:uiPriority w:val="39"/>
    <w:rsid w:val="00CC625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021154"/>
    <w:pPr>
      <w:snapToGrid w:val="0"/>
    </w:pPr>
  </w:style>
  <w:style w:type="character" w:customStyle="1" w:styleId="a7">
    <w:name w:val="脚注文字列 (文字)"/>
    <w:basedOn w:val="a0"/>
    <w:link w:val="a6"/>
    <w:uiPriority w:val="99"/>
    <w:semiHidden/>
    <w:rsid w:val="00021154"/>
  </w:style>
  <w:style w:type="character" w:styleId="a8">
    <w:name w:val="footnote reference"/>
    <w:basedOn w:val="a0"/>
    <w:uiPriority w:val="99"/>
    <w:semiHidden/>
    <w:unhideWhenUsed/>
    <w:rsid w:val="000211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8164-42D1-9147-9EBA-CB759520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864</Words>
  <Characters>4926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t.shunsuke.1117@outlook.jp</dc:creator>
  <cp:keywords/>
  <dc:description/>
  <cp:lastModifiedBy>t.shunsuke.1117@outlook.jp</cp:lastModifiedBy>
  <cp:revision>63</cp:revision>
  <dcterms:created xsi:type="dcterms:W3CDTF">2021-01-11T12:03:00Z</dcterms:created>
  <dcterms:modified xsi:type="dcterms:W3CDTF">2021-03-12T07:15:00Z</dcterms:modified>
</cp:coreProperties>
</file>