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848" w:rsidRDefault="00152848">
      <w:pPr>
        <w:pStyle w:val="Heading1"/>
        <w:spacing w:before="0" w:line="240" w:lineRule="auto"/>
        <w:rPr>
          <w:rStyle w:val="Strong"/>
          <w:b/>
          <w:bCs/>
        </w:rPr>
      </w:pPr>
    </w:p>
    <w:p w:rsidR="00153B0A" w:rsidRDefault="00153B0A" w:rsidP="00153B0A"/>
    <w:p w:rsidR="007F0AE1" w:rsidRPr="00620C2A" w:rsidRDefault="007F0AE1" w:rsidP="007F0AE1">
      <w:pPr>
        <w:pStyle w:val="Heading1"/>
        <w:pBdr>
          <w:bottom w:val="single" w:sz="4" w:space="1" w:color="F47721"/>
        </w:pBdr>
        <w:spacing w:before="0" w:line="240" w:lineRule="auto"/>
        <w:jc w:val="center"/>
        <w:rPr>
          <w:rStyle w:val="Strong"/>
          <w:rFonts w:asciiTheme="minorHAnsi" w:hAnsiTheme="minorHAnsi" w:cstheme="minorHAnsi"/>
          <w:b/>
          <w:lang w:val="en-US"/>
        </w:rPr>
      </w:pPr>
      <w:r w:rsidRPr="00620C2A">
        <w:rPr>
          <w:rStyle w:val="Strong"/>
          <w:rFonts w:asciiTheme="minorHAnsi" w:hAnsiTheme="minorHAnsi" w:cstheme="minorHAnsi"/>
          <w:b/>
          <w:lang w:val="en-US"/>
        </w:rPr>
        <w:t>11</w:t>
      </w:r>
      <w:r w:rsidRPr="00620C2A">
        <w:rPr>
          <w:rStyle w:val="Strong"/>
          <w:rFonts w:asciiTheme="minorHAnsi" w:hAnsiTheme="minorHAnsi" w:cstheme="minorHAnsi"/>
          <w:b/>
          <w:vertAlign w:val="superscript"/>
          <w:lang w:val="en-US"/>
        </w:rPr>
        <w:t>th</w:t>
      </w:r>
      <w:r w:rsidRPr="00620C2A">
        <w:rPr>
          <w:rStyle w:val="Strong"/>
          <w:rFonts w:asciiTheme="minorHAnsi" w:hAnsiTheme="minorHAnsi" w:cstheme="minorHAnsi"/>
          <w:b/>
          <w:lang w:val="en-US"/>
        </w:rPr>
        <w:t xml:space="preserve"> Asian Pacific poultry conference,</w:t>
      </w:r>
    </w:p>
    <w:p w:rsidR="007F0AE1" w:rsidRPr="00620C2A" w:rsidRDefault="007F0AE1" w:rsidP="007F0AE1">
      <w:pPr>
        <w:pStyle w:val="Heading1"/>
        <w:pBdr>
          <w:bottom w:val="single" w:sz="4" w:space="1" w:color="F47721"/>
        </w:pBdr>
        <w:spacing w:before="0" w:line="240" w:lineRule="auto"/>
        <w:jc w:val="center"/>
        <w:rPr>
          <w:rStyle w:val="Strong"/>
          <w:rFonts w:asciiTheme="minorHAnsi" w:hAnsiTheme="minorHAnsi" w:cstheme="minorHAnsi"/>
          <w:b/>
          <w:caps w:val="0"/>
          <w:lang w:val="en-US"/>
        </w:rPr>
      </w:pPr>
      <w:r w:rsidRPr="00620C2A">
        <w:rPr>
          <w:rStyle w:val="Strong"/>
          <w:rFonts w:asciiTheme="minorHAnsi" w:hAnsiTheme="minorHAnsi" w:cstheme="minorHAnsi"/>
          <w:b/>
          <w:lang w:val="en-US"/>
        </w:rPr>
        <w:t>Bangkok, THAILAND, march 25-27, 2018</w:t>
      </w:r>
    </w:p>
    <w:p w:rsidR="000D739C" w:rsidRPr="00B72323" w:rsidRDefault="000D739C" w:rsidP="007C4EFB">
      <w:pPr>
        <w:spacing w:line="240" w:lineRule="auto"/>
        <w:jc w:val="center"/>
        <w:rPr>
          <w:rStyle w:val="Heading1Char"/>
          <w:rFonts w:asciiTheme="minorHAnsi" w:hAnsiTheme="minorHAnsi" w:cstheme="minorHAnsi"/>
          <w:color w:val="646464"/>
          <w:sz w:val="26"/>
          <w:szCs w:val="26"/>
          <w:lang w:val="en-US"/>
        </w:rPr>
      </w:pPr>
      <w:r>
        <w:rPr>
          <w:rStyle w:val="Heading1Char"/>
          <w:rFonts w:asciiTheme="minorHAnsi" w:hAnsiTheme="minorHAnsi" w:cstheme="minorHAnsi"/>
          <w:color w:val="646464"/>
          <w:sz w:val="26"/>
          <w:szCs w:val="26"/>
          <w:lang w:val="en-US"/>
        </w:rPr>
        <w:t>META-ANALYSIS</w:t>
      </w:r>
      <w:r w:rsidR="00EE675A">
        <w:rPr>
          <w:rStyle w:val="Heading1Char"/>
          <w:rFonts w:asciiTheme="minorHAnsi" w:hAnsiTheme="minorHAnsi" w:cstheme="minorHAnsi"/>
          <w:color w:val="646464"/>
          <w:sz w:val="26"/>
          <w:szCs w:val="26"/>
          <w:lang w:val="en-US"/>
        </w:rPr>
        <w:t xml:space="preserve"> OF THE EFFECTS OF A PLANT EXTRACT FROM </w:t>
      </w:r>
      <w:r w:rsidR="00EE675A" w:rsidRPr="00EE675A">
        <w:rPr>
          <w:rStyle w:val="Heading1Char"/>
          <w:rFonts w:asciiTheme="minorHAnsi" w:hAnsiTheme="minorHAnsi" w:cstheme="minorHAnsi"/>
          <w:i/>
          <w:color w:val="646464"/>
          <w:sz w:val="26"/>
          <w:szCs w:val="26"/>
          <w:lang w:val="en-US"/>
        </w:rPr>
        <w:t>FerULA SPP</w:t>
      </w:r>
      <w:r w:rsidR="00EE675A">
        <w:rPr>
          <w:rStyle w:val="Heading1Char"/>
          <w:rFonts w:asciiTheme="minorHAnsi" w:hAnsiTheme="minorHAnsi" w:cstheme="minorHAnsi"/>
          <w:i/>
          <w:color w:val="646464"/>
          <w:sz w:val="26"/>
          <w:szCs w:val="26"/>
          <w:lang w:val="en-US"/>
        </w:rPr>
        <w:t>.</w:t>
      </w:r>
      <w:r w:rsidR="00EE675A">
        <w:rPr>
          <w:rStyle w:val="Heading1Char"/>
          <w:rFonts w:asciiTheme="minorHAnsi" w:hAnsiTheme="minorHAnsi" w:cstheme="minorHAnsi"/>
          <w:color w:val="646464"/>
          <w:sz w:val="26"/>
          <w:szCs w:val="26"/>
          <w:lang w:val="en-US"/>
        </w:rPr>
        <w:t xml:space="preserve"> ON PRODUCTION RESPONSE OF LAYING HENS</w:t>
      </w:r>
      <w:r>
        <w:rPr>
          <w:rStyle w:val="Heading1Char"/>
          <w:rFonts w:asciiTheme="minorHAnsi" w:hAnsiTheme="minorHAnsi" w:cstheme="minorHAnsi"/>
          <w:color w:val="646464"/>
          <w:sz w:val="26"/>
          <w:szCs w:val="26"/>
          <w:lang w:val="en-US"/>
        </w:rPr>
        <w:t xml:space="preserve"> </w:t>
      </w:r>
    </w:p>
    <w:p w:rsidR="00B72323" w:rsidRDefault="00B72323" w:rsidP="00AB6BAA">
      <w:pPr>
        <w:spacing w:after="0" w:line="240" w:lineRule="auto"/>
        <w:jc w:val="center"/>
        <w:outlineLvl w:val="0"/>
        <w:rPr>
          <w:rFonts w:eastAsia="TimesNewRomanPS-BoldMT"/>
          <w:i/>
          <w:iCs/>
          <w:color w:val="646464"/>
          <w:lang w:val="en-US"/>
        </w:rPr>
      </w:pPr>
    </w:p>
    <w:p w:rsidR="00B72323" w:rsidRPr="008B64B3" w:rsidRDefault="007F0AE1" w:rsidP="00B72323">
      <w:pPr>
        <w:pStyle w:val="NormalCorporate"/>
        <w:jc w:val="center"/>
        <w:rPr>
          <w:u w:val="single"/>
          <w:lang w:val="fr-CH"/>
        </w:rPr>
      </w:pPr>
      <w:r w:rsidRPr="008B64B3">
        <w:rPr>
          <w:lang w:val="fr-CH"/>
        </w:rPr>
        <w:t>J. Le Cour Grandmaison</w:t>
      </w:r>
      <w:r w:rsidR="00A91391" w:rsidRPr="008B64B3">
        <w:rPr>
          <w:lang w:val="fr-CH"/>
        </w:rPr>
        <w:t xml:space="preserve">; </w:t>
      </w:r>
      <w:r w:rsidR="008B64B3" w:rsidRPr="008B64B3">
        <w:rPr>
          <w:u w:val="single"/>
          <w:lang w:val="fr-CH"/>
        </w:rPr>
        <w:t>P. Kumar Mishra</w:t>
      </w:r>
    </w:p>
    <w:p w:rsidR="00B72323" w:rsidRPr="00B72323" w:rsidRDefault="00B72323" w:rsidP="007F0AE1">
      <w:pPr>
        <w:spacing w:after="0" w:line="240" w:lineRule="auto"/>
        <w:jc w:val="center"/>
        <w:outlineLvl w:val="0"/>
        <w:rPr>
          <w:rFonts w:eastAsia="TimesNewRomanPS-BoldMT"/>
          <w:i/>
          <w:iCs/>
          <w:color w:val="646464"/>
          <w:lang w:val="en-US"/>
        </w:rPr>
      </w:pPr>
      <w:r w:rsidRPr="00B72323">
        <w:rPr>
          <w:rFonts w:eastAsia="TimesNewRomanPS-BoldMT"/>
          <w:i/>
          <w:iCs/>
          <w:color w:val="646464"/>
          <w:lang w:val="en-US"/>
        </w:rPr>
        <w:t>Pancosma, Geneva, Switzerland</w:t>
      </w:r>
      <w:r>
        <w:rPr>
          <w:rFonts w:eastAsia="TimesNewRomanPS-BoldMT"/>
          <w:i/>
          <w:iCs/>
          <w:color w:val="646464"/>
          <w:lang w:val="en-US"/>
        </w:rPr>
        <w:t>,</w:t>
      </w:r>
    </w:p>
    <w:p w:rsidR="00564E6B" w:rsidRDefault="00564E6B" w:rsidP="00B72323">
      <w:pPr>
        <w:jc w:val="both"/>
        <w:rPr>
          <w:rFonts w:asciiTheme="minorHAnsi" w:hAnsiTheme="minorHAnsi"/>
          <w:b/>
          <w:szCs w:val="24"/>
          <w:lang w:val="en-US"/>
        </w:rPr>
      </w:pPr>
    </w:p>
    <w:p w:rsidR="00DA75EF" w:rsidRDefault="00DA75EF" w:rsidP="007063D8">
      <w:pPr>
        <w:spacing w:before="240" w:line="240" w:lineRule="auto"/>
        <w:jc w:val="both"/>
        <w:rPr>
          <w:rFonts w:asciiTheme="minorHAnsi" w:hAnsiTheme="minorHAnsi" w:cstheme="minorHAnsi"/>
          <w:color w:val="646464"/>
          <w:sz w:val="24"/>
          <w:szCs w:val="24"/>
          <w:lang w:val="en-GB"/>
        </w:rPr>
      </w:pPr>
      <w:r>
        <w:rPr>
          <w:rFonts w:asciiTheme="minorHAnsi" w:hAnsiTheme="minorHAnsi" w:cstheme="minorHAnsi"/>
          <w:color w:val="646464"/>
          <w:sz w:val="24"/>
          <w:szCs w:val="24"/>
          <w:lang w:val="en-GB"/>
        </w:rPr>
        <w:t>For layer producers, increase the persistency in lay appears to be the most logical approach to the efficient resources utilization.</w:t>
      </w:r>
      <w:r w:rsidR="00A064C7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 This abstract ev</w:t>
      </w:r>
      <w:bookmarkStart w:id="0" w:name="_GoBack"/>
      <w:bookmarkEnd w:id="0"/>
      <w:r w:rsidR="00A064C7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aluates in a meta-analysis of 17 experiments organized in 28 trials the impact of the dietary </w:t>
      </w:r>
      <w:r w:rsidR="00A064C7" w:rsidRPr="00BD6F06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inclusion of 100 ppm of a </w:t>
      </w:r>
      <w:r w:rsidR="00A064C7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phytonutrient from </w:t>
      </w:r>
      <w:r w:rsidR="00A064C7" w:rsidRPr="00EE675A">
        <w:rPr>
          <w:rFonts w:asciiTheme="minorHAnsi" w:hAnsiTheme="minorHAnsi" w:cstheme="minorHAnsi"/>
          <w:i/>
          <w:color w:val="646464"/>
          <w:sz w:val="24"/>
          <w:szCs w:val="24"/>
          <w:lang w:val="en-GB"/>
        </w:rPr>
        <w:t>Ferula spp.</w:t>
      </w:r>
      <w:r w:rsidR="00A064C7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 (</w:t>
      </w:r>
      <w:r w:rsidR="00A064C7" w:rsidRPr="00CD6D20">
        <w:rPr>
          <w:rFonts w:asciiTheme="minorHAnsi" w:hAnsiTheme="minorHAnsi" w:cstheme="minorHAnsi"/>
          <w:b/>
          <w:color w:val="646464"/>
          <w:sz w:val="24"/>
          <w:szCs w:val="24"/>
          <w:lang w:val="en-GB"/>
        </w:rPr>
        <w:t>NEXT</w:t>
      </w:r>
      <w:r w:rsidR="00A064C7">
        <w:rPr>
          <w:rFonts w:asciiTheme="minorHAnsi" w:hAnsiTheme="minorHAnsi" w:cstheme="minorHAnsi"/>
          <w:color w:val="646464"/>
          <w:sz w:val="24"/>
          <w:szCs w:val="24"/>
          <w:lang w:val="en-GB"/>
        </w:rPr>
        <w:t>) on laying hen performance</w:t>
      </w:r>
    </w:p>
    <w:p w:rsidR="00C33686" w:rsidRDefault="00564E6B">
      <w:pPr>
        <w:spacing w:line="240" w:lineRule="auto"/>
        <w:jc w:val="both"/>
        <w:rPr>
          <w:rFonts w:asciiTheme="minorHAnsi" w:hAnsiTheme="minorHAnsi" w:cstheme="minorHAnsi"/>
          <w:color w:val="646464"/>
          <w:sz w:val="24"/>
          <w:szCs w:val="24"/>
          <w:lang w:val="en-GB"/>
        </w:rPr>
      </w:pPr>
      <w:r>
        <w:rPr>
          <w:rFonts w:asciiTheme="minorHAnsi" w:hAnsiTheme="minorHAnsi" w:cstheme="minorHAnsi"/>
          <w:color w:val="646464"/>
          <w:sz w:val="24"/>
          <w:szCs w:val="24"/>
          <w:lang w:val="en-GB"/>
        </w:rPr>
        <w:t>T</w:t>
      </w:r>
      <w:r w:rsidR="00C81B60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he effect of </w:t>
      </w:r>
      <w:r w:rsidR="007F0AE1" w:rsidRPr="00CD6D20">
        <w:rPr>
          <w:rFonts w:asciiTheme="minorHAnsi" w:hAnsiTheme="minorHAnsi" w:cstheme="minorHAnsi"/>
          <w:b/>
          <w:color w:val="646464"/>
          <w:sz w:val="24"/>
          <w:szCs w:val="24"/>
          <w:lang w:val="en-GB"/>
        </w:rPr>
        <w:t>NEXT</w:t>
      </w:r>
      <w:r w:rsidR="007F0AE1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 </w:t>
      </w:r>
      <w:r w:rsidR="00C81B60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on </w:t>
      </w:r>
      <w:r w:rsidR="0011480C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Laying Index </w:t>
      </w:r>
      <w:r w:rsidR="0011480C" w:rsidRPr="0011480C">
        <w:rPr>
          <w:rFonts w:asciiTheme="minorHAnsi" w:hAnsiTheme="minorHAnsi" w:cstheme="minorHAnsi"/>
          <w:b/>
          <w:color w:val="646464"/>
          <w:sz w:val="24"/>
          <w:szCs w:val="24"/>
          <w:lang w:val="en-GB"/>
        </w:rPr>
        <w:t>(</w:t>
      </w:r>
      <w:r w:rsidR="00C81B60" w:rsidRPr="0011480C">
        <w:rPr>
          <w:rFonts w:asciiTheme="minorHAnsi" w:hAnsiTheme="minorHAnsi" w:cstheme="minorHAnsi"/>
          <w:b/>
          <w:color w:val="646464"/>
          <w:sz w:val="24"/>
          <w:szCs w:val="24"/>
          <w:lang w:val="en-GB"/>
        </w:rPr>
        <w:t>LI</w:t>
      </w:r>
      <w:r w:rsidR="0011480C" w:rsidRPr="0011480C">
        <w:rPr>
          <w:rFonts w:asciiTheme="minorHAnsi" w:hAnsiTheme="minorHAnsi" w:cstheme="minorHAnsi"/>
          <w:b/>
          <w:color w:val="646464"/>
          <w:sz w:val="24"/>
          <w:szCs w:val="24"/>
          <w:lang w:val="en-GB"/>
        </w:rPr>
        <w:t>)</w:t>
      </w:r>
      <w:r w:rsidR="00C81B60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, </w:t>
      </w:r>
      <w:r w:rsidR="0011480C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Feed Intake </w:t>
      </w:r>
      <w:r w:rsidR="0011480C" w:rsidRPr="0011480C">
        <w:rPr>
          <w:rFonts w:asciiTheme="minorHAnsi" w:hAnsiTheme="minorHAnsi" w:cstheme="minorHAnsi"/>
          <w:b/>
          <w:color w:val="646464"/>
          <w:sz w:val="24"/>
          <w:szCs w:val="24"/>
          <w:lang w:val="en-GB"/>
        </w:rPr>
        <w:t>(</w:t>
      </w:r>
      <w:r w:rsidR="00C81B60" w:rsidRPr="0011480C">
        <w:rPr>
          <w:rFonts w:asciiTheme="minorHAnsi" w:hAnsiTheme="minorHAnsi" w:cstheme="minorHAnsi"/>
          <w:b/>
          <w:color w:val="646464"/>
          <w:sz w:val="24"/>
          <w:szCs w:val="24"/>
          <w:lang w:val="en-GB"/>
        </w:rPr>
        <w:t>FI</w:t>
      </w:r>
      <w:r w:rsidR="0011480C" w:rsidRPr="0011480C">
        <w:rPr>
          <w:rFonts w:asciiTheme="minorHAnsi" w:hAnsiTheme="minorHAnsi" w:cstheme="minorHAnsi"/>
          <w:b/>
          <w:color w:val="646464"/>
          <w:sz w:val="24"/>
          <w:szCs w:val="24"/>
          <w:lang w:val="en-GB"/>
        </w:rPr>
        <w:t>)</w:t>
      </w:r>
      <w:r w:rsidR="00C81B60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, </w:t>
      </w:r>
      <w:r w:rsidR="0011480C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Feed Conversion Ratio </w:t>
      </w:r>
      <w:r w:rsidR="0011480C" w:rsidRPr="0011480C">
        <w:rPr>
          <w:rFonts w:asciiTheme="minorHAnsi" w:hAnsiTheme="minorHAnsi" w:cstheme="minorHAnsi"/>
          <w:b/>
          <w:color w:val="646464"/>
          <w:sz w:val="24"/>
          <w:szCs w:val="24"/>
          <w:lang w:val="en-GB"/>
        </w:rPr>
        <w:t>(</w:t>
      </w:r>
      <w:r w:rsidR="00C81B60" w:rsidRPr="0011480C">
        <w:rPr>
          <w:rFonts w:asciiTheme="minorHAnsi" w:hAnsiTheme="minorHAnsi" w:cstheme="minorHAnsi"/>
          <w:b/>
          <w:color w:val="646464"/>
          <w:sz w:val="24"/>
          <w:szCs w:val="24"/>
          <w:lang w:val="en-GB"/>
        </w:rPr>
        <w:t>FCR</w:t>
      </w:r>
      <w:r w:rsidR="0011480C" w:rsidRPr="0011480C">
        <w:rPr>
          <w:rFonts w:asciiTheme="minorHAnsi" w:hAnsiTheme="minorHAnsi" w:cstheme="minorHAnsi"/>
          <w:b/>
          <w:color w:val="646464"/>
          <w:sz w:val="24"/>
          <w:szCs w:val="24"/>
          <w:lang w:val="en-GB"/>
        </w:rPr>
        <w:t>)</w:t>
      </w:r>
      <w:r w:rsidR="00C81B60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, </w:t>
      </w:r>
      <w:r w:rsidR="0011480C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Egg Weight </w:t>
      </w:r>
      <w:r w:rsidR="0011480C" w:rsidRPr="0011480C">
        <w:rPr>
          <w:rFonts w:asciiTheme="minorHAnsi" w:hAnsiTheme="minorHAnsi" w:cstheme="minorHAnsi"/>
          <w:b/>
          <w:color w:val="646464"/>
          <w:sz w:val="24"/>
          <w:szCs w:val="24"/>
          <w:lang w:val="en-GB"/>
        </w:rPr>
        <w:t>(</w:t>
      </w:r>
      <w:r w:rsidR="00C81B60" w:rsidRPr="0011480C">
        <w:rPr>
          <w:rFonts w:asciiTheme="minorHAnsi" w:hAnsiTheme="minorHAnsi" w:cstheme="minorHAnsi"/>
          <w:b/>
          <w:color w:val="646464"/>
          <w:sz w:val="24"/>
          <w:szCs w:val="24"/>
          <w:lang w:val="en-GB"/>
        </w:rPr>
        <w:t>EW</w:t>
      </w:r>
      <w:r w:rsidR="0011480C" w:rsidRPr="0011480C">
        <w:rPr>
          <w:rFonts w:asciiTheme="minorHAnsi" w:hAnsiTheme="minorHAnsi" w:cstheme="minorHAnsi"/>
          <w:b/>
          <w:color w:val="646464"/>
          <w:sz w:val="24"/>
          <w:szCs w:val="24"/>
          <w:lang w:val="en-GB"/>
        </w:rPr>
        <w:t>)</w:t>
      </w:r>
      <w:r w:rsidR="00C81B60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, </w:t>
      </w:r>
      <w:r w:rsidR="0011480C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Mass of Eggs Produced </w:t>
      </w:r>
      <w:r w:rsidR="007063D8" w:rsidRPr="007063D8">
        <w:rPr>
          <w:rFonts w:asciiTheme="minorHAnsi" w:hAnsiTheme="minorHAnsi" w:cstheme="minorHAnsi"/>
          <w:b/>
          <w:color w:val="646464"/>
          <w:sz w:val="24"/>
          <w:szCs w:val="24"/>
          <w:lang w:val="en-GB"/>
        </w:rPr>
        <w:t>(</w:t>
      </w:r>
      <w:r w:rsidR="00C33686" w:rsidRPr="007063D8">
        <w:rPr>
          <w:rFonts w:asciiTheme="minorHAnsi" w:hAnsiTheme="minorHAnsi" w:cstheme="minorHAnsi"/>
          <w:b/>
          <w:color w:val="646464"/>
          <w:sz w:val="24"/>
          <w:szCs w:val="24"/>
          <w:lang w:val="en-GB"/>
        </w:rPr>
        <w:t>MEP</w:t>
      </w:r>
      <w:r w:rsidR="007063D8" w:rsidRPr="007063D8">
        <w:rPr>
          <w:rFonts w:asciiTheme="minorHAnsi" w:hAnsiTheme="minorHAnsi" w:cstheme="minorHAnsi"/>
          <w:b/>
          <w:color w:val="646464"/>
          <w:sz w:val="24"/>
          <w:szCs w:val="24"/>
          <w:lang w:val="en-GB"/>
        </w:rPr>
        <w:t>)</w:t>
      </w:r>
      <w:r w:rsidR="00C81B60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 </w:t>
      </w:r>
      <w:r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and </w:t>
      </w:r>
      <w:r w:rsidR="006B3D86">
        <w:rPr>
          <w:rFonts w:asciiTheme="minorHAnsi" w:hAnsiTheme="minorHAnsi" w:cstheme="minorHAnsi"/>
          <w:color w:val="646464"/>
          <w:sz w:val="24"/>
          <w:szCs w:val="24"/>
          <w:lang w:val="en-US"/>
        </w:rPr>
        <w:t xml:space="preserve">difference of Body Weight </w:t>
      </w:r>
      <w:r w:rsidR="006B3D86" w:rsidRPr="006B3D86">
        <w:rPr>
          <w:rFonts w:asciiTheme="minorHAnsi" w:hAnsiTheme="minorHAnsi" w:cstheme="minorHAnsi"/>
          <w:b/>
          <w:color w:val="646464"/>
          <w:sz w:val="24"/>
          <w:szCs w:val="24"/>
          <w:lang w:val="en-US"/>
        </w:rPr>
        <w:t>(</w:t>
      </w:r>
      <w:r w:rsidRPr="006B3D86">
        <w:rPr>
          <w:rFonts w:asciiTheme="minorHAnsi" w:hAnsiTheme="minorHAnsi" w:cstheme="minorHAnsi"/>
          <w:b/>
          <w:color w:val="646464"/>
          <w:sz w:val="24"/>
          <w:szCs w:val="24"/>
          <w:lang w:val="en-US"/>
        </w:rPr>
        <w:t>∆</w:t>
      </w:r>
      <w:r w:rsidR="007063D8" w:rsidRPr="006B3D86">
        <w:rPr>
          <w:rFonts w:asciiTheme="minorHAnsi" w:hAnsiTheme="minorHAnsi" w:cstheme="minorHAnsi"/>
          <w:b/>
          <w:color w:val="646464"/>
          <w:sz w:val="24"/>
          <w:szCs w:val="24"/>
          <w:lang w:val="en-US"/>
        </w:rPr>
        <w:t>B</w:t>
      </w:r>
      <w:r w:rsidRPr="006B3D86">
        <w:rPr>
          <w:rFonts w:asciiTheme="minorHAnsi" w:hAnsiTheme="minorHAnsi" w:cstheme="minorHAnsi"/>
          <w:b/>
          <w:color w:val="646464"/>
          <w:sz w:val="24"/>
          <w:szCs w:val="24"/>
          <w:lang w:val="en-US"/>
        </w:rPr>
        <w:t>W</w:t>
      </w:r>
      <w:r w:rsidR="006B3D86" w:rsidRPr="006B3D86">
        <w:rPr>
          <w:rFonts w:asciiTheme="minorHAnsi" w:hAnsiTheme="minorHAnsi" w:cstheme="minorHAnsi"/>
          <w:b/>
          <w:color w:val="646464"/>
          <w:sz w:val="24"/>
          <w:szCs w:val="24"/>
          <w:lang w:val="en-US"/>
        </w:rPr>
        <w:t>)</w:t>
      </w:r>
      <w:r w:rsidR="006B3D86">
        <w:rPr>
          <w:rFonts w:asciiTheme="minorHAnsi" w:hAnsiTheme="minorHAnsi" w:cstheme="minorHAnsi"/>
          <w:color w:val="646464"/>
          <w:sz w:val="24"/>
          <w:szCs w:val="24"/>
          <w:lang w:val="en-US"/>
        </w:rPr>
        <w:t xml:space="preserve"> </w:t>
      </w:r>
      <w:r w:rsidR="00C81B60">
        <w:rPr>
          <w:rFonts w:asciiTheme="minorHAnsi" w:hAnsiTheme="minorHAnsi" w:cstheme="minorHAnsi"/>
          <w:color w:val="646464"/>
          <w:sz w:val="24"/>
          <w:szCs w:val="24"/>
          <w:lang w:val="en-GB"/>
        </w:rPr>
        <w:t>was assessed using a mixed model, with the trial variable as random and the independent variable as fixed effect. Mean values were calculated weighting the data</w:t>
      </w:r>
      <w:r w:rsidR="007F0AE1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 for the variance among trials.</w:t>
      </w:r>
    </w:p>
    <w:p w:rsidR="00456053" w:rsidRDefault="00187376" w:rsidP="00B72323">
      <w:pPr>
        <w:spacing w:line="240" w:lineRule="auto"/>
        <w:jc w:val="both"/>
        <w:rPr>
          <w:rFonts w:asciiTheme="minorHAnsi" w:hAnsiTheme="minorHAnsi" w:cstheme="minorHAnsi"/>
          <w:color w:val="646464"/>
          <w:sz w:val="24"/>
          <w:szCs w:val="24"/>
          <w:lang w:val="en-GB"/>
        </w:rPr>
      </w:pPr>
      <w:r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Mean age at the end of the trial was </w:t>
      </w:r>
      <w:r w:rsidR="00D2328E">
        <w:rPr>
          <w:rFonts w:asciiTheme="minorHAnsi" w:hAnsiTheme="minorHAnsi" w:cstheme="minorHAnsi"/>
          <w:color w:val="646464"/>
          <w:sz w:val="24"/>
          <w:szCs w:val="24"/>
          <w:lang w:val="en-GB"/>
        </w:rPr>
        <w:t>61.52</w:t>
      </w:r>
      <w:r w:rsidR="00FE37AE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 weeks, LI was </w:t>
      </w:r>
      <w:r w:rsidR="00D2328E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86.3 </w:t>
      </w:r>
      <w:r w:rsidR="00FE37AE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%, </w:t>
      </w:r>
      <w:r w:rsidR="00D2328E">
        <w:rPr>
          <w:rFonts w:asciiTheme="minorHAnsi" w:hAnsiTheme="minorHAnsi" w:cstheme="minorHAnsi"/>
          <w:color w:val="646464"/>
          <w:sz w:val="24"/>
          <w:szCs w:val="24"/>
          <w:lang w:val="en-GB"/>
        </w:rPr>
        <w:t>MEP was 52.9 g/hen/day</w:t>
      </w:r>
      <w:r w:rsidR="00FE37AE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 and</w:t>
      </w:r>
      <w:r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 FCR wa</w:t>
      </w:r>
      <w:r w:rsidR="00FE37AE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s </w:t>
      </w:r>
      <w:r w:rsidR="00D2328E">
        <w:rPr>
          <w:rFonts w:asciiTheme="minorHAnsi" w:hAnsiTheme="minorHAnsi" w:cstheme="minorHAnsi"/>
          <w:color w:val="646464"/>
          <w:sz w:val="24"/>
          <w:szCs w:val="24"/>
          <w:lang w:val="en-GB"/>
        </w:rPr>
        <w:t>2</w:t>
      </w:r>
      <w:r w:rsidR="00FE37AE">
        <w:rPr>
          <w:rFonts w:asciiTheme="minorHAnsi" w:hAnsiTheme="minorHAnsi" w:cstheme="minorHAnsi"/>
          <w:color w:val="646464"/>
          <w:sz w:val="24"/>
          <w:szCs w:val="24"/>
          <w:lang w:val="en-GB"/>
        </w:rPr>
        <w:t>.</w:t>
      </w:r>
      <w:r w:rsidR="00D2328E">
        <w:rPr>
          <w:rFonts w:asciiTheme="minorHAnsi" w:hAnsiTheme="minorHAnsi" w:cstheme="minorHAnsi"/>
          <w:color w:val="646464"/>
          <w:sz w:val="24"/>
          <w:szCs w:val="24"/>
          <w:lang w:val="en-GB"/>
        </w:rPr>
        <w:t>378</w:t>
      </w:r>
      <w:r w:rsidR="007063D8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 g:g</w:t>
      </w:r>
      <w:r w:rsidR="00D2328E">
        <w:rPr>
          <w:rFonts w:asciiTheme="minorHAnsi" w:hAnsiTheme="minorHAnsi" w:cstheme="minorHAnsi"/>
          <w:color w:val="646464"/>
          <w:sz w:val="24"/>
          <w:szCs w:val="24"/>
          <w:lang w:val="en-GB"/>
        </w:rPr>
        <w:t>.</w:t>
      </w:r>
      <w:r w:rsidR="00564E6B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 </w:t>
      </w:r>
      <w:r w:rsidR="00C33686">
        <w:rPr>
          <w:rFonts w:asciiTheme="minorHAnsi" w:hAnsiTheme="minorHAnsi" w:cstheme="minorHAnsi"/>
          <w:color w:val="646464"/>
          <w:sz w:val="24"/>
          <w:szCs w:val="24"/>
          <w:lang w:val="en-GB"/>
        </w:rPr>
        <w:t>NEX</w:t>
      </w:r>
      <w:r w:rsidR="00564E6B">
        <w:rPr>
          <w:rFonts w:asciiTheme="minorHAnsi" w:hAnsiTheme="minorHAnsi" w:cstheme="minorHAnsi"/>
          <w:color w:val="646464"/>
          <w:sz w:val="24"/>
          <w:szCs w:val="24"/>
          <w:lang w:val="en-GB"/>
        </w:rPr>
        <w:t>T</w:t>
      </w:r>
      <w:r w:rsidR="00BD6F06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 </w:t>
      </w:r>
      <w:r w:rsidR="007F0AE1">
        <w:rPr>
          <w:rFonts w:asciiTheme="minorHAnsi" w:hAnsiTheme="minorHAnsi" w:cstheme="minorHAnsi"/>
          <w:color w:val="646464"/>
          <w:sz w:val="24"/>
          <w:szCs w:val="24"/>
          <w:lang w:val="en-GB"/>
        </w:rPr>
        <w:t>improved</w:t>
      </w:r>
      <w:r w:rsidR="00BD6F06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 MEP (+2.1%, </w:t>
      </w:r>
      <w:r w:rsidR="00BD6F06" w:rsidRPr="001548B0">
        <w:rPr>
          <w:rFonts w:asciiTheme="minorHAnsi" w:hAnsiTheme="minorHAnsi" w:cstheme="minorHAnsi"/>
          <w:i/>
          <w:color w:val="646464"/>
          <w:sz w:val="24"/>
          <w:szCs w:val="24"/>
          <w:lang w:val="en-GB"/>
        </w:rPr>
        <w:t>P</w:t>
      </w:r>
      <w:r w:rsidR="007F0AE1">
        <w:rPr>
          <w:rFonts w:asciiTheme="minorHAnsi" w:hAnsiTheme="minorHAnsi" w:cstheme="minorHAnsi"/>
          <w:color w:val="646464"/>
          <w:sz w:val="24"/>
          <w:szCs w:val="24"/>
          <w:lang w:val="en-GB"/>
        </w:rPr>
        <w:t>&lt;</w:t>
      </w:r>
      <w:r w:rsidR="00BD6F06" w:rsidRPr="00BD6F06">
        <w:rPr>
          <w:rFonts w:asciiTheme="minorHAnsi" w:hAnsiTheme="minorHAnsi" w:cstheme="minorHAnsi"/>
          <w:color w:val="646464"/>
          <w:sz w:val="24"/>
          <w:szCs w:val="24"/>
          <w:lang w:val="en-GB"/>
        </w:rPr>
        <w:t>0.001</w:t>
      </w:r>
      <w:r w:rsidR="00564E6B">
        <w:rPr>
          <w:rFonts w:asciiTheme="minorHAnsi" w:hAnsiTheme="minorHAnsi" w:cstheme="minorHAnsi"/>
          <w:color w:val="646464"/>
          <w:sz w:val="24"/>
          <w:szCs w:val="24"/>
          <w:lang w:val="en-GB"/>
        </w:rPr>
        <w:t>)</w:t>
      </w:r>
      <w:r w:rsidR="00BD6F06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, FCR (-2.3%, </w:t>
      </w:r>
      <w:r w:rsidR="00BD6F06">
        <w:rPr>
          <w:rFonts w:asciiTheme="minorHAnsi" w:hAnsiTheme="minorHAnsi" w:cstheme="minorHAnsi"/>
          <w:i/>
          <w:color w:val="646464"/>
          <w:sz w:val="24"/>
          <w:szCs w:val="24"/>
          <w:lang w:val="en-GB"/>
        </w:rPr>
        <w:t>P</w:t>
      </w:r>
      <w:r w:rsidR="00BD6F06" w:rsidRPr="00BD6F06">
        <w:rPr>
          <w:rFonts w:asciiTheme="minorHAnsi" w:hAnsiTheme="minorHAnsi" w:cstheme="minorHAnsi"/>
          <w:color w:val="646464"/>
          <w:sz w:val="24"/>
          <w:szCs w:val="24"/>
          <w:lang w:val="en-GB"/>
        </w:rPr>
        <w:t>&lt;0.01</w:t>
      </w:r>
      <w:r w:rsidR="00BD6F06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) and LI (+1.3%, </w:t>
      </w:r>
      <w:r w:rsidR="00BD6F06" w:rsidRPr="00BD6F06">
        <w:rPr>
          <w:rFonts w:asciiTheme="minorHAnsi" w:hAnsiTheme="minorHAnsi" w:cstheme="minorHAnsi"/>
          <w:i/>
          <w:color w:val="646464"/>
          <w:sz w:val="24"/>
          <w:szCs w:val="24"/>
          <w:lang w:val="en-GB"/>
        </w:rPr>
        <w:t>P</w:t>
      </w:r>
      <w:r w:rsidR="007F0AE1">
        <w:rPr>
          <w:rFonts w:asciiTheme="minorHAnsi" w:hAnsiTheme="minorHAnsi" w:cstheme="minorHAnsi"/>
          <w:color w:val="646464"/>
          <w:sz w:val="24"/>
          <w:szCs w:val="24"/>
          <w:lang w:val="en-GB"/>
        </w:rPr>
        <w:t>&lt;</w:t>
      </w:r>
      <w:r w:rsidR="00BD6F06">
        <w:rPr>
          <w:rFonts w:asciiTheme="minorHAnsi" w:hAnsiTheme="minorHAnsi" w:cstheme="minorHAnsi"/>
          <w:color w:val="646464"/>
          <w:sz w:val="24"/>
          <w:szCs w:val="24"/>
          <w:lang w:val="en-GB"/>
        </w:rPr>
        <w:t>0.01</w:t>
      </w:r>
      <w:r w:rsidR="00456053">
        <w:rPr>
          <w:rFonts w:asciiTheme="minorHAnsi" w:hAnsiTheme="minorHAnsi" w:cstheme="minorHAnsi"/>
          <w:color w:val="646464"/>
          <w:sz w:val="24"/>
          <w:szCs w:val="24"/>
          <w:lang w:val="en-GB"/>
        </w:rPr>
        <w:t>)</w:t>
      </w:r>
      <w:r w:rsidR="00564E6B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; </w:t>
      </w:r>
      <w:r w:rsidR="00BD6F06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FI and EW were </w:t>
      </w:r>
      <w:r w:rsidR="00564E6B">
        <w:rPr>
          <w:rFonts w:asciiTheme="minorHAnsi" w:hAnsiTheme="minorHAnsi" w:cstheme="minorHAnsi"/>
          <w:color w:val="646464"/>
          <w:sz w:val="24"/>
          <w:szCs w:val="24"/>
          <w:lang w:val="en-GB"/>
        </w:rPr>
        <w:t>un</w:t>
      </w:r>
      <w:r w:rsidR="00BD6F06">
        <w:rPr>
          <w:rFonts w:asciiTheme="minorHAnsi" w:hAnsiTheme="minorHAnsi" w:cstheme="minorHAnsi"/>
          <w:color w:val="646464"/>
          <w:sz w:val="24"/>
          <w:szCs w:val="24"/>
          <w:lang w:val="en-GB"/>
        </w:rPr>
        <w:t>affected.</w:t>
      </w:r>
      <w:r w:rsidR="00564E6B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 </w:t>
      </w:r>
      <w:r w:rsidR="00BD6F06">
        <w:rPr>
          <w:rFonts w:asciiTheme="minorHAnsi" w:hAnsiTheme="minorHAnsi" w:cstheme="minorHAnsi"/>
          <w:color w:val="646464"/>
          <w:sz w:val="24"/>
          <w:szCs w:val="24"/>
          <w:lang w:val="en-GB"/>
        </w:rPr>
        <w:t>A</w:t>
      </w:r>
      <w:r w:rsidR="001548B0">
        <w:rPr>
          <w:rFonts w:asciiTheme="minorHAnsi" w:hAnsiTheme="minorHAnsi" w:cstheme="minorHAnsi"/>
          <w:color w:val="646464"/>
          <w:sz w:val="24"/>
          <w:szCs w:val="24"/>
          <w:lang w:val="en-GB"/>
        </w:rPr>
        <w:t>n effect of the age of the layers at the beginning of</w:t>
      </w:r>
      <w:r w:rsidR="00A064C7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 the trial on the response of ∆B</w:t>
      </w:r>
      <w:r w:rsidR="001548B0">
        <w:rPr>
          <w:rFonts w:asciiTheme="minorHAnsi" w:hAnsiTheme="minorHAnsi" w:cstheme="minorHAnsi"/>
          <w:color w:val="646464"/>
          <w:sz w:val="24"/>
          <w:szCs w:val="24"/>
          <w:lang w:val="en-GB"/>
        </w:rPr>
        <w:t>W to treatment was highli</w:t>
      </w:r>
      <w:r w:rsidR="00D954D5">
        <w:rPr>
          <w:rFonts w:asciiTheme="minorHAnsi" w:hAnsiTheme="minorHAnsi" w:cstheme="minorHAnsi"/>
          <w:color w:val="646464"/>
          <w:sz w:val="24"/>
          <w:szCs w:val="24"/>
          <w:lang w:val="en-GB"/>
        </w:rPr>
        <w:t>gh</w:t>
      </w:r>
      <w:r w:rsidR="001548B0">
        <w:rPr>
          <w:rFonts w:asciiTheme="minorHAnsi" w:hAnsiTheme="minorHAnsi" w:cstheme="minorHAnsi"/>
          <w:color w:val="646464"/>
          <w:sz w:val="24"/>
          <w:szCs w:val="24"/>
          <w:lang w:val="en-GB"/>
        </w:rPr>
        <w:t>ted (</w:t>
      </w:r>
      <w:r w:rsidR="001548B0" w:rsidRPr="00634C3D">
        <w:rPr>
          <w:rFonts w:asciiTheme="minorHAnsi" w:hAnsiTheme="minorHAnsi" w:cstheme="minorHAnsi"/>
          <w:i/>
          <w:color w:val="646464"/>
          <w:sz w:val="24"/>
          <w:szCs w:val="24"/>
          <w:lang w:val="en-GB"/>
        </w:rPr>
        <w:t>P</w:t>
      </w:r>
      <w:r w:rsidR="001548B0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&lt;0.05). </w:t>
      </w:r>
      <w:r w:rsidR="00420F41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The effect of </w:t>
      </w:r>
      <w:r w:rsidR="00456053">
        <w:rPr>
          <w:rFonts w:asciiTheme="minorHAnsi" w:hAnsiTheme="minorHAnsi" w:cstheme="minorHAnsi"/>
          <w:color w:val="646464"/>
          <w:sz w:val="24"/>
          <w:szCs w:val="24"/>
          <w:lang w:val="en-GB"/>
        </w:rPr>
        <w:t>NEX</w:t>
      </w:r>
      <w:r w:rsidR="00CD6D20">
        <w:rPr>
          <w:rFonts w:asciiTheme="minorHAnsi" w:hAnsiTheme="minorHAnsi" w:cstheme="minorHAnsi"/>
          <w:color w:val="646464"/>
          <w:sz w:val="24"/>
          <w:szCs w:val="24"/>
          <w:lang w:val="en-GB"/>
        </w:rPr>
        <w:t>T</w:t>
      </w:r>
      <w:r w:rsidR="00420F41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 on MEP was stronger when the trial started after 50 weeks (</w:t>
      </w:r>
      <w:r w:rsidR="00420F41" w:rsidRPr="00C33686">
        <w:rPr>
          <w:rFonts w:asciiTheme="minorHAnsi" w:hAnsiTheme="minorHAnsi" w:cstheme="minorHAnsi"/>
          <w:i/>
          <w:color w:val="646464"/>
          <w:sz w:val="24"/>
          <w:szCs w:val="24"/>
          <w:lang w:val="en-GB"/>
        </w:rPr>
        <w:t>P</w:t>
      </w:r>
      <w:r w:rsidR="00420F41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=0.126). </w:t>
      </w:r>
      <w:r w:rsidRPr="00187376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Besides </w:t>
      </w:r>
      <w:r>
        <w:rPr>
          <w:rFonts w:asciiTheme="minorHAnsi" w:hAnsiTheme="minorHAnsi" w:cstheme="minorHAnsi"/>
          <w:color w:val="646464"/>
          <w:sz w:val="24"/>
          <w:szCs w:val="24"/>
          <w:lang w:val="en-GB"/>
        </w:rPr>
        <w:t>∆</w:t>
      </w:r>
      <w:r w:rsidR="00A064C7">
        <w:rPr>
          <w:rFonts w:asciiTheme="minorHAnsi" w:hAnsiTheme="minorHAnsi" w:cstheme="minorHAnsi"/>
          <w:color w:val="646464"/>
          <w:sz w:val="24"/>
          <w:szCs w:val="24"/>
          <w:lang w:val="en-GB"/>
        </w:rPr>
        <w:t>B</w:t>
      </w:r>
      <w:r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W </w:t>
      </w:r>
      <w:r w:rsidRPr="00187376">
        <w:rPr>
          <w:rFonts w:asciiTheme="minorHAnsi" w:hAnsiTheme="minorHAnsi" w:cstheme="minorHAnsi"/>
          <w:color w:val="646464"/>
          <w:sz w:val="24"/>
          <w:szCs w:val="24"/>
          <w:lang w:val="en-GB"/>
        </w:rPr>
        <w:t>and MEP, no other productive outcome was affected by the initial age of the layers.</w:t>
      </w:r>
    </w:p>
    <w:p w:rsidR="00B64FF6" w:rsidRPr="00006AF5" w:rsidRDefault="00B64FF6" w:rsidP="00B72323">
      <w:pPr>
        <w:spacing w:line="240" w:lineRule="auto"/>
        <w:jc w:val="both"/>
        <w:rPr>
          <w:rFonts w:asciiTheme="minorHAnsi" w:hAnsiTheme="minorHAnsi" w:cstheme="minorHAnsi"/>
          <w:color w:val="646464"/>
          <w:sz w:val="24"/>
          <w:szCs w:val="24"/>
          <w:lang w:val="en-GB"/>
        </w:rPr>
      </w:pPr>
      <w:r w:rsidRPr="00006AF5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This </w:t>
      </w:r>
      <w:r w:rsidR="007F0AE1">
        <w:rPr>
          <w:rFonts w:asciiTheme="minorHAnsi" w:hAnsiTheme="minorHAnsi" w:cstheme="minorHAnsi"/>
          <w:color w:val="646464"/>
          <w:sz w:val="24"/>
          <w:szCs w:val="24"/>
          <w:lang w:val="en-GB"/>
        </w:rPr>
        <w:t>findings</w:t>
      </w:r>
      <w:r w:rsidRPr="00006AF5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 </w:t>
      </w:r>
      <w:r w:rsidR="00006AF5" w:rsidRPr="00006AF5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demonstrates that </w:t>
      </w:r>
      <w:r w:rsidR="00006AF5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phytonutrient from </w:t>
      </w:r>
      <w:r w:rsidR="00006AF5" w:rsidRPr="00006AF5">
        <w:rPr>
          <w:rFonts w:asciiTheme="minorHAnsi" w:hAnsiTheme="minorHAnsi" w:cstheme="minorHAnsi"/>
          <w:i/>
          <w:color w:val="646464"/>
          <w:sz w:val="24"/>
          <w:szCs w:val="24"/>
          <w:lang w:val="en-GB"/>
        </w:rPr>
        <w:t>Ferula spp.</w:t>
      </w:r>
      <w:r w:rsidR="00006AF5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 </w:t>
      </w:r>
      <w:r w:rsidR="002C639E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consistently </w:t>
      </w:r>
      <w:r w:rsidR="00006AF5" w:rsidRPr="00006AF5">
        <w:rPr>
          <w:rFonts w:asciiTheme="minorHAnsi" w:hAnsiTheme="minorHAnsi" w:cstheme="minorHAnsi"/>
          <w:color w:val="646464"/>
          <w:sz w:val="24"/>
          <w:szCs w:val="24"/>
          <w:lang w:val="en-GB"/>
        </w:rPr>
        <w:t>improve</w:t>
      </w:r>
      <w:r w:rsidR="002C639E">
        <w:rPr>
          <w:rFonts w:asciiTheme="minorHAnsi" w:hAnsiTheme="minorHAnsi" w:cstheme="minorHAnsi"/>
          <w:color w:val="646464"/>
          <w:sz w:val="24"/>
          <w:szCs w:val="24"/>
          <w:lang w:val="en-GB"/>
        </w:rPr>
        <w:t>s</w:t>
      </w:r>
      <w:r w:rsidR="00006AF5" w:rsidRPr="00006AF5">
        <w:rPr>
          <w:rFonts w:asciiTheme="minorHAnsi" w:hAnsiTheme="minorHAnsi" w:cstheme="minorHAnsi"/>
          <w:color w:val="646464"/>
          <w:sz w:val="24"/>
          <w:szCs w:val="24"/>
          <w:lang w:val="en-GB"/>
        </w:rPr>
        <w:t xml:space="preserve"> </w:t>
      </w:r>
      <w:r w:rsidR="00006AF5">
        <w:rPr>
          <w:rFonts w:asciiTheme="minorHAnsi" w:hAnsiTheme="minorHAnsi" w:cstheme="minorHAnsi"/>
          <w:color w:val="646464"/>
          <w:sz w:val="24"/>
          <w:szCs w:val="24"/>
          <w:lang w:val="en-GB"/>
        </w:rPr>
        <w:t>laying hens performance</w:t>
      </w:r>
      <w:r w:rsidR="0045544C">
        <w:rPr>
          <w:rFonts w:asciiTheme="minorHAnsi" w:hAnsiTheme="minorHAnsi" w:cstheme="minorHAnsi"/>
          <w:color w:val="646464"/>
          <w:sz w:val="24"/>
          <w:szCs w:val="24"/>
          <w:lang w:val="en-GB"/>
        </w:rPr>
        <w:t>. It suggests a better body condition of hens receiving phytonutrients and allowing a higher persistence of lay especially when supplementation occurred after 50 weeks of age.</w:t>
      </w:r>
    </w:p>
    <w:p w:rsidR="00564E6B" w:rsidRDefault="00564E6B" w:rsidP="00B72323">
      <w:pPr>
        <w:spacing w:line="240" w:lineRule="auto"/>
        <w:jc w:val="both"/>
        <w:rPr>
          <w:rFonts w:asciiTheme="minorHAnsi" w:hAnsiTheme="minorHAnsi" w:cstheme="minorHAnsi"/>
          <w:color w:val="646464"/>
          <w:sz w:val="24"/>
          <w:szCs w:val="24"/>
          <w:lang w:val="en-GB"/>
        </w:rPr>
      </w:pPr>
    </w:p>
    <w:sectPr w:rsidR="00564E6B" w:rsidSect="00152848">
      <w:footerReference w:type="default" r:id="rId9"/>
      <w:headerReference w:type="first" r:id="rId10"/>
      <w:footerReference w:type="first" r:id="rId11"/>
      <w:pgSz w:w="11906" w:h="16838"/>
      <w:pgMar w:top="1276" w:right="1417" w:bottom="426" w:left="1417" w:header="708" w:footer="7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391" w:rsidRDefault="00A9139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A91391" w:rsidRDefault="00A9139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91" w:rsidRDefault="00A91391">
    <w:pPr>
      <w:tabs>
        <w:tab w:val="right" w:pos="9072"/>
      </w:tabs>
      <w:rPr>
        <w:rFonts w:ascii="Times New Roman" w:hAnsi="Times New Roman" w:cs="Times New Roman"/>
        <w:color w:val="646464"/>
        <w:sz w:val="20"/>
        <w:szCs w:val="20"/>
        <w:lang w:val="fr-FR"/>
      </w:rPr>
    </w:pPr>
    <w:proofErr w:type="spellStart"/>
    <w:r>
      <w:rPr>
        <w:color w:val="646464"/>
        <w:sz w:val="20"/>
        <w:szCs w:val="20"/>
        <w:lang w:val="fr-FR"/>
      </w:rPr>
      <w:t>Research</w:t>
    </w:r>
    <w:proofErr w:type="spellEnd"/>
    <w:r>
      <w:rPr>
        <w:color w:val="646464"/>
        <w:sz w:val="20"/>
        <w:szCs w:val="20"/>
        <w:lang w:val="fr-FR"/>
      </w:rPr>
      <w:t xml:space="preserve"> News n° 27 - March 2012</w:t>
    </w:r>
    <w:r>
      <w:rPr>
        <w:rFonts w:ascii="Times New Roman" w:hAnsi="Times New Roman" w:cs="Times New Roman"/>
        <w:lang w:val="fr-FR"/>
      </w:rPr>
      <w:tab/>
    </w:r>
    <w:r>
      <w:rPr>
        <w:color w:val="646464"/>
        <w:sz w:val="20"/>
        <w:szCs w:val="20"/>
        <w:lang w:val="fr-FR"/>
      </w:rPr>
      <w:fldChar w:fldCharType="begin"/>
    </w:r>
    <w:r>
      <w:rPr>
        <w:color w:val="646464"/>
        <w:sz w:val="20"/>
        <w:szCs w:val="20"/>
        <w:lang w:val="fr-FR"/>
      </w:rPr>
      <w:instrText xml:space="preserve"> PAGE </w:instrText>
    </w:r>
    <w:r>
      <w:rPr>
        <w:color w:val="646464"/>
        <w:sz w:val="20"/>
        <w:szCs w:val="20"/>
        <w:lang w:val="fr-FR"/>
      </w:rPr>
      <w:fldChar w:fldCharType="separate"/>
    </w:r>
    <w:r>
      <w:rPr>
        <w:noProof/>
        <w:color w:val="646464"/>
        <w:sz w:val="20"/>
        <w:szCs w:val="20"/>
        <w:lang w:val="fr-FR"/>
      </w:rPr>
      <w:t>2</w:t>
    </w:r>
    <w:r>
      <w:rPr>
        <w:color w:val="646464"/>
        <w:sz w:val="20"/>
        <w:szCs w:val="20"/>
        <w:lang w:val="fr-FR"/>
      </w:rPr>
      <w:fldChar w:fldCharType="end"/>
    </w:r>
    <w:r>
      <w:rPr>
        <w:color w:val="646464"/>
        <w:sz w:val="20"/>
        <w:szCs w:val="20"/>
        <w:lang w:val="fr-FR"/>
      </w:rPr>
      <w:t xml:space="preserve"> / </w:t>
    </w:r>
    <w:r>
      <w:rPr>
        <w:color w:val="646464"/>
        <w:sz w:val="20"/>
        <w:szCs w:val="20"/>
        <w:lang w:val="fr-FR"/>
      </w:rPr>
      <w:fldChar w:fldCharType="begin"/>
    </w:r>
    <w:r>
      <w:rPr>
        <w:color w:val="646464"/>
        <w:sz w:val="20"/>
        <w:szCs w:val="20"/>
        <w:lang w:val="fr-FR"/>
      </w:rPr>
      <w:instrText xml:space="preserve"> NUMPAGES  </w:instrText>
    </w:r>
    <w:r>
      <w:rPr>
        <w:color w:val="646464"/>
        <w:sz w:val="20"/>
        <w:szCs w:val="20"/>
        <w:lang w:val="fr-FR"/>
      </w:rPr>
      <w:fldChar w:fldCharType="separate"/>
    </w:r>
    <w:r>
      <w:rPr>
        <w:noProof/>
        <w:color w:val="646464"/>
        <w:sz w:val="20"/>
        <w:szCs w:val="20"/>
        <w:lang w:val="fr-FR"/>
      </w:rPr>
      <w:t>1</w:t>
    </w:r>
    <w:r>
      <w:rPr>
        <w:color w:val="646464"/>
        <w:sz w:val="20"/>
        <w:szCs w:val="20"/>
        <w:lang w:val="fr-F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91" w:rsidRDefault="00A91391">
    <w:pPr>
      <w:pBdr>
        <w:top w:val="single" w:sz="4" w:space="1" w:color="646464"/>
      </w:pBdr>
      <w:jc w:val="center"/>
      <w:rPr>
        <w:rFonts w:ascii="Times New Roman" w:hAnsi="Times New Roman" w:cs="Times New Roman"/>
        <w:color w:val="646464"/>
        <w:sz w:val="20"/>
        <w:szCs w:val="20"/>
        <w:lang w:val="fr-FR"/>
      </w:rPr>
    </w:pPr>
    <w:r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17087667" wp14:editId="3AB315F3">
          <wp:simplePos x="0" y="0"/>
          <wp:positionH relativeFrom="column">
            <wp:posOffset>-718820</wp:posOffset>
          </wp:positionH>
          <wp:positionV relativeFrom="paragraph">
            <wp:posOffset>29210</wp:posOffset>
          </wp:positionV>
          <wp:extent cx="7200900" cy="733425"/>
          <wp:effectExtent l="19050" t="0" r="0" b="0"/>
          <wp:wrapTight wrapText="bothSides">
            <wp:wrapPolygon edited="0">
              <wp:start x="-57" y="0"/>
              <wp:lineTo x="-57" y="21319"/>
              <wp:lineTo x="21600" y="21319"/>
              <wp:lineTo x="21600" y="0"/>
              <wp:lineTo x="-57" y="0"/>
            </wp:wrapPolygon>
          </wp:wrapTight>
          <wp:docPr id="2" name="Image 3" descr="pied de page PCH 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pied de page PCH JPE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1854" b="27153"/>
                  <a:stretch>
                    <a:fillRect/>
                  </a:stretch>
                </pic:blipFill>
                <pic:spPr bwMode="auto">
                  <a:xfrm>
                    <a:off x="0" y="0"/>
                    <a:ext cx="7200900" cy="733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391" w:rsidRDefault="00A9139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A91391" w:rsidRDefault="00A9139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391" w:rsidRDefault="00A91391">
    <w:pPr>
      <w:pStyle w:val="Header"/>
      <w:rPr>
        <w:rFonts w:ascii="Times New Roman" w:hAnsi="Times New Roman" w:cs="Times New Roman"/>
      </w:rPr>
    </w:pPr>
    <w:r w:rsidRPr="007C4EFB">
      <w:rPr>
        <w:rFonts w:ascii="Times New Roman" w:hAnsi="Times New Roman" w:cs="Times New Roman"/>
        <w:noProof/>
        <w:lang w:val="en-US"/>
      </w:rPr>
      <w:drawing>
        <wp:anchor distT="0" distB="0" distL="114300" distR="114300" simplePos="0" relativeHeight="251665408" behindDoc="1" locked="0" layoutInCell="1" allowOverlap="1" wp14:anchorId="65104128" wp14:editId="3BA08422">
          <wp:simplePos x="0" y="0"/>
          <wp:positionH relativeFrom="column">
            <wp:posOffset>-643255</wp:posOffset>
          </wp:positionH>
          <wp:positionV relativeFrom="paragraph">
            <wp:posOffset>-210185</wp:posOffset>
          </wp:positionV>
          <wp:extent cx="2333625" cy="923290"/>
          <wp:effectExtent l="0" t="0" r="0" b="0"/>
          <wp:wrapNone/>
          <wp:docPr id="4" name="Image 3" descr="PA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AN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4EFB">
      <w:rPr>
        <w:rFonts w:ascii="Times New Roman" w:hAnsi="Times New Roman" w:cs="Times New Roman"/>
        <w:noProof/>
        <w:lang w:val="en-US"/>
      </w:rPr>
      <w:drawing>
        <wp:anchor distT="0" distB="0" distL="114300" distR="114300" simplePos="0" relativeHeight="251664384" behindDoc="1" locked="0" layoutInCell="1" allowOverlap="1" wp14:anchorId="17F9D5B6" wp14:editId="668853EC">
          <wp:simplePos x="0" y="0"/>
          <wp:positionH relativeFrom="column">
            <wp:posOffset>-900061</wp:posOffset>
          </wp:positionH>
          <wp:positionV relativeFrom="paragraph">
            <wp:posOffset>-447940</wp:posOffset>
          </wp:positionV>
          <wp:extent cx="3248025" cy="1700530"/>
          <wp:effectExtent l="0" t="0" r="0" b="0"/>
          <wp:wrapNone/>
          <wp:docPr id="3" name="Image 2" descr="pancosma corner flash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ncosma corner flash.t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4601" t="-9172"/>
                  <a:stretch>
                    <a:fillRect/>
                  </a:stretch>
                </pic:blipFill>
                <pic:spPr bwMode="auto">
                  <a:xfrm>
                    <a:off x="0" y="0"/>
                    <a:ext cx="3248025" cy="170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07ECD"/>
    <w:multiLevelType w:val="hybridMultilevel"/>
    <w:tmpl w:val="903E1A0E"/>
    <w:lvl w:ilvl="0" w:tplc="38B26BA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47721"/>
        <w:sz w:val="24"/>
        <w:szCs w:val="24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B8846CF"/>
    <w:multiLevelType w:val="hybridMultilevel"/>
    <w:tmpl w:val="63D0C10C"/>
    <w:lvl w:ilvl="0" w:tplc="38B26BA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47721"/>
        <w:sz w:val="24"/>
        <w:szCs w:val="24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REFMGR.InstantFormat" w:val="&lt;InstantFormat&gt;&lt;Enabled&gt;1&lt;/Enabled&gt;&lt;ScanUnformatted&gt;1&lt;/ScanUnformatted&gt;&lt;ScanChanges&gt;1&lt;/ScanChanges&gt;&lt;/InstantFormat&gt;"/>
    <w:docVar w:name="REFMGR.Libraries" w:val="&lt;Databases&gt;&lt;Libraries&gt;&lt;item&gt;Biblio_totale&lt;/item&gt;&lt;/Libraries&gt;&lt;/Databases&gt;"/>
  </w:docVars>
  <w:rsids>
    <w:rsidRoot w:val="00152848"/>
    <w:rsid w:val="00006AF5"/>
    <w:rsid w:val="000217B2"/>
    <w:rsid w:val="00034264"/>
    <w:rsid w:val="0007090F"/>
    <w:rsid w:val="00095CBD"/>
    <w:rsid w:val="000A540B"/>
    <w:rsid w:val="000D739C"/>
    <w:rsid w:val="00103919"/>
    <w:rsid w:val="0011480C"/>
    <w:rsid w:val="00152848"/>
    <w:rsid w:val="00153B0A"/>
    <w:rsid w:val="001548B0"/>
    <w:rsid w:val="00187376"/>
    <w:rsid w:val="002C1264"/>
    <w:rsid w:val="002C639E"/>
    <w:rsid w:val="003C3277"/>
    <w:rsid w:val="00420F41"/>
    <w:rsid w:val="0045544C"/>
    <w:rsid w:val="00456053"/>
    <w:rsid w:val="00484A06"/>
    <w:rsid w:val="00536BCA"/>
    <w:rsid w:val="00564E6B"/>
    <w:rsid w:val="005D3181"/>
    <w:rsid w:val="00634C3D"/>
    <w:rsid w:val="00650D98"/>
    <w:rsid w:val="00650FA2"/>
    <w:rsid w:val="00654B6B"/>
    <w:rsid w:val="006B3826"/>
    <w:rsid w:val="006B3D86"/>
    <w:rsid w:val="007063D8"/>
    <w:rsid w:val="007235C9"/>
    <w:rsid w:val="00756ABD"/>
    <w:rsid w:val="007579FB"/>
    <w:rsid w:val="00764D01"/>
    <w:rsid w:val="007751BE"/>
    <w:rsid w:val="007766E5"/>
    <w:rsid w:val="007C4EFB"/>
    <w:rsid w:val="007D69FA"/>
    <w:rsid w:val="007F0AE1"/>
    <w:rsid w:val="00872E4A"/>
    <w:rsid w:val="008B64B3"/>
    <w:rsid w:val="008F7F84"/>
    <w:rsid w:val="00905043"/>
    <w:rsid w:val="00913CF3"/>
    <w:rsid w:val="0095101B"/>
    <w:rsid w:val="00A0097B"/>
    <w:rsid w:val="00A064C7"/>
    <w:rsid w:val="00A1567A"/>
    <w:rsid w:val="00A4488B"/>
    <w:rsid w:val="00A517AB"/>
    <w:rsid w:val="00A91391"/>
    <w:rsid w:val="00A94E48"/>
    <w:rsid w:val="00AB6BAA"/>
    <w:rsid w:val="00B64FF6"/>
    <w:rsid w:val="00B72323"/>
    <w:rsid w:val="00BA5A1E"/>
    <w:rsid w:val="00BD6F06"/>
    <w:rsid w:val="00C33686"/>
    <w:rsid w:val="00C80DE6"/>
    <w:rsid w:val="00C81B60"/>
    <w:rsid w:val="00CD6D20"/>
    <w:rsid w:val="00D2328E"/>
    <w:rsid w:val="00D23BEE"/>
    <w:rsid w:val="00D55006"/>
    <w:rsid w:val="00D81103"/>
    <w:rsid w:val="00D954D5"/>
    <w:rsid w:val="00DA2AD3"/>
    <w:rsid w:val="00DA75EF"/>
    <w:rsid w:val="00EC5215"/>
    <w:rsid w:val="00EE12D1"/>
    <w:rsid w:val="00EE675A"/>
    <w:rsid w:val="00FA6DBA"/>
    <w:rsid w:val="00FA7CA0"/>
    <w:rsid w:val="00FE37AE"/>
    <w:rsid w:val="00FE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19"/>
    <w:pPr>
      <w:spacing w:after="200" w:line="276" w:lineRule="auto"/>
    </w:pPr>
    <w:rPr>
      <w:rFonts w:ascii="Calibri" w:hAnsi="Calibri"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03919"/>
    <w:pPr>
      <w:keepNext/>
      <w:keepLines/>
      <w:spacing w:before="480" w:after="0"/>
      <w:outlineLvl w:val="0"/>
    </w:pPr>
    <w:rPr>
      <w:b/>
      <w:bCs/>
      <w:caps/>
      <w:color w:val="F4772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03919"/>
    <w:pPr>
      <w:keepNext/>
      <w:keepLines/>
      <w:spacing w:before="200" w:after="0" w:line="360" w:lineRule="auto"/>
      <w:outlineLvl w:val="1"/>
    </w:pPr>
    <w:rPr>
      <w:b/>
      <w:bCs/>
      <w:smallCaps/>
      <w:color w:val="F4772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03919"/>
    <w:rPr>
      <w:rFonts w:ascii="Calibri" w:hAnsi="Calibri" w:cs="Calibri"/>
      <w:b/>
      <w:bCs/>
      <w:caps/>
      <w:color w:val="F4772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103919"/>
    <w:rPr>
      <w:rFonts w:ascii="Times New Roman" w:eastAsia="Times New Roman" w:hAnsi="Times New Roman" w:cs="Times New Roman"/>
      <w:b/>
      <w:bCs/>
      <w:smallCaps/>
      <w:color w:val="F47721"/>
      <w:sz w:val="26"/>
      <w:szCs w:val="26"/>
    </w:rPr>
  </w:style>
  <w:style w:type="paragraph" w:customStyle="1" w:styleId="NormalCorporate">
    <w:name w:val="Normal Corporate"/>
    <w:basedOn w:val="Normal"/>
    <w:uiPriority w:val="99"/>
    <w:rsid w:val="00103919"/>
    <w:pPr>
      <w:spacing w:after="0" w:line="240" w:lineRule="auto"/>
      <w:jc w:val="both"/>
    </w:pPr>
    <w:rPr>
      <w:color w:val="646464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10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919"/>
    <w:rPr>
      <w:rFonts w:ascii="Calibri" w:eastAsia="Times New Roman" w:hAnsi="Calibri" w:cs="Calibri"/>
    </w:rPr>
  </w:style>
  <w:style w:type="paragraph" w:styleId="FootnoteText">
    <w:name w:val="footnote text"/>
    <w:basedOn w:val="Normal"/>
    <w:link w:val="FootnoteTextChar"/>
    <w:uiPriority w:val="99"/>
    <w:rsid w:val="001039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3919"/>
    <w:rPr>
      <w:rFonts w:ascii="Calibri" w:eastAsia="Times New Roman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103919"/>
    <w:rPr>
      <w:rFonts w:ascii="Times New Roman" w:hAnsi="Times New Roman"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rsid w:val="00103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03919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10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919"/>
    <w:rPr>
      <w:rFonts w:ascii="Calibri" w:eastAsia="Times New Roman" w:hAnsi="Calibri" w:cs="Calibri"/>
    </w:rPr>
  </w:style>
  <w:style w:type="character" w:styleId="Strong">
    <w:name w:val="Strong"/>
    <w:basedOn w:val="DefaultParagraphFont"/>
    <w:uiPriority w:val="22"/>
    <w:qFormat/>
    <w:rsid w:val="00103919"/>
    <w:rPr>
      <w:rFonts w:ascii="Times New Roman" w:hAnsi="Times New Roman" w:cs="Times New Roman"/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17A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17AB"/>
    <w:rPr>
      <w:rFonts w:ascii="Calibri" w:hAnsi="Calibri" w:cs="Calibri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53B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3B0A"/>
    <w:rPr>
      <w:rFonts w:ascii="Calibri" w:hAnsi="Calibri" w:cs="Calibri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C63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3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39E"/>
    <w:rPr>
      <w:rFonts w:ascii="Calibri" w:hAnsi="Calibri" w:cs="Calibr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3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39E"/>
    <w:rPr>
      <w:rFonts w:ascii="Calibri" w:hAnsi="Calibri" w:cs="Calibr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2C639E"/>
    <w:rPr>
      <w:rFonts w:ascii="Calibri" w:hAnsi="Calibri" w:cs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19"/>
    <w:pPr>
      <w:spacing w:after="200" w:line="276" w:lineRule="auto"/>
    </w:pPr>
    <w:rPr>
      <w:rFonts w:ascii="Calibri" w:hAnsi="Calibri"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03919"/>
    <w:pPr>
      <w:keepNext/>
      <w:keepLines/>
      <w:spacing w:before="480" w:after="0"/>
      <w:outlineLvl w:val="0"/>
    </w:pPr>
    <w:rPr>
      <w:b/>
      <w:bCs/>
      <w:caps/>
      <w:color w:val="F4772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03919"/>
    <w:pPr>
      <w:keepNext/>
      <w:keepLines/>
      <w:spacing w:before="200" w:after="0" w:line="360" w:lineRule="auto"/>
      <w:outlineLvl w:val="1"/>
    </w:pPr>
    <w:rPr>
      <w:b/>
      <w:bCs/>
      <w:smallCaps/>
      <w:color w:val="F4772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03919"/>
    <w:rPr>
      <w:rFonts w:ascii="Calibri" w:hAnsi="Calibri" w:cs="Calibri"/>
      <w:b/>
      <w:bCs/>
      <w:caps/>
      <w:color w:val="F4772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103919"/>
    <w:rPr>
      <w:rFonts w:ascii="Times New Roman" w:eastAsia="Times New Roman" w:hAnsi="Times New Roman" w:cs="Times New Roman"/>
      <w:b/>
      <w:bCs/>
      <w:smallCaps/>
      <w:color w:val="F47721"/>
      <w:sz w:val="26"/>
      <w:szCs w:val="26"/>
    </w:rPr>
  </w:style>
  <w:style w:type="paragraph" w:customStyle="1" w:styleId="NormalCorporate">
    <w:name w:val="Normal Corporate"/>
    <w:basedOn w:val="Normal"/>
    <w:uiPriority w:val="99"/>
    <w:rsid w:val="00103919"/>
    <w:pPr>
      <w:spacing w:after="0" w:line="240" w:lineRule="auto"/>
      <w:jc w:val="both"/>
    </w:pPr>
    <w:rPr>
      <w:color w:val="646464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10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919"/>
    <w:rPr>
      <w:rFonts w:ascii="Calibri" w:eastAsia="Times New Roman" w:hAnsi="Calibri" w:cs="Calibri"/>
    </w:rPr>
  </w:style>
  <w:style w:type="paragraph" w:styleId="FootnoteText">
    <w:name w:val="footnote text"/>
    <w:basedOn w:val="Normal"/>
    <w:link w:val="FootnoteTextChar"/>
    <w:uiPriority w:val="99"/>
    <w:rsid w:val="001039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03919"/>
    <w:rPr>
      <w:rFonts w:ascii="Calibri" w:eastAsia="Times New Roman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103919"/>
    <w:rPr>
      <w:rFonts w:ascii="Times New Roman" w:hAnsi="Times New Roman"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rsid w:val="00103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03919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1039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919"/>
    <w:rPr>
      <w:rFonts w:ascii="Calibri" w:eastAsia="Times New Roman" w:hAnsi="Calibri" w:cs="Calibri"/>
    </w:rPr>
  </w:style>
  <w:style w:type="character" w:styleId="Strong">
    <w:name w:val="Strong"/>
    <w:basedOn w:val="DefaultParagraphFont"/>
    <w:uiPriority w:val="22"/>
    <w:qFormat/>
    <w:rsid w:val="00103919"/>
    <w:rPr>
      <w:rFonts w:ascii="Times New Roman" w:hAnsi="Times New Roman" w:cs="Times New Roman"/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17A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17AB"/>
    <w:rPr>
      <w:rFonts w:ascii="Calibri" w:hAnsi="Calibri" w:cs="Calibri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53B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3B0A"/>
    <w:rPr>
      <w:rFonts w:ascii="Calibri" w:hAnsi="Calibri" w:cs="Calibri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C63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63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639E"/>
    <w:rPr>
      <w:rFonts w:ascii="Calibri" w:hAnsi="Calibri" w:cs="Calibr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3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39E"/>
    <w:rPr>
      <w:rFonts w:ascii="Calibri" w:hAnsi="Calibri" w:cs="Calibr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2C639E"/>
    <w:rPr>
      <w:rFonts w:ascii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3D029-F667-4C82-8459-F3268F46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287</Words>
  <Characters>1476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ABSTRACT PRESENTED AT</vt:lpstr>
      <vt:lpstr>ABSTRACT PRESENTED AT</vt:lpstr>
    </vt:vector>
  </TitlesOfParts>
  <Company>Pancosma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PRESENTED AT</dc:title>
  <dc:creator>Clementine MOYNAT</dc:creator>
  <cp:lastModifiedBy>Josselin LE COUR GRANDMAISON </cp:lastModifiedBy>
  <cp:revision>11</cp:revision>
  <cp:lastPrinted>2017-10-24T07:11:00Z</cp:lastPrinted>
  <dcterms:created xsi:type="dcterms:W3CDTF">2016-02-22T07:55:00Z</dcterms:created>
  <dcterms:modified xsi:type="dcterms:W3CDTF">2017-10-31T11:30:00Z</dcterms:modified>
</cp:coreProperties>
</file>