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AC4" w:rsidRPr="00EF7AB2" w:rsidRDefault="00311669" w:rsidP="00787AC4">
      <w:pPr>
        <w:spacing w:after="0"/>
        <w:rPr>
          <w:rFonts w:ascii="Segoe UI" w:hAnsi="Segoe UI" w:cs="Segoe UI"/>
        </w:rPr>
      </w:pPr>
      <w:r>
        <w:rPr>
          <w:rFonts w:ascii="Segoe UI" w:hAnsi="Segoe UI" w:cs="Segoe UI"/>
        </w:rPr>
        <w:t xml:space="preserve">A </w:t>
      </w:r>
      <w:r w:rsidRPr="00EF7AB2">
        <w:rPr>
          <w:rFonts w:ascii="Segoe UI" w:hAnsi="Segoe UI" w:cs="Segoe UI"/>
        </w:rPr>
        <w:t xml:space="preserve">COMMERCIAL OREGANO PRODUCT INCREASES INTESTINAL CELL PROLIFERATION AND IMMUNE STATUS IN BROILERS </w:t>
      </w:r>
    </w:p>
    <w:p w:rsidR="00787AC4" w:rsidRPr="00EF7AB2" w:rsidRDefault="00787AC4" w:rsidP="00787AC4">
      <w:pPr>
        <w:spacing w:after="0"/>
        <w:rPr>
          <w:rFonts w:ascii="Segoe UI" w:hAnsi="Segoe UI" w:cs="Segoe UI"/>
        </w:rPr>
      </w:pPr>
    </w:p>
    <w:p w:rsidR="00787AC4" w:rsidRPr="00C6073A" w:rsidRDefault="00787AC4" w:rsidP="00787AC4">
      <w:pPr>
        <w:spacing w:after="0"/>
        <w:rPr>
          <w:rFonts w:ascii="Segoe UI" w:hAnsi="Segoe UI" w:cs="Segoe UI"/>
          <w:vertAlign w:val="superscript"/>
        </w:rPr>
      </w:pPr>
      <w:r w:rsidRPr="00311669">
        <w:rPr>
          <w:rFonts w:ascii="Segoe UI" w:hAnsi="Segoe UI" w:cs="Segoe UI"/>
          <w:u w:val="single"/>
        </w:rPr>
        <w:t>D Harrington</w:t>
      </w:r>
      <w:r w:rsidRPr="00EF7AB2">
        <w:rPr>
          <w:rFonts w:ascii="Segoe UI" w:hAnsi="Segoe UI" w:cs="Segoe UI"/>
          <w:vertAlign w:val="superscript"/>
        </w:rPr>
        <w:t>1</w:t>
      </w:r>
      <w:r w:rsidRPr="00EF7AB2">
        <w:rPr>
          <w:rFonts w:ascii="Segoe UI" w:hAnsi="Segoe UI" w:cs="Segoe UI"/>
        </w:rPr>
        <w:t>, I Giannenas</w:t>
      </w:r>
      <w:r w:rsidRPr="00EF7AB2">
        <w:rPr>
          <w:rFonts w:ascii="Segoe UI" w:hAnsi="Segoe UI" w:cs="Segoe UI"/>
          <w:vertAlign w:val="superscript"/>
        </w:rPr>
        <w:t>2</w:t>
      </w:r>
      <w:r>
        <w:rPr>
          <w:rFonts w:ascii="Segoe UI" w:hAnsi="Segoe UI" w:cs="Segoe UI"/>
        </w:rPr>
        <w:t xml:space="preserve"> and W. Wakeman</w:t>
      </w:r>
      <w:r>
        <w:rPr>
          <w:rFonts w:ascii="Segoe UI" w:hAnsi="Segoe UI" w:cs="Segoe UI"/>
          <w:vertAlign w:val="superscript"/>
        </w:rPr>
        <w:t>1</w:t>
      </w:r>
    </w:p>
    <w:p w:rsidR="00787AC4" w:rsidRPr="00EF7AB2" w:rsidRDefault="00787AC4" w:rsidP="00787AC4">
      <w:pPr>
        <w:spacing w:after="0"/>
        <w:rPr>
          <w:rFonts w:ascii="Segoe UI" w:hAnsi="Segoe UI" w:cs="Segoe UI"/>
        </w:rPr>
      </w:pPr>
      <w:r w:rsidRPr="00EF7AB2">
        <w:rPr>
          <w:rFonts w:ascii="Segoe UI" w:hAnsi="Segoe UI" w:cs="Segoe UI"/>
          <w:vertAlign w:val="superscript"/>
        </w:rPr>
        <w:t>1</w:t>
      </w:r>
      <w:r w:rsidR="00311669">
        <w:rPr>
          <w:rFonts w:ascii="Segoe UI" w:hAnsi="Segoe UI" w:cs="Segoe UI"/>
        </w:rPr>
        <w:t>Anpario PLC</w:t>
      </w:r>
    </w:p>
    <w:p w:rsidR="00787AC4" w:rsidRPr="00EF7AB2" w:rsidRDefault="00787AC4" w:rsidP="00787AC4">
      <w:pPr>
        <w:rPr>
          <w:rFonts w:ascii="Segoe UI" w:hAnsi="Segoe UI" w:cs="Segoe UI"/>
        </w:rPr>
      </w:pPr>
      <w:r w:rsidRPr="00EF7AB2">
        <w:rPr>
          <w:rFonts w:ascii="Segoe UI" w:hAnsi="Segoe UI" w:cs="Segoe UI"/>
          <w:vertAlign w:val="superscript"/>
        </w:rPr>
        <w:t>2</w:t>
      </w:r>
      <w:r w:rsidRPr="00EF7AB2">
        <w:rPr>
          <w:rFonts w:ascii="Segoe UI" w:hAnsi="Segoe UI" w:cs="Segoe UI"/>
        </w:rPr>
        <w:t>Laboratory of Nutrition, Aristotle University of Thessa</w:t>
      </w:r>
      <w:r w:rsidR="00311669">
        <w:rPr>
          <w:rFonts w:ascii="Segoe UI" w:hAnsi="Segoe UI" w:cs="Segoe UI"/>
        </w:rPr>
        <w:t>loniki</w:t>
      </w:r>
    </w:p>
    <w:p w:rsidR="00787AC4" w:rsidRDefault="00787AC4" w:rsidP="00787AC4">
      <w:pPr>
        <w:rPr>
          <w:rFonts w:ascii="Segoe UI" w:hAnsi="Segoe UI" w:cs="Segoe UI"/>
        </w:rPr>
      </w:pPr>
    </w:p>
    <w:p w:rsidR="00787AC4" w:rsidRDefault="00787AC4" w:rsidP="00787AC4">
      <w:pPr>
        <w:rPr>
          <w:rFonts w:ascii="Segoe UI" w:hAnsi="Segoe UI" w:cs="Segoe UI"/>
        </w:rPr>
      </w:pPr>
      <w:r>
        <w:rPr>
          <w:rFonts w:ascii="Segoe UI" w:hAnsi="Segoe UI" w:cs="Segoe UI"/>
        </w:rPr>
        <w:t>Background</w:t>
      </w:r>
    </w:p>
    <w:p w:rsidR="00787AC4" w:rsidRDefault="00787AC4" w:rsidP="00787AC4">
      <w:pPr>
        <w:rPr>
          <w:rFonts w:ascii="Segoe UI" w:hAnsi="Segoe UI" w:cs="Segoe UI"/>
        </w:rPr>
      </w:pPr>
      <w:r>
        <w:rPr>
          <w:rFonts w:ascii="Segoe UI" w:hAnsi="Segoe UI" w:cs="Segoe UI"/>
        </w:rPr>
        <w:t xml:space="preserve">Oregano-based </w:t>
      </w:r>
      <w:proofErr w:type="spellStart"/>
      <w:r>
        <w:rPr>
          <w:rFonts w:ascii="Segoe UI" w:hAnsi="Segoe UI" w:cs="Segoe UI"/>
        </w:rPr>
        <w:t>Eubiotics</w:t>
      </w:r>
      <w:proofErr w:type="spellEnd"/>
      <w:r>
        <w:rPr>
          <w:rFonts w:ascii="Segoe UI" w:hAnsi="Segoe UI" w:cs="Segoe UI"/>
        </w:rPr>
        <w:t xml:space="preserve"> are effective tools in gut health management programmes. Understanding their mode of action will help to determine the most effective time/method to use them.</w:t>
      </w:r>
    </w:p>
    <w:p w:rsidR="00787AC4" w:rsidRDefault="00787AC4" w:rsidP="00787AC4">
      <w:pPr>
        <w:rPr>
          <w:rFonts w:ascii="Segoe UI" w:hAnsi="Segoe UI" w:cs="Segoe UI"/>
        </w:rPr>
      </w:pPr>
      <w:r>
        <w:rPr>
          <w:rFonts w:ascii="Segoe UI" w:hAnsi="Segoe UI" w:cs="Segoe UI"/>
        </w:rPr>
        <w:t>Objective</w:t>
      </w:r>
    </w:p>
    <w:p w:rsidR="00787AC4" w:rsidRDefault="00787AC4" w:rsidP="00787AC4">
      <w:pPr>
        <w:rPr>
          <w:rFonts w:ascii="Segoe UI" w:hAnsi="Segoe UI" w:cs="Segoe UI"/>
        </w:rPr>
      </w:pPr>
      <w:r w:rsidRPr="00EF7AB2">
        <w:rPr>
          <w:rFonts w:ascii="Segoe UI" w:hAnsi="Segoe UI" w:cs="Segoe UI"/>
        </w:rPr>
        <w:t>The effect of a commercial oregano e</w:t>
      </w:r>
      <w:r>
        <w:rPr>
          <w:rFonts w:ascii="Segoe UI" w:hAnsi="Segoe UI" w:cs="Segoe UI"/>
        </w:rPr>
        <w:t>ssential oil product</w:t>
      </w:r>
      <w:r w:rsidRPr="00EF7AB2">
        <w:rPr>
          <w:rFonts w:ascii="Segoe UI" w:hAnsi="Segoe UI" w:cs="Segoe UI"/>
        </w:rPr>
        <w:t xml:space="preserve">, on immune and antioxidant status was investigated in broilers over a 42 period. </w:t>
      </w:r>
    </w:p>
    <w:p w:rsidR="00787AC4" w:rsidRDefault="00787AC4" w:rsidP="00787AC4">
      <w:pPr>
        <w:rPr>
          <w:rFonts w:ascii="Segoe UI" w:hAnsi="Segoe UI" w:cs="Segoe UI"/>
        </w:rPr>
      </w:pPr>
      <w:r>
        <w:rPr>
          <w:rFonts w:ascii="Segoe UI" w:hAnsi="Segoe UI" w:cs="Segoe UI"/>
        </w:rPr>
        <w:t>Methods</w:t>
      </w:r>
    </w:p>
    <w:p w:rsidR="00787AC4" w:rsidRDefault="00787AC4" w:rsidP="00787AC4">
      <w:pPr>
        <w:rPr>
          <w:rFonts w:ascii="Segoe UI" w:hAnsi="Segoe UI" w:cs="Segoe UI"/>
        </w:rPr>
      </w:pPr>
      <w:r w:rsidRPr="00EF7AB2">
        <w:rPr>
          <w:rFonts w:ascii="Segoe UI" w:hAnsi="Segoe UI" w:cs="Segoe UI"/>
        </w:rPr>
        <w:t>A total of 480 Ross 308 broilers were split into 2 group</w:t>
      </w:r>
      <w:r>
        <w:rPr>
          <w:rFonts w:ascii="Segoe UI" w:hAnsi="Segoe UI" w:cs="Segoe UI"/>
        </w:rPr>
        <w:t xml:space="preserve">s (8 replicates/group, 30 birds/replicate); C, </w:t>
      </w:r>
      <w:r w:rsidRPr="00EF7AB2">
        <w:rPr>
          <w:rFonts w:ascii="Segoe UI" w:hAnsi="Segoe UI" w:cs="Segoe UI"/>
        </w:rPr>
        <w:t xml:space="preserve">Control (C) </w:t>
      </w:r>
      <w:r>
        <w:rPr>
          <w:rFonts w:ascii="Segoe UI" w:hAnsi="Segoe UI" w:cs="Segoe UI"/>
        </w:rPr>
        <w:t>and OS, feed</w:t>
      </w:r>
      <w:r w:rsidRPr="00EF7AB2">
        <w:rPr>
          <w:rFonts w:ascii="Segoe UI" w:hAnsi="Segoe UI" w:cs="Segoe UI"/>
        </w:rPr>
        <w:t xml:space="preserve"> supplemented with 300g</w:t>
      </w:r>
      <w:r>
        <w:rPr>
          <w:rFonts w:ascii="Segoe UI" w:hAnsi="Segoe UI" w:cs="Segoe UI"/>
        </w:rPr>
        <w:t>/tonne</w:t>
      </w:r>
      <w:r w:rsidRPr="00EF7AB2">
        <w:rPr>
          <w:rFonts w:ascii="Segoe UI" w:hAnsi="Segoe UI" w:cs="Segoe UI"/>
        </w:rPr>
        <w:t xml:space="preserve"> of </w:t>
      </w:r>
      <w:proofErr w:type="spellStart"/>
      <w:r w:rsidRPr="00EF7AB2">
        <w:rPr>
          <w:rFonts w:ascii="Segoe UI" w:hAnsi="Segoe UI" w:cs="Segoe UI"/>
        </w:rPr>
        <w:t>Orego</w:t>
      </w:r>
      <w:proofErr w:type="spellEnd"/>
      <w:r w:rsidRPr="00EF7AB2">
        <w:rPr>
          <w:rFonts w:ascii="Segoe UI" w:hAnsi="Segoe UI" w:cs="Segoe UI"/>
        </w:rPr>
        <w:t xml:space="preserve">-Stim </w:t>
      </w:r>
      <w:r>
        <w:rPr>
          <w:rFonts w:ascii="Segoe UI" w:hAnsi="Segoe UI" w:cs="Segoe UI"/>
        </w:rPr>
        <w:t>(</w:t>
      </w:r>
      <w:r w:rsidRPr="00EF7AB2">
        <w:rPr>
          <w:rFonts w:ascii="Segoe UI" w:hAnsi="Segoe UI" w:cs="Segoe UI"/>
        </w:rPr>
        <w:t>(Anpario, UK)</w:t>
      </w:r>
      <w:r>
        <w:rPr>
          <w:rFonts w:ascii="Segoe UI" w:hAnsi="Segoe UI" w:cs="Segoe UI"/>
        </w:rPr>
        <w:t xml:space="preserve"> </w:t>
      </w:r>
      <w:r w:rsidRPr="00EF7AB2">
        <w:rPr>
          <w:rFonts w:ascii="Segoe UI" w:hAnsi="Segoe UI" w:cs="Segoe UI"/>
        </w:rPr>
        <w:t xml:space="preserve">fed continuously for </w:t>
      </w:r>
      <w:r>
        <w:rPr>
          <w:rFonts w:ascii="Segoe UI" w:hAnsi="Segoe UI" w:cs="Segoe UI"/>
        </w:rPr>
        <w:t>42 days</w:t>
      </w:r>
      <w:r w:rsidRPr="00EF7AB2">
        <w:rPr>
          <w:rFonts w:ascii="Segoe UI" w:hAnsi="Segoe UI" w:cs="Segoe UI"/>
        </w:rPr>
        <w:t xml:space="preserve">. </w:t>
      </w:r>
      <w:r>
        <w:rPr>
          <w:rFonts w:ascii="Segoe UI" w:hAnsi="Segoe UI" w:cs="Segoe UI"/>
        </w:rPr>
        <w:t xml:space="preserve">Final performance was calculated and </w:t>
      </w:r>
      <w:r w:rsidRPr="00EF7AB2">
        <w:rPr>
          <w:rFonts w:ascii="Segoe UI" w:hAnsi="Segoe UI" w:cs="Segoe UI"/>
        </w:rPr>
        <w:t xml:space="preserve">following necropsy, intestinal cell proliferation was determined by measuring proliferating cell nuclear antigen (PCNA) in the duodenum (DD), jejunum (JJ) and ileum (IL) by immunohistochemistry. Newcastle Disease Virus (NDV) antibody titre </w:t>
      </w:r>
      <w:r>
        <w:rPr>
          <w:rFonts w:ascii="Segoe UI" w:hAnsi="Segoe UI" w:cs="Segoe UI"/>
        </w:rPr>
        <w:t xml:space="preserve">was determined </w:t>
      </w:r>
      <w:r w:rsidRPr="00EF7AB2">
        <w:rPr>
          <w:rFonts w:ascii="Segoe UI" w:hAnsi="Segoe UI" w:cs="Segoe UI"/>
        </w:rPr>
        <w:t>via ELISA and phagocytic activity via flow cytometry</w:t>
      </w:r>
      <w:r>
        <w:rPr>
          <w:rFonts w:ascii="Segoe UI" w:hAnsi="Segoe UI" w:cs="Segoe UI"/>
        </w:rPr>
        <w:t xml:space="preserve"> from blood</w:t>
      </w:r>
      <w:r w:rsidRPr="00EF7AB2">
        <w:rPr>
          <w:rFonts w:ascii="Segoe UI" w:hAnsi="Segoe UI" w:cs="Segoe UI"/>
        </w:rPr>
        <w:t xml:space="preserve">. </w:t>
      </w:r>
      <w:r>
        <w:rPr>
          <w:rFonts w:ascii="Segoe UI" w:hAnsi="Segoe UI" w:cs="Segoe UI"/>
        </w:rPr>
        <w:t>D</w:t>
      </w:r>
      <w:r w:rsidRPr="00EF7AB2">
        <w:rPr>
          <w:rFonts w:ascii="Segoe UI" w:hAnsi="Segoe UI" w:cs="Segoe UI"/>
        </w:rPr>
        <w:t xml:space="preserve">ata were analysed by ANOVA and significance was declared at </w:t>
      </w:r>
      <w:r w:rsidRPr="00C6073A">
        <w:rPr>
          <w:rFonts w:ascii="Segoe UI" w:hAnsi="Segoe UI" w:cs="Segoe UI"/>
          <w:i/>
        </w:rPr>
        <w:t>P</w:t>
      </w:r>
      <w:r w:rsidRPr="00EF7AB2">
        <w:rPr>
          <w:rFonts w:ascii="Segoe UI" w:hAnsi="Segoe UI" w:cs="Segoe UI"/>
        </w:rPr>
        <w:t xml:space="preserve">&lt;0.05.  </w:t>
      </w:r>
    </w:p>
    <w:p w:rsidR="00787AC4" w:rsidRDefault="00787AC4" w:rsidP="00787AC4">
      <w:pPr>
        <w:rPr>
          <w:rFonts w:ascii="Segoe UI" w:hAnsi="Segoe UI" w:cs="Segoe UI"/>
        </w:rPr>
      </w:pPr>
      <w:r>
        <w:rPr>
          <w:rFonts w:ascii="Segoe UI" w:hAnsi="Segoe UI" w:cs="Segoe UI"/>
        </w:rPr>
        <w:t>Results</w:t>
      </w:r>
    </w:p>
    <w:p w:rsidR="00787AC4" w:rsidRDefault="00787AC4" w:rsidP="00787AC4">
      <w:pPr>
        <w:rPr>
          <w:rFonts w:ascii="Segoe UI" w:hAnsi="Segoe UI" w:cs="Segoe UI"/>
        </w:rPr>
      </w:pPr>
      <w:r w:rsidRPr="00EF7AB2">
        <w:rPr>
          <w:rFonts w:ascii="Segoe UI" w:hAnsi="Segoe UI" w:cs="Segoe UI"/>
        </w:rPr>
        <w:t>OS birds had improved FCR (</w:t>
      </w:r>
      <w:r w:rsidRPr="00C6073A">
        <w:rPr>
          <w:rFonts w:ascii="Segoe UI" w:hAnsi="Segoe UI" w:cs="Segoe UI"/>
          <w:i/>
        </w:rPr>
        <w:t>P</w:t>
      </w:r>
      <w:r w:rsidRPr="00EF7AB2">
        <w:rPr>
          <w:rFonts w:ascii="Segoe UI" w:hAnsi="Segoe UI" w:cs="Segoe UI"/>
        </w:rPr>
        <w:t>&lt;0.05)</w:t>
      </w:r>
      <w:r>
        <w:rPr>
          <w:rFonts w:ascii="Segoe UI" w:hAnsi="Segoe UI" w:cs="Segoe UI"/>
        </w:rPr>
        <w:t xml:space="preserve"> versus controls </w:t>
      </w:r>
      <w:r w:rsidRPr="00EF7AB2">
        <w:rPr>
          <w:rFonts w:ascii="Segoe UI" w:hAnsi="Segoe UI" w:cs="Segoe UI"/>
        </w:rPr>
        <w:t>(</w:t>
      </w:r>
      <w:r>
        <w:rPr>
          <w:rFonts w:ascii="Segoe UI" w:hAnsi="Segoe UI" w:cs="Segoe UI"/>
        </w:rPr>
        <w:t xml:space="preserve">1.73 vs. 1.44, </w:t>
      </w:r>
      <w:r w:rsidRPr="00EF7AB2">
        <w:rPr>
          <w:rFonts w:ascii="Segoe UI" w:hAnsi="Segoe UI" w:cs="Segoe UI"/>
        </w:rPr>
        <w:t xml:space="preserve">respectively) </w:t>
      </w:r>
      <w:r>
        <w:rPr>
          <w:rFonts w:ascii="Segoe UI" w:hAnsi="Segoe UI" w:cs="Segoe UI"/>
        </w:rPr>
        <w:t>and</w:t>
      </w:r>
      <w:r w:rsidRPr="00EF7AB2">
        <w:rPr>
          <w:rFonts w:ascii="Segoe UI" w:hAnsi="Segoe UI" w:cs="Segoe UI"/>
        </w:rPr>
        <w:t xml:space="preserve"> numerically higher body weight gain</w:t>
      </w:r>
      <w:r>
        <w:rPr>
          <w:rFonts w:ascii="Segoe UI" w:hAnsi="Segoe UI" w:cs="Segoe UI"/>
        </w:rPr>
        <w:t xml:space="preserve"> (</w:t>
      </w:r>
      <w:r w:rsidR="0093160C">
        <w:rPr>
          <w:rFonts w:ascii="Segoe UI" w:hAnsi="Segoe UI" w:cs="Segoe UI"/>
        </w:rPr>
        <w:t>2.413</w:t>
      </w:r>
      <w:r>
        <w:rPr>
          <w:rFonts w:ascii="Segoe UI" w:hAnsi="Segoe UI" w:cs="Segoe UI"/>
        </w:rPr>
        <w:t xml:space="preserve"> vs </w:t>
      </w:r>
      <w:r w:rsidR="0093160C">
        <w:rPr>
          <w:rFonts w:ascii="Segoe UI" w:hAnsi="Segoe UI" w:cs="Segoe UI"/>
        </w:rPr>
        <w:t>2.364</w:t>
      </w:r>
      <w:r>
        <w:rPr>
          <w:rFonts w:ascii="Segoe UI" w:hAnsi="Segoe UI" w:cs="Segoe UI"/>
        </w:rPr>
        <w:t xml:space="preserve"> kg, </w:t>
      </w:r>
      <w:r w:rsidRPr="00EF7AB2">
        <w:rPr>
          <w:rFonts w:ascii="Segoe UI" w:hAnsi="Segoe UI" w:cs="Segoe UI"/>
        </w:rPr>
        <w:t>respectively</w:t>
      </w:r>
      <w:r>
        <w:rPr>
          <w:rFonts w:ascii="Segoe UI" w:hAnsi="Segoe UI" w:cs="Segoe UI"/>
        </w:rPr>
        <w:t>)</w:t>
      </w:r>
      <w:r w:rsidRPr="00EF7AB2">
        <w:rPr>
          <w:rFonts w:ascii="Segoe UI" w:hAnsi="Segoe UI" w:cs="Segoe UI"/>
        </w:rPr>
        <w:t xml:space="preserve">. PCNA was higher </w:t>
      </w:r>
      <w:r>
        <w:rPr>
          <w:rFonts w:ascii="Segoe UI" w:hAnsi="Segoe UI" w:cs="Segoe UI"/>
        </w:rPr>
        <w:t>(</w:t>
      </w:r>
      <w:r w:rsidRPr="00C011EB">
        <w:rPr>
          <w:rFonts w:ascii="Segoe UI" w:hAnsi="Segoe UI" w:cs="Segoe UI"/>
          <w:i/>
        </w:rPr>
        <w:t>P</w:t>
      </w:r>
      <w:r>
        <w:rPr>
          <w:rFonts w:ascii="Segoe UI" w:hAnsi="Segoe UI" w:cs="Segoe UI"/>
        </w:rPr>
        <w:t xml:space="preserve">&lt;0.05) </w:t>
      </w:r>
      <w:r w:rsidRPr="007C4C87">
        <w:rPr>
          <w:rFonts w:ascii="Segoe UI" w:hAnsi="Segoe UI" w:cs="Segoe UI"/>
        </w:rPr>
        <w:t>in</w:t>
      </w:r>
      <w:r w:rsidRPr="00EF7AB2">
        <w:rPr>
          <w:rFonts w:ascii="Segoe UI" w:hAnsi="Segoe UI" w:cs="Segoe UI"/>
        </w:rPr>
        <w:t xml:space="preserve"> all three intestinal sections</w:t>
      </w:r>
      <w:r>
        <w:rPr>
          <w:rFonts w:ascii="Segoe UI" w:hAnsi="Segoe UI" w:cs="Segoe UI"/>
        </w:rPr>
        <w:t xml:space="preserve"> for OS birds (</w:t>
      </w:r>
      <w:r w:rsidRPr="00EF7AB2">
        <w:rPr>
          <w:rFonts w:ascii="Segoe UI" w:hAnsi="Segoe UI" w:cs="Segoe UI"/>
        </w:rPr>
        <w:t>DD: 21.08; JJ: 23.69</w:t>
      </w:r>
      <w:r>
        <w:rPr>
          <w:rFonts w:ascii="Segoe UI" w:hAnsi="Segoe UI" w:cs="Segoe UI"/>
        </w:rPr>
        <w:t>; IL: 24.70) compared to C birds (</w:t>
      </w:r>
      <w:r w:rsidRPr="00EF7AB2">
        <w:rPr>
          <w:rFonts w:ascii="Segoe UI" w:hAnsi="Segoe UI" w:cs="Segoe UI"/>
        </w:rPr>
        <w:t>DD: 15.83; JJ: 19.79; IL: 22.29</w:t>
      </w:r>
      <w:r>
        <w:rPr>
          <w:rFonts w:ascii="Segoe UI" w:hAnsi="Segoe UI" w:cs="Segoe UI"/>
        </w:rPr>
        <w:t xml:space="preserve">). </w:t>
      </w:r>
      <w:r w:rsidRPr="00EF7AB2">
        <w:rPr>
          <w:rFonts w:ascii="Segoe UI" w:hAnsi="Segoe UI" w:cs="Segoe UI"/>
        </w:rPr>
        <w:t xml:space="preserve">NDV titres were higher in OS birds than C birds (2.038 and 2.116, respectively (P&lt;0.05)). Similarly, phagocytic activity was </w:t>
      </w:r>
      <w:r>
        <w:rPr>
          <w:rFonts w:ascii="Segoe UI" w:hAnsi="Segoe UI" w:cs="Segoe UI"/>
        </w:rPr>
        <w:t>increased</w:t>
      </w:r>
      <w:r w:rsidRPr="00EF7AB2">
        <w:rPr>
          <w:rFonts w:ascii="Segoe UI" w:hAnsi="Segoe UI" w:cs="Segoe UI"/>
        </w:rPr>
        <w:t xml:space="preserve"> in OS birds than C (41.45 vs 43.75%, OS and C respectively). </w:t>
      </w:r>
    </w:p>
    <w:p w:rsidR="00787AC4" w:rsidRDefault="00787AC4" w:rsidP="00787AC4">
      <w:pPr>
        <w:rPr>
          <w:rFonts w:ascii="Segoe UI" w:hAnsi="Segoe UI" w:cs="Segoe UI"/>
        </w:rPr>
      </w:pPr>
      <w:r>
        <w:rPr>
          <w:rFonts w:ascii="Segoe UI" w:hAnsi="Segoe UI" w:cs="Segoe UI"/>
        </w:rPr>
        <w:t>Conclusion</w:t>
      </w:r>
    </w:p>
    <w:p w:rsidR="00787AC4" w:rsidRPr="00EF7AB2" w:rsidRDefault="00787AC4" w:rsidP="00787AC4">
      <w:pPr>
        <w:rPr>
          <w:rFonts w:ascii="Segoe UI" w:hAnsi="Segoe UI" w:cs="Segoe UI"/>
        </w:rPr>
      </w:pPr>
      <w:bookmarkStart w:id="0" w:name="_GoBack"/>
      <w:r w:rsidRPr="00EF7AB2">
        <w:rPr>
          <w:rFonts w:ascii="Segoe UI" w:hAnsi="Segoe UI" w:cs="Segoe UI"/>
        </w:rPr>
        <w:t xml:space="preserve">In conclusion, </w:t>
      </w:r>
      <w:proofErr w:type="spellStart"/>
      <w:r w:rsidRPr="00EF7AB2">
        <w:rPr>
          <w:rFonts w:ascii="Segoe UI" w:hAnsi="Segoe UI" w:cs="Segoe UI"/>
        </w:rPr>
        <w:t>Orego</w:t>
      </w:r>
      <w:proofErr w:type="spellEnd"/>
      <w:r w:rsidRPr="00EF7AB2">
        <w:rPr>
          <w:rFonts w:ascii="Segoe UI" w:hAnsi="Segoe UI" w:cs="Segoe UI"/>
        </w:rPr>
        <w:t xml:space="preserve">-Stim can help mitigate intestinal damage via increased </w:t>
      </w:r>
      <w:r>
        <w:rPr>
          <w:rFonts w:ascii="Segoe UI" w:hAnsi="Segoe UI" w:cs="Segoe UI"/>
        </w:rPr>
        <w:t>intestinal cell proliferation</w:t>
      </w:r>
      <w:r w:rsidRPr="00EF7AB2">
        <w:rPr>
          <w:rFonts w:ascii="Segoe UI" w:hAnsi="Segoe UI" w:cs="Segoe UI"/>
        </w:rPr>
        <w:t xml:space="preserve"> </w:t>
      </w:r>
      <w:r>
        <w:rPr>
          <w:rFonts w:ascii="Segoe UI" w:hAnsi="Segoe UI" w:cs="Segoe UI"/>
        </w:rPr>
        <w:t>while enhancing</w:t>
      </w:r>
      <w:r w:rsidRPr="00EF7AB2">
        <w:rPr>
          <w:rFonts w:ascii="Segoe UI" w:hAnsi="Segoe UI" w:cs="Segoe UI"/>
        </w:rPr>
        <w:t xml:space="preserve"> both innate and acquired immunity. </w:t>
      </w:r>
    </w:p>
    <w:bookmarkEnd w:id="0"/>
    <w:p w:rsidR="00A732B1" w:rsidRDefault="00A732B1" w:rsidP="00787AC4"/>
    <w:sectPr w:rsidR="00A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C4"/>
    <w:rsid w:val="00311669"/>
    <w:rsid w:val="003D2116"/>
    <w:rsid w:val="00787AC4"/>
    <w:rsid w:val="0093160C"/>
    <w:rsid w:val="00A73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87E37-8EF7-478E-A539-CF3778ED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C4"/>
    <w:pPr>
      <w:spacing w:line="256" w:lineRule="auto"/>
      <w:jc w:val="both"/>
    </w:pPr>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Harrington</dc:creator>
  <cp:keywords/>
  <dc:description/>
  <cp:lastModifiedBy>David Harrington</cp:lastModifiedBy>
  <cp:revision>2</cp:revision>
  <dcterms:created xsi:type="dcterms:W3CDTF">2017-11-29T16:07:00Z</dcterms:created>
  <dcterms:modified xsi:type="dcterms:W3CDTF">2017-11-30T22:33:00Z</dcterms:modified>
</cp:coreProperties>
</file>