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after="160" w:line="480" w:lineRule="auto"/>
        <w:jc w:val="center"/>
        <w:outlineLvl w:val="9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Effects of </w:t>
      </w:r>
      <w:bookmarkStart w:id="0" w:name="OLE_LINK27"/>
      <w:r>
        <w:rPr>
          <w:rFonts w:ascii="Times New Roman" w:hAnsi="Times New Roman"/>
          <w:b/>
          <w:sz w:val="24"/>
          <w:lang w:val="en-GB"/>
        </w:rPr>
        <w:t>phosphatidylcholine</w:t>
      </w:r>
      <w:bookmarkEnd w:id="0"/>
      <w:r>
        <w:rPr>
          <w:rFonts w:ascii="Times New Roman" w:hAnsi="Times New Roman"/>
          <w:b/>
          <w:sz w:val="24"/>
          <w:lang w:val="en-GB"/>
        </w:rPr>
        <w:t xml:space="preserve"> on the performance, meat quality, lipid metabolism and gut micro-flora of broilers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i/>
          <w:sz w:val="21"/>
          <w:szCs w:val="21"/>
        </w:rPr>
      </w:pPr>
      <w:r>
        <w:rPr>
          <w:rFonts w:hint="default" w:ascii="Times New Roman" w:hAnsi="Times New Roman" w:cs="Times New Roman"/>
          <w:bCs/>
          <w:color w:val="auto"/>
          <w:sz w:val="21"/>
          <w:szCs w:val="21"/>
          <w:lang w:val="en-US" w:eastAsia="zh-CN"/>
        </w:rPr>
        <w:t>Y. R. Shen,* X. Zhao,* S. Zhang,* S. R. Shi,*</w:t>
      </w:r>
      <w:r>
        <w:rPr>
          <w:rFonts w:hint="default" w:ascii="Times New Roman" w:hAnsi="Times New Roman" w:cs="Times New Roman"/>
          <w:bCs/>
          <w:color w:val="auto"/>
          <w:sz w:val="21"/>
          <w:szCs w:val="21"/>
          <w:vertAlign w:val="superscript"/>
          <w:lang w:val="en-US" w:eastAsia="zh-CN"/>
        </w:rPr>
        <w:t>1</w:t>
      </w:r>
      <w:r>
        <w:rPr>
          <w:rFonts w:hint="default" w:ascii="Times New Roman" w:hAnsi="Times New Roman" w:cs="Times New Roman"/>
          <w:bCs/>
          <w:color w:val="auto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1"/>
          <w:szCs w:val="21"/>
          <w:lang w:val="en-GB"/>
        </w:rPr>
      </w:pPr>
      <w:r>
        <w:rPr>
          <w:rFonts w:hint="default" w:ascii="Times New Roman" w:hAnsi="Times New Roman" w:cs="Times New Roman"/>
          <w:i/>
          <w:sz w:val="21"/>
          <w:szCs w:val="21"/>
        </w:rPr>
        <w:t>*Poultry Institute, Chinese Academy of Agricultural Sciences,</w:t>
      </w:r>
      <w:r>
        <w:rPr>
          <w:rFonts w:hint="default" w:ascii="Times New Roman" w:hAnsi="Times New Roman" w:cs="Times New Roman"/>
          <w:i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China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after="160" w:line="480" w:lineRule="auto"/>
        <w:outlineLvl w:val="9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kern w:val="0"/>
          <w:sz w:val="24"/>
        </w:rPr>
        <w:t>ABSTRACT</w:t>
      </w:r>
      <w:r>
        <w:rPr>
          <w:rFonts w:hint="eastAsia" w:ascii="Times New Roman" w:hAnsi="Times New Roman"/>
          <w:b/>
          <w:bCs/>
          <w:kern w:val="0"/>
          <w:sz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Phosphatidylcholine (PC) is widely used in human and animal foods because of its cholesterol-lowering properties, but the effects of PC as a feed additive for broilers is still unclear. The present study was conducted to evaluate the 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ffects </w:t>
      </w:r>
      <w:r>
        <w:rPr>
          <w:rFonts w:ascii="Times New Roman" w:hAnsi="Times New Roman" w:cs="Times New Roman"/>
          <w:sz w:val="24"/>
          <w:szCs w:val="24"/>
          <w:lang w:val="en-GB"/>
        </w:rPr>
        <w:t>of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PC on 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he performance, meat quality, lipid metabolism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and gut flora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of broilers.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Two-hundred and fifty-six 1-day-old AA broilers were randomly assigned to 2 groups with 8 replicates of 16 birds each and were supplemented with 0 and 100 mg/kg </w:t>
      </w:r>
      <w:bookmarkStart w:id="1" w:name="OLE_LINK14"/>
      <w:r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bookmarkEnd w:id="1"/>
      <w:r>
        <w:rPr>
          <w:rFonts w:ascii="Times New Roman" w:hAnsi="Times New Roman" w:cs="Times New Roman"/>
          <w:sz w:val="24"/>
          <w:szCs w:val="24"/>
          <w:lang w:val="en-GB"/>
        </w:rPr>
        <w:t>PC for 42 days.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Performance and clinical observations were measured and recorded throughout the study. Organ index, 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  <w:lang w:val="en-GB"/>
        </w:rPr>
        <w:t>meat quality, lipid-related biochemical parameters and enzyme activities as well as 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ut flora 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  <w:lang w:val="en-GB"/>
        </w:rPr>
        <w:t xml:space="preserve">were also measured. The results showed that meat quality (meat color, water-holding capacity and tenderness), hepatic lipase in serum and abdominal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adipose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were significantly affected by PC concentration at 21 and 42 days (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&lt; 0.05). Lower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Firmicutes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higher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Bacteroidetes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levels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in phylum level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  <w:lang w:val="en-GB"/>
        </w:rPr>
        <w:t xml:space="preserve"> were observed in the PC treatment group after 21 and 42 days.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The distribution of 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GB"/>
        </w:rPr>
        <w:t>Lactobacillus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 xml:space="preserve">, clostridia 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>and</w:t>
      </w:r>
      <w:r>
        <w:rPr>
          <w:rFonts w:hint="eastAsia" w:ascii="Times New Roman" w:hAnsi="Times New Roman" w:cs="Times New Roman"/>
          <w:i/>
          <w:iCs/>
          <w:sz w:val="24"/>
          <w:szCs w:val="24"/>
          <w:lang w:val="en-US" w:eastAsia="zh-CN"/>
        </w:rPr>
        <w:t xml:space="preserve"> rikenella</w:t>
      </w:r>
      <w:r>
        <w:rPr>
          <w:rFonts w:hint="eastAsia" w:ascii="Times New Roman" w:hAnsi="Times New Roman" w:cs="Times New Roman"/>
          <w:i w:val="0"/>
          <w:iCs w:val="0"/>
          <w:sz w:val="24"/>
          <w:szCs w:val="24"/>
          <w:lang w:val="en-US" w:eastAsia="zh-CN"/>
        </w:rPr>
        <w:t xml:space="preserve"> in genus level were higher in the PC treatment group </w:t>
      </w:r>
      <w:r>
        <w:rPr>
          <w:rFonts w:ascii="Times New Roman" w:hAnsi="Times New Roman" w:cs="Times New Roman"/>
          <w:bCs/>
          <w:iCs/>
          <w:kern w:val="0"/>
          <w:sz w:val="24"/>
          <w:szCs w:val="24"/>
          <w:lang w:val="en-GB"/>
        </w:rPr>
        <w:t xml:space="preserve">after 21 and 42 days. </w:t>
      </w:r>
      <w:r>
        <w:rPr>
          <w:rFonts w:ascii="Times New Roman" w:hAnsi="Times New Roman" w:cs="Times New Roman"/>
          <w:sz w:val="24"/>
          <w:szCs w:val="24"/>
          <w:lang w:val="en-GB"/>
        </w:rPr>
        <w:t>No statistically significant changes were observed in performance, organ index or other serum parameters.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These findings</w:t>
      </w:r>
      <w:bookmarkStart w:id="2" w:name="OLE_LINK15"/>
      <w:r>
        <w:rPr>
          <w:rFonts w:ascii="Times New Roman" w:hAnsi="Times New Roman" w:cs="Times New Roman"/>
          <w:sz w:val="24"/>
          <w:szCs w:val="24"/>
          <w:lang w:val="en-GB"/>
        </w:rPr>
        <w:t xml:space="preserve"> suggest that </w:t>
      </w:r>
      <w:bookmarkStart w:id="3" w:name="OLE_LINK26"/>
      <w:r>
        <w:rPr>
          <w:rFonts w:ascii="Times New Roman" w:hAnsi="Times New Roman" w:cs="Times New Roman"/>
          <w:bCs/>
          <w:sz w:val="24"/>
          <w:szCs w:val="24"/>
          <w:lang w:val="en-GB"/>
        </w:rPr>
        <w:t>supplementation with PC</w:t>
      </w:r>
      <w:bookmarkEnd w:id="3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significantly reduced the meat tenderness and abdominal adipose of broilers while showing no significant effect on performance or organ development throughout the experiment.</w:t>
      </w:r>
      <w:bookmarkStart w:id="4" w:name="_GoBack"/>
      <w:bookmarkEnd w:id="4"/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bidi w:val="0"/>
        <w:snapToGrid/>
        <w:spacing w:after="160" w:line="480" w:lineRule="auto"/>
        <w:outlineLvl w:val="9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hint="eastAsia" w:ascii="Times New Roman" w:hAnsi="Times New Roman" w:cs="Times New Roman"/>
          <w:bCs/>
          <w:sz w:val="24"/>
          <w:szCs w:val="24"/>
          <w:vertAlign w:val="superscript"/>
          <w:lang w:val="en-GB"/>
        </w:rPr>
        <w:t>1</w:t>
      </w:r>
      <w:r>
        <w:rPr>
          <w:rFonts w:hint="eastAsia" w:ascii="Times New Roman" w:hAnsi="Times New Roman" w:cs="Times New Roman"/>
          <w:bCs/>
          <w:sz w:val="24"/>
          <w:szCs w:val="24"/>
          <w:lang w:val="en-GB"/>
        </w:rPr>
        <w:t xml:space="preserve">Corresponding authors: Email addresses: </w:t>
      </w:r>
      <w:r>
        <w:rPr>
          <w:rFonts w:hint="eastAsia" w:ascii="Times New Roman" w:hAnsi="Times New Roman" w:cs="Times New Roman"/>
          <w:bCs/>
          <w:sz w:val="24"/>
          <w:szCs w:val="24"/>
          <w:lang w:val="en-GB"/>
        </w:rPr>
        <w:fldChar w:fldCharType="begin"/>
      </w:r>
      <w:r>
        <w:rPr>
          <w:rFonts w:hint="eastAsia" w:ascii="Times New Roman" w:hAnsi="Times New Roman" w:cs="Times New Roman"/>
          <w:bCs/>
          <w:sz w:val="24"/>
          <w:szCs w:val="24"/>
          <w:lang w:val="en-GB"/>
        </w:rPr>
        <w:instrText xml:space="preserve"> HYPERLINK "mailto:ssr236@163.com;" </w:instrText>
      </w:r>
      <w:r>
        <w:rPr>
          <w:rFonts w:hint="eastAsia" w:ascii="Times New Roman" w:hAnsi="Times New Roman" w:cs="Times New Roman"/>
          <w:bCs/>
          <w:sz w:val="24"/>
          <w:szCs w:val="24"/>
          <w:lang w:val="en-GB"/>
        </w:rPr>
        <w:fldChar w:fldCharType="separate"/>
      </w:r>
      <w:r>
        <w:rPr>
          <w:rFonts w:hint="eastAsia" w:ascii="Times New Roman" w:hAnsi="Times New Roman" w:cs="Times New Roman"/>
          <w:bCs/>
          <w:sz w:val="24"/>
          <w:szCs w:val="24"/>
          <w:lang w:val="en-GB"/>
        </w:rPr>
        <w:t>ssr236@163.com</w:t>
      </w:r>
      <w:r>
        <w:rPr>
          <w:rFonts w:hint="eastAsia" w:ascii="Times New Roman" w:hAnsi="Times New Roman" w:cs="Times New Roman"/>
          <w:bCs/>
          <w:sz w:val="24"/>
          <w:szCs w:val="24"/>
          <w:lang w:val="en-GB"/>
        </w:rPr>
        <w:fldChar w:fldCharType="end"/>
      </w:r>
    </w:p>
    <w:bookmarkEnd w:id="2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AdvOT63ee2d25 . 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5e4d79f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b65e897d . 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Xingkai SC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Xingkai SC Bold">
    <w:altName w:val="等线 Light"/>
    <w:panose1 w:val="02010800040101010101"/>
    <w:charset w:val="50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vOT1ef757c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4E6F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7d6df7ab . 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wmvvfAdvTT99c4c96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5496C"/>
    <w:rsid w:val="4CC5496C"/>
    <w:rsid w:val="74364A71"/>
    <w:rsid w:val="7F1F7D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2017-12-13T02:09:00Z</dcterms:created>
  <dc:creator>SYR</dc:creator>
  <cp:lastModifiedBy>SYR</cp:lastModifiedBy>
  <dcterms:modified xsi:type="dcterms:W3CDTF">2017-12-13T02:24:16Z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