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E7F" w:rsidRDefault="00055E7F"/>
    <w:p w:rsidR="00A25536" w:rsidRPr="00A25536" w:rsidRDefault="00A25536" w:rsidP="00A25536">
      <w:pPr>
        <w:pStyle w:val="para-5"/>
        <w:shd w:val="clear" w:color="auto" w:fill="FFFFFF"/>
        <w:spacing w:before="126" w:beforeAutospacing="0" w:after="0" w:afterAutospacing="0"/>
        <w:rPr>
          <w:rFonts w:ascii="Lato" w:hAnsi="Lato"/>
          <w:color w:val="555555"/>
          <w:lang w:val="en-US"/>
        </w:rPr>
      </w:pPr>
      <w:r w:rsidRPr="00A25536">
        <w:rPr>
          <w:rStyle w:val="font-9"/>
          <w:rFonts w:ascii="Verdana" w:hAnsi="Verdana"/>
          <w:b/>
          <w:bCs/>
          <w:color w:val="C5335D"/>
          <w:sz w:val="35"/>
          <w:szCs w:val="35"/>
          <w:lang w:val="en-US"/>
        </w:rPr>
        <w:t>A</w:t>
      </w:r>
      <w:r>
        <w:rPr>
          <w:rStyle w:val="font-9"/>
          <w:rFonts w:ascii="Verdana" w:hAnsi="Verdana"/>
          <w:b/>
          <w:bCs/>
          <w:color w:val="C5335D"/>
          <w:sz w:val="35"/>
          <w:szCs w:val="35"/>
          <w:lang w:val="en-US"/>
        </w:rPr>
        <w:t>PPC</w:t>
      </w:r>
      <w:r w:rsidRPr="00A25536">
        <w:rPr>
          <w:rStyle w:val="font-10"/>
          <w:rFonts w:ascii="Verdana" w:hAnsi="Verdana"/>
          <w:b/>
          <w:bCs/>
          <w:color w:val="E9983E"/>
          <w:sz w:val="23"/>
          <w:szCs w:val="23"/>
          <w:lang w:val="en-US"/>
        </w:rPr>
        <w:t> </w:t>
      </w:r>
    </w:p>
    <w:p w:rsidR="00A25536" w:rsidRPr="00A25536" w:rsidRDefault="00A25536" w:rsidP="00A25536">
      <w:pPr>
        <w:pStyle w:val="para-6"/>
        <w:shd w:val="clear" w:color="auto" w:fill="FFFFFF"/>
        <w:spacing w:before="82" w:beforeAutospacing="0" w:after="0" w:afterAutospacing="0"/>
        <w:rPr>
          <w:rFonts w:ascii="Lato" w:hAnsi="Lato"/>
          <w:color w:val="555555"/>
          <w:lang w:val="en-US"/>
        </w:rPr>
      </w:pPr>
      <w:r w:rsidRPr="00A25536">
        <w:rPr>
          <w:rStyle w:val="font-10"/>
          <w:rFonts w:ascii="Verdana" w:hAnsi="Verdana"/>
          <w:b/>
          <w:bCs/>
          <w:color w:val="E9983E"/>
          <w:sz w:val="23"/>
          <w:szCs w:val="23"/>
          <w:lang w:val="en-US"/>
        </w:rPr>
        <w:t> </w:t>
      </w:r>
    </w:p>
    <w:p w:rsidR="00A25536" w:rsidRDefault="009518A7" w:rsidP="00A25536">
      <w:pPr>
        <w:pStyle w:val="para-6"/>
        <w:shd w:val="clear" w:color="auto" w:fill="FFFFFF"/>
        <w:spacing w:before="82" w:beforeAutospacing="0" w:after="0" w:afterAutospacing="0"/>
        <w:rPr>
          <w:rStyle w:val="font-11"/>
          <w:rFonts w:ascii="Verdana" w:hAnsi="Verdana"/>
          <w:color w:val="404040"/>
          <w:sz w:val="23"/>
          <w:szCs w:val="23"/>
          <w:lang w:val="en-US"/>
        </w:rPr>
      </w:pPr>
      <w:r>
        <w:rPr>
          <w:rStyle w:val="font-11"/>
          <w:rFonts w:ascii="Verdana" w:hAnsi="Verdana"/>
          <w:color w:val="404040"/>
          <w:sz w:val="23"/>
          <w:szCs w:val="23"/>
          <w:lang w:val="en-US"/>
        </w:rPr>
        <w:t>TOWARDS OPTIMAL USE OF GUT HEALTH SUPPORTING FEED ADDITIVES</w:t>
      </w:r>
    </w:p>
    <w:p w:rsidR="00A25536" w:rsidRDefault="00A25536" w:rsidP="00A25536">
      <w:pPr>
        <w:pStyle w:val="para-6"/>
        <w:shd w:val="clear" w:color="auto" w:fill="FFFFFF"/>
        <w:spacing w:before="82" w:beforeAutospacing="0" w:after="0" w:afterAutospacing="0"/>
        <w:rPr>
          <w:rStyle w:val="font-11"/>
          <w:rFonts w:ascii="Verdana" w:hAnsi="Verdana"/>
          <w:color w:val="404040"/>
          <w:sz w:val="23"/>
          <w:szCs w:val="23"/>
          <w:lang w:val="en-US"/>
        </w:rPr>
      </w:pPr>
      <w:r w:rsidRPr="000822DE">
        <w:rPr>
          <w:rStyle w:val="font-11"/>
          <w:rFonts w:ascii="Verdana" w:hAnsi="Verdana"/>
          <w:color w:val="404040"/>
          <w:sz w:val="23"/>
          <w:szCs w:val="23"/>
          <w:u w:val="single"/>
          <w:lang w:val="en-US"/>
        </w:rPr>
        <w:t xml:space="preserve">Tim </w:t>
      </w:r>
      <w:proofErr w:type="spellStart"/>
      <w:r w:rsidRPr="000822DE">
        <w:rPr>
          <w:rStyle w:val="font-11"/>
          <w:rFonts w:ascii="Verdana" w:hAnsi="Verdana"/>
          <w:color w:val="404040"/>
          <w:sz w:val="23"/>
          <w:szCs w:val="23"/>
          <w:u w:val="single"/>
          <w:lang w:val="en-US"/>
        </w:rPr>
        <w:t>Goossens</w:t>
      </w:r>
      <w:proofErr w:type="spellEnd"/>
      <w:r>
        <w:rPr>
          <w:rStyle w:val="font-11"/>
          <w:rFonts w:ascii="Verdana" w:hAnsi="Verdana"/>
          <w:color w:val="404040"/>
          <w:sz w:val="23"/>
          <w:szCs w:val="23"/>
          <w:lang w:val="en-US"/>
        </w:rPr>
        <w:t xml:space="preserve">, </w:t>
      </w:r>
      <w:proofErr w:type="spellStart"/>
      <w:r>
        <w:rPr>
          <w:rStyle w:val="font-11"/>
          <w:rFonts w:ascii="Verdana" w:hAnsi="Verdana"/>
          <w:color w:val="404040"/>
          <w:sz w:val="23"/>
          <w:szCs w:val="23"/>
          <w:lang w:val="en-US"/>
        </w:rPr>
        <w:t>Nutriad</w:t>
      </w:r>
      <w:proofErr w:type="spellEnd"/>
      <w:r>
        <w:rPr>
          <w:rStyle w:val="font-11"/>
          <w:rFonts w:ascii="Verdana" w:hAnsi="Verdana"/>
          <w:color w:val="404040"/>
          <w:sz w:val="23"/>
          <w:szCs w:val="23"/>
          <w:lang w:val="en-US"/>
        </w:rPr>
        <w:t xml:space="preserve"> International, Belgium</w:t>
      </w:r>
    </w:p>
    <w:p w:rsidR="00A25536" w:rsidRPr="00A25536" w:rsidRDefault="00A25536" w:rsidP="00A25536">
      <w:pPr>
        <w:pStyle w:val="para-6"/>
        <w:shd w:val="clear" w:color="auto" w:fill="FFFFFF"/>
        <w:spacing w:before="82" w:beforeAutospacing="0" w:after="0" w:afterAutospacing="0"/>
        <w:rPr>
          <w:rFonts w:ascii="Lato" w:hAnsi="Lato"/>
          <w:color w:val="555555"/>
          <w:lang w:val="en-US"/>
        </w:rPr>
      </w:pPr>
    </w:p>
    <w:p w:rsidR="00A23DCA" w:rsidRDefault="004E70F5" w:rsidP="009518A7">
      <w:pPr>
        <w:tabs>
          <w:tab w:val="left" w:pos="2977"/>
        </w:tabs>
        <w:jc w:val="both"/>
        <w:rPr>
          <w:bCs/>
        </w:rPr>
      </w:pPr>
      <w:bookmarkStart w:id="0" w:name="_GoBack"/>
      <w:r w:rsidRPr="004E70F5">
        <w:rPr>
          <w:bCs/>
        </w:rPr>
        <w:t xml:space="preserve">Gut health is important for maximizing the health and performance of poultry. </w:t>
      </w:r>
      <w:r w:rsidR="00A23DCA">
        <w:rPr>
          <w:bCs/>
        </w:rPr>
        <w:t xml:space="preserve">In the last decades, functional additives that can improve intestinal development and function, have therefore received considerable attention. While it has become clear that several classes of these additives have been documented to be able to exert beneficial effects in terms of gut health and animal performance, many questions regarding their optimal use </w:t>
      </w:r>
      <w:r w:rsidR="00FA4EE1">
        <w:rPr>
          <w:bCs/>
        </w:rPr>
        <w:t xml:space="preserve">still </w:t>
      </w:r>
      <w:r w:rsidR="00A23DCA">
        <w:rPr>
          <w:bCs/>
        </w:rPr>
        <w:t>need to be addressed.</w:t>
      </w:r>
    </w:p>
    <w:p w:rsidR="00894B32" w:rsidRDefault="00A23DCA" w:rsidP="009518A7">
      <w:pPr>
        <w:tabs>
          <w:tab w:val="left" w:pos="2977"/>
        </w:tabs>
        <w:jc w:val="both"/>
        <w:rPr>
          <w:bCs/>
        </w:rPr>
      </w:pPr>
      <w:r>
        <w:rPr>
          <w:bCs/>
        </w:rPr>
        <w:t>In a series of experiments, we aimed to investigate how 2 families of additives, butyrate and botanicals, can be designed and applied to give maximal results i</w:t>
      </w:r>
      <w:r w:rsidR="00894B32">
        <w:rPr>
          <w:bCs/>
        </w:rPr>
        <w:t>n terms of broiler performance.</w:t>
      </w:r>
    </w:p>
    <w:p w:rsidR="00AD4D8F" w:rsidRDefault="00AD4D8F" w:rsidP="00AD4D8F">
      <w:pPr>
        <w:tabs>
          <w:tab w:val="left" w:pos="2977"/>
        </w:tabs>
        <w:jc w:val="both"/>
        <w:rPr>
          <w:bCs/>
        </w:rPr>
      </w:pPr>
      <w:r w:rsidRPr="00AD4D8F">
        <w:rPr>
          <w:bCs/>
        </w:rPr>
        <w:t xml:space="preserve">Exp.1: </w:t>
      </w:r>
      <w:r w:rsidR="00FA4EE1">
        <w:rPr>
          <w:bCs/>
        </w:rPr>
        <w:t>784 Cobb 500® male chicks</w:t>
      </w:r>
      <w:r w:rsidRPr="00AD4D8F">
        <w:rPr>
          <w:bCs/>
        </w:rPr>
        <w:t xml:space="preserve"> </w:t>
      </w:r>
      <w:r w:rsidR="00FA4EE1">
        <w:rPr>
          <w:bCs/>
        </w:rPr>
        <w:t>(</w:t>
      </w:r>
      <w:r w:rsidRPr="00AD4D8F">
        <w:rPr>
          <w:bCs/>
        </w:rPr>
        <w:t>4 treatment</w:t>
      </w:r>
      <w:r w:rsidR="00FA4EE1">
        <w:rPr>
          <w:bCs/>
        </w:rPr>
        <w:t>s</w:t>
      </w:r>
      <w:r w:rsidRPr="00AD4D8F">
        <w:rPr>
          <w:bCs/>
        </w:rPr>
        <w:t xml:space="preserve"> </w:t>
      </w:r>
      <w:r w:rsidR="00FA4EE1">
        <w:rPr>
          <w:bCs/>
        </w:rPr>
        <w:t>x</w:t>
      </w:r>
      <w:r w:rsidRPr="00AD4D8F">
        <w:rPr>
          <w:bCs/>
        </w:rPr>
        <w:t xml:space="preserve"> 7 replicates </w:t>
      </w:r>
      <w:r w:rsidR="00FA4EE1">
        <w:rPr>
          <w:bCs/>
        </w:rPr>
        <w:t>x</w:t>
      </w:r>
      <w:r w:rsidRPr="00AD4D8F">
        <w:rPr>
          <w:bCs/>
        </w:rPr>
        <w:t xml:space="preserve"> 28 chick</w:t>
      </w:r>
      <w:r w:rsidR="00FA4EE1">
        <w:rPr>
          <w:bCs/>
        </w:rPr>
        <w:t xml:space="preserve">s) </w:t>
      </w:r>
      <w:r w:rsidRPr="00AD4D8F">
        <w:rPr>
          <w:bCs/>
        </w:rPr>
        <w:t xml:space="preserve">were fed Precision Delivery Coated Butyrate (PDCB, </w:t>
      </w:r>
      <w:proofErr w:type="spellStart"/>
      <w:r w:rsidRPr="00AD4D8F">
        <w:rPr>
          <w:bCs/>
        </w:rPr>
        <w:t>ADIMIX®Precision</w:t>
      </w:r>
      <w:proofErr w:type="spellEnd"/>
      <w:r w:rsidRPr="00AD4D8F">
        <w:rPr>
          <w:bCs/>
        </w:rPr>
        <w:t xml:space="preserve">) at 0, 0.5, 0.75, and 1 kg/t in starter diets. Exp. 2: birds were fed </w:t>
      </w:r>
      <w:r w:rsidR="00A73E14">
        <w:rPr>
          <w:bCs/>
        </w:rPr>
        <w:t xml:space="preserve">0,50 and 0,25 kg/T </w:t>
      </w:r>
      <w:r w:rsidRPr="00AD4D8F">
        <w:rPr>
          <w:bCs/>
        </w:rPr>
        <w:t xml:space="preserve">PDCB or a </w:t>
      </w:r>
      <w:r w:rsidR="00A73E14">
        <w:rPr>
          <w:bCs/>
        </w:rPr>
        <w:t xml:space="preserve">0,15 kg/T </w:t>
      </w:r>
      <w:r w:rsidRPr="00AD4D8F">
        <w:rPr>
          <w:bCs/>
        </w:rPr>
        <w:t xml:space="preserve">botanical additive (BO, APEX®5) </w:t>
      </w:r>
      <w:r w:rsidR="00A73E14">
        <w:rPr>
          <w:bCs/>
        </w:rPr>
        <w:t>in</w:t>
      </w:r>
      <w:r w:rsidRPr="00AD4D8F">
        <w:rPr>
          <w:bCs/>
        </w:rPr>
        <w:t xml:space="preserve"> grower and finisher diets, following PDCB sup</w:t>
      </w:r>
      <w:r w:rsidR="00A73E14">
        <w:rPr>
          <w:bCs/>
        </w:rPr>
        <w:t xml:space="preserve">plementation to starter diets </w:t>
      </w:r>
      <w:r w:rsidRPr="00AD4D8F">
        <w:rPr>
          <w:bCs/>
        </w:rPr>
        <w:t xml:space="preserve">(1kg/T). </w:t>
      </w:r>
    </w:p>
    <w:p w:rsidR="00AD4D8F" w:rsidRDefault="00AD4D8F" w:rsidP="00AD4D8F">
      <w:pPr>
        <w:tabs>
          <w:tab w:val="left" w:pos="2977"/>
        </w:tabs>
        <w:jc w:val="both"/>
        <w:rPr>
          <w:bCs/>
        </w:rPr>
      </w:pPr>
      <w:r w:rsidRPr="00AD4D8F">
        <w:rPr>
          <w:bCs/>
        </w:rPr>
        <w:t xml:space="preserve">The results are in line with the hypothesis that animal performance can be boosted by enhancing gut development through </w:t>
      </w:r>
      <w:proofErr w:type="spellStart"/>
      <w:r w:rsidRPr="00AD4D8F">
        <w:rPr>
          <w:bCs/>
        </w:rPr>
        <w:t>ADIMIX®Precision-supplementation</w:t>
      </w:r>
      <w:proofErr w:type="spellEnd"/>
      <w:r w:rsidRPr="00AD4D8F">
        <w:rPr>
          <w:bCs/>
        </w:rPr>
        <w:t xml:space="preserve"> in the starter feed, and that these results could be further improved by stimulating digestion and gut microbial activity through the application of APEX®5 in the grower and finisher.</w:t>
      </w:r>
    </w:p>
    <w:p w:rsidR="00996A2A" w:rsidRDefault="00996A2A" w:rsidP="00996A2A">
      <w:pPr>
        <w:spacing w:after="0"/>
        <w:jc w:val="both"/>
        <w:rPr>
          <w:bCs/>
        </w:rPr>
      </w:pPr>
      <w:r>
        <w:rPr>
          <w:bCs/>
        </w:rPr>
        <w:t>Trials like these demonstrate that apart from providing feed additives with excellent quality/functionality, feed additive producers and farmers can learn from investigating the optimal use of different feed additives, either applied separately or in combination.</w:t>
      </w:r>
    </w:p>
    <w:bookmarkEnd w:id="0"/>
    <w:p w:rsidR="00996A2A" w:rsidRDefault="00996A2A" w:rsidP="009518A7">
      <w:pPr>
        <w:tabs>
          <w:tab w:val="left" w:pos="2977"/>
        </w:tabs>
        <w:jc w:val="both"/>
        <w:rPr>
          <w:bCs/>
        </w:rPr>
      </w:pPr>
    </w:p>
    <w:p w:rsidR="00A25536" w:rsidRDefault="00A25536"/>
    <w:sectPr w:rsidR="00A25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536"/>
    <w:rsid w:val="00055E7F"/>
    <w:rsid w:val="000822DE"/>
    <w:rsid w:val="004E70F5"/>
    <w:rsid w:val="00610247"/>
    <w:rsid w:val="00894B32"/>
    <w:rsid w:val="009518A7"/>
    <w:rsid w:val="00996A2A"/>
    <w:rsid w:val="00A23DCA"/>
    <w:rsid w:val="00A25536"/>
    <w:rsid w:val="00A73E14"/>
    <w:rsid w:val="00AA5D40"/>
    <w:rsid w:val="00AD4D8F"/>
    <w:rsid w:val="00BB134E"/>
    <w:rsid w:val="00D713E4"/>
    <w:rsid w:val="00ED10A4"/>
    <w:rsid w:val="00F16B85"/>
    <w:rsid w:val="00FA4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F0EEA"/>
  <w15:chartTrackingRefBased/>
  <w15:docId w15:val="{0020B455-F4A2-4AEC-A150-F31463A2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5">
    <w:name w:val="para-5"/>
    <w:basedOn w:val="Normal"/>
    <w:rsid w:val="00A25536"/>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customStyle="1" w:styleId="font-9">
    <w:name w:val="font-9"/>
    <w:basedOn w:val="DefaultParagraphFont"/>
    <w:rsid w:val="00A25536"/>
  </w:style>
  <w:style w:type="character" w:customStyle="1" w:styleId="font-10">
    <w:name w:val="font-10"/>
    <w:basedOn w:val="DefaultParagraphFont"/>
    <w:rsid w:val="00A25536"/>
  </w:style>
  <w:style w:type="paragraph" w:customStyle="1" w:styleId="para-6">
    <w:name w:val="para-6"/>
    <w:basedOn w:val="Normal"/>
    <w:rsid w:val="00A25536"/>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customStyle="1" w:styleId="font-11">
    <w:name w:val="font-11"/>
    <w:basedOn w:val="DefaultParagraphFont"/>
    <w:rsid w:val="00A25536"/>
  </w:style>
  <w:style w:type="character" w:customStyle="1" w:styleId="font-12">
    <w:name w:val="font-12"/>
    <w:basedOn w:val="DefaultParagraphFont"/>
    <w:rsid w:val="00A25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77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268</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GOOSSENS Tim</dc:creator>
  <cp:keywords/>
  <dc:description/>
  <cp:lastModifiedBy>GOOSSENS Tim</cp:lastModifiedBy>
  <cp:revision>4</cp:revision>
  <dcterms:created xsi:type="dcterms:W3CDTF">2017-10-31T21:51:00Z</dcterms:created>
  <dcterms:modified xsi:type="dcterms:W3CDTF">2017-10-31T22:01:00Z</dcterms:modified>
</cp:coreProperties>
</file>