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A1016" w14:textId="77777777" w:rsidR="009D1F28" w:rsidRPr="001765C1" w:rsidRDefault="009D1F28" w:rsidP="009D1F28">
      <w:pPr>
        <w:spacing w:line="360" w:lineRule="auto"/>
        <w:jc w:val="both"/>
        <w:rPr>
          <w:rFonts w:ascii="TH SarabunPSK" w:hAnsi="TH SarabunPSK" w:cs="TH SarabunPSK"/>
          <w:b/>
          <w:bCs/>
          <w:sz w:val="32"/>
          <w:szCs w:val="32"/>
          <w:u w:val="single"/>
        </w:rPr>
      </w:pPr>
      <w:bookmarkStart w:id="0" w:name="_GoBack"/>
      <w:bookmarkEnd w:id="0"/>
      <w:r w:rsidRPr="001765C1">
        <w:rPr>
          <w:rFonts w:ascii="TH SarabunPSK" w:hAnsi="TH SarabunPSK" w:cs="TH SarabunPSK"/>
          <w:b/>
          <w:bCs/>
          <w:sz w:val="32"/>
          <w:szCs w:val="32"/>
          <w:u w:val="single"/>
        </w:rPr>
        <w:t xml:space="preserve">Quick guidelines for </w:t>
      </w:r>
      <w:proofErr w:type="spellStart"/>
      <w:r w:rsidRPr="001765C1">
        <w:rPr>
          <w:rFonts w:ascii="TH SarabunPSK" w:hAnsi="TH SarabunPSK" w:cs="TH SarabunPSK"/>
          <w:b/>
          <w:bCs/>
          <w:sz w:val="32"/>
          <w:szCs w:val="32"/>
          <w:u w:val="single"/>
        </w:rPr>
        <w:t>ABIapp</w:t>
      </w:r>
      <w:proofErr w:type="spellEnd"/>
    </w:p>
    <w:p w14:paraId="12F71515" w14:textId="77777777" w:rsidR="009D1F28" w:rsidRDefault="009D1F28" w:rsidP="009D1F28">
      <w:pPr>
        <w:spacing w:line="360" w:lineRule="auto"/>
        <w:jc w:val="both"/>
        <w:rPr>
          <w:rFonts w:ascii="TH SarabunPSK" w:hAnsi="TH SarabunPSK" w:cs="TH SarabunPSK"/>
          <w:b/>
          <w:bCs/>
          <w:sz w:val="32"/>
          <w:szCs w:val="32"/>
          <w:u w:val="single"/>
        </w:rPr>
      </w:pPr>
      <w:r w:rsidRPr="001765C1">
        <w:rPr>
          <w:rFonts w:ascii="TH SarabunPSK" w:hAnsi="TH SarabunPSK" w:cs="TH SarabunPSK"/>
          <w:b/>
          <w:bCs/>
          <w:sz w:val="32"/>
          <w:szCs w:val="32"/>
          <w:u w:val="single"/>
        </w:rPr>
        <w:t xml:space="preserve">General information of </w:t>
      </w:r>
      <w:proofErr w:type="spellStart"/>
      <w:r w:rsidRPr="001765C1">
        <w:rPr>
          <w:rFonts w:ascii="TH SarabunPSK" w:hAnsi="TH SarabunPSK" w:cs="TH SarabunPSK"/>
          <w:b/>
          <w:bCs/>
          <w:sz w:val="32"/>
          <w:szCs w:val="32"/>
          <w:u w:val="single"/>
        </w:rPr>
        <w:t>ABIapp</w:t>
      </w:r>
      <w:proofErr w:type="spellEnd"/>
    </w:p>
    <w:p w14:paraId="28790527" w14:textId="77777777" w:rsidR="009D1F28" w:rsidRPr="009779B1" w:rsidRDefault="009D1F28" w:rsidP="009D1F28">
      <w:pPr>
        <w:spacing w:line="360" w:lineRule="auto"/>
        <w:jc w:val="both"/>
        <w:rPr>
          <w:rFonts w:ascii="TH SarabunPSK" w:hAnsi="TH SarabunPSK" w:cs="TH SarabunPSK"/>
          <w:sz w:val="32"/>
          <w:szCs w:val="32"/>
          <w:cs/>
          <w:lang w:bidi="th-TH"/>
        </w:rPr>
      </w:pPr>
      <w:r w:rsidRPr="009779B1">
        <w:rPr>
          <w:rFonts w:ascii="TH SarabunPSK" w:hAnsi="TH SarabunPSK" w:cs="TH SarabunPSK"/>
          <w:sz w:val="32"/>
          <w:szCs w:val="32"/>
          <w:lang w:bidi="th-TH"/>
        </w:rPr>
        <w:t xml:space="preserve">The </w:t>
      </w:r>
      <w:proofErr w:type="spellStart"/>
      <w:r w:rsidRPr="009779B1">
        <w:rPr>
          <w:rFonts w:ascii="TH SarabunPSK" w:hAnsi="TH SarabunPSK" w:cs="TH SarabunPSK"/>
          <w:sz w:val="32"/>
          <w:szCs w:val="32"/>
          <w:lang w:bidi="th-TH"/>
        </w:rPr>
        <w:t>ABIapp</w:t>
      </w:r>
      <w:proofErr w:type="spellEnd"/>
      <w:r w:rsidRPr="009779B1">
        <w:rPr>
          <w:rFonts w:ascii="TH SarabunPSK" w:hAnsi="TH SarabunPSK" w:cs="TH SarabunPSK"/>
          <w:sz w:val="32"/>
          <w:szCs w:val="32"/>
          <w:lang w:bidi="th-TH"/>
        </w:rPr>
        <w:t xml:space="preserve"> (Applying taxonomic Boundaries for species Identification) application was developed for users who require assistance in species delimitation of parasitic helminths. The application was developed from the GenBank sequence database of all current parasitic helminths to determine the cut-off genetic distance values </w:t>
      </w:r>
      <w:r w:rsidRPr="009779B1">
        <w:rPr>
          <w:rFonts w:ascii="Arial" w:hAnsi="Arial" w:cs="Arial"/>
          <w:sz w:val="32"/>
          <w:szCs w:val="32"/>
          <w:lang w:bidi="th-TH"/>
        </w:rPr>
        <w:t>​​</w:t>
      </w:r>
      <w:r w:rsidRPr="009779B1">
        <w:rPr>
          <w:rFonts w:ascii="TH SarabunPSK" w:hAnsi="TH SarabunPSK" w:cs="TH SarabunPSK"/>
          <w:sz w:val="32"/>
          <w:szCs w:val="32"/>
          <w:lang w:bidi="th-TH"/>
        </w:rPr>
        <w:t>at each taxonomic level (from species to order) using a machine learning algorithm (Chan et al., 2</w:t>
      </w:r>
      <w:r w:rsidRPr="009779B1">
        <w:rPr>
          <w:rFonts w:ascii="TH SarabunPSK" w:hAnsi="TH SarabunPSK" w:cs="TH SarabunPSK"/>
          <w:sz w:val="32"/>
          <w:szCs w:val="32"/>
          <w:cs/>
          <w:lang w:bidi="th-TH"/>
        </w:rPr>
        <w:t xml:space="preserve">021). </w:t>
      </w:r>
      <w:r w:rsidRPr="009779B1">
        <w:rPr>
          <w:rFonts w:ascii="TH SarabunPSK" w:hAnsi="TH SarabunPSK" w:cs="TH SarabunPSK"/>
          <w:sz w:val="32"/>
          <w:szCs w:val="32"/>
          <w:lang w:bidi="th-TH"/>
        </w:rPr>
        <w:t xml:space="preserve">The </w:t>
      </w:r>
      <w:proofErr w:type="spellStart"/>
      <w:r w:rsidRPr="009779B1">
        <w:rPr>
          <w:rFonts w:ascii="TH SarabunPSK" w:hAnsi="TH SarabunPSK" w:cs="TH SarabunPSK"/>
          <w:sz w:val="32"/>
          <w:szCs w:val="32"/>
          <w:lang w:bidi="th-TH"/>
        </w:rPr>
        <w:t>ABIapp</w:t>
      </w:r>
      <w:proofErr w:type="spellEnd"/>
      <w:r w:rsidRPr="009779B1">
        <w:rPr>
          <w:rFonts w:ascii="TH SarabunPSK" w:hAnsi="TH SarabunPSK" w:cs="TH SarabunPSK"/>
          <w:sz w:val="32"/>
          <w:szCs w:val="32"/>
          <w:lang w:bidi="th-TH"/>
        </w:rPr>
        <w:t xml:space="preserve"> is easy to use, as users just have to input the genetic distance value of the molecular genetic marker often used to classify parasitic helminths (</w:t>
      </w:r>
      <w:r w:rsidRPr="009779B1">
        <w:rPr>
          <w:rFonts w:ascii="TH SarabunPSK" w:hAnsi="TH SarabunPSK" w:cs="TH SarabunPSK"/>
          <w:sz w:val="32"/>
          <w:szCs w:val="32"/>
          <w:cs/>
          <w:lang w:bidi="th-TH"/>
        </w:rPr>
        <w:t>18</w:t>
      </w:r>
      <w:r w:rsidRPr="009779B1">
        <w:rPr>
          <w:rFonts w:ascii="TH SarabunPSK" w:hAnsi="TH SarabunPSK" w:cs="TH SarabunPSK"/>
          <w:sz w:val="32"/>
          <w:szCs w:val="32"/>
          <w:lang w:bidi="th-TH"/>
        </w:rPr>
        <w:t xml:space="preserve">S rRNA, </w:t>
      </w:r>
      <w:r w:rsidRPr="009779B1">
        <w:rPr>
          <w:rFonts w:ascii="TH SarabunPSK" w:hAnsi="TH SarabunPSK" w:cs="TH SarabunPSK"/>
          <w:sz w:val="32"/>
          <w:szCs w:val="32"/>
          <w:cs/>
          <w:lang w:bidi="th-TH"/>
        </w:rPr>
        <w:t>28</w:t>
      </w:r>
      <w:r w:rsidRPr="009779B1">
        <w:rPr>
          <w:rFonts w:ascii="TH SarabunPSK" w:hAnsi="TH SarabunPSK" w:cs="TH SarabunPSK"/>
          <w:sz w:val="32"/>
          <w:szCs w:val="32"/>
          <w:lang w:bidi="th-TH"/>
        </w:rPr>
        <w:t>S rRNA, ITS</w:t>
      </w:r>
      <w:r w:rsidRPr="009779B1">
        <w:rPr>
          <w:rFonts w:ascii="TH SarabunPSK" w:hAnsi="TH SarabunPSK" w:cs="TH SarabunPSK"/>
          <w:sz w:val="32"/>
          <w:szCs w:val="32"/>
          <w:cs/>
          <w:lang w:bidi="th-TH"/>
        </w:rPr>
        <w:t>1</w:t>
      </w:r>
      <w:r w:rsidRPr="009779B1">
        <w:rPr>
          <w:rFonts w:ascii="TH SarabunPSK" w:hAnsi="TH SarabunPSK" w:cs="TH SarabunPSK"/>
          <w:sz w:val="32"/>
          <w:szCs w:val="32"/>
          <w:lang w:bidi="th-TH"/>
        </w:rPr>
        <w:t>, ITS</w:t>
      </w:r>
      <w:r w:rsidRPr="009779B1">
        <w:rPr>
          <w:rFonts w:ascii="TH SarabunPSK" w:hAnsi="TH SarabunPSK" w:cs="TH SarabunPSK"/>
          <w:sz w:val="32"/>
          <w:szCs w:val="32"/>
          <w:cs/>
          <w:lang w:bidi="th-TH"/>
        </w:rPr>
        <w:t>2</w:t>
      </w:r>
      <w:r w:rsidRPr="009779B1">
        <w:rPr>
          <w:rFonts w:ascii="TH SarabunPSK" w:hAnsi="TH SarabunPSK" w:cs="TH SarabunPSK"/>
          <w:sz w:val="32"/>
          <w:szCs w:val="32"/>
          <w:lang w:bidi="th-TH"/>
        </w:rPr>
        <w:t xml:space="preserve">, </w:t>
      </w:r>
      <w:r w:rsidRPr="009779B1">
        <w:rPr>
          <w:rFonts w:ascii="TH SarabunPSK" w:hAnsi="TH SarabunPSK" w:cs="TH SarabunPSK"/>
          <w:i/>
          <w:iCs/>
          <w:sz w:val="32"/>
          <w:szCs w:val="32"/>
          <w:lang w:bidi="th-TH"/>
        </w:rPr>
        <w:t>COI</w:t>
      </w:r>
      <w:r w:rsidRPr="009779B1">
        <w:rPr>
          <w:rFonts w:ascii="TH SarabunPSK" w:hAnsi="TH SarabunPSK" w:cs="TH SarabunPSK"/>
          <w:sz w:val="32"/>
          <w:szCs w:val="32"/>
          <w:lang w:bidi="th-TH"/>
        </w:rPr>
        <w:t xml:space="preserve">, </w:t>
      </w:r>
      <w:r w:rsidRPr="009779B1">
        <w:rPr>
          <w:rFonts w:ascii="TH SarabunPSK" w:hAnsi="TH SarabunPSK" w:cs="TH SarabunPSK"/>
          <w:i/>
          <w:iCs/>
          <w:sz w:val="32"/>
          <w:szCs w:val="32"/>
          <w:lang w:bidi="th-TH"/>
        </w:rPr>
        <w:t>COII</w:t>
      </w:r>
      <w:r w:rsidRPr="009779B1">
        <w:rPr>
          <w:rFonts w:ascii="TH SarabunPSK" w:hAnsi="TH SarabunPSK" w:cs="TH SarabunPSK"/>
          <w:sz w:val="32"/>
          <w:szCs w:val="32"/>
          <w:lang w:bidi="th-TH"/>
        </w:rPr>
        <w:t xml:space="preserve">, </w:t>
      </w:r>
      <w:proofErr w:type="spellStart"/>
      <w:r w:rsidRPr="009779B1">
        <w:rPr>
          <w:rFonts w:ascii="TH SarabunPSK" w:hAnsi="TH SarabunPSK" w:cs="TH SarabunPSK"/>
          <w:i/>
          <w:iCs/>
          <w:sz w:val="32"/>
          <w:szCs w:val="32"/>
          <w:lang w:bidi="th-TH"/>
        </w:rPr>
        <w:t>cytB</w:t>
      </w:r>
      <w:proofErr w:type="spellEnd"/>
      <w:r w:rsidRPr="009779B1">
        <w:rPr>
          <w:rFonts w:ascii="TH SarabunPSK" w:hAnsi="TH SarabunPSK" w:cs="TH SarabunPSK"/>
          <w:sz w:val="32"/>
          <w:szCs w:val="32"/>
          <w:lang w:bidi="th-TH"/>
        </w:rPr>
        <w:t xml:space="preserve">, </w:t>
      </w:r>
      <w:r w:rsidRPr="009779B1">
        <w:rPr>
          <w:rFonts w:ascii="TH SarabunPSK" w:hAnsi="TH SarabunPSK" w:cs="TH SarabunPSK"/>
          <w:i/>
          <w:iCs/>
          <w:sz w:val="32"/>
          <w:szCs w:val="32"/>
          <w:lang w:bidi="th-TH"/>
        </w:rPr>
        <w:t>ND</w:t>
      </w:r>
      <w:r w:rsidRPr="009779B1">
        <w:rPr>
          <w:rFonts w:ascii="TH SarabunPSK" w:hAnsi="TH SarabunPSK" w:cs="TH SarabunPSK"/>
          <w:i/>
          <w:iCs/>
          <w:sz w:val="32"/>
          <w:szCs w:val="32"/>
          <w:cs/>
          <w:lang w:bidi="th-TH"/>
        </w:rPr>
        <w:t>1</w:t>
      </w:r>
      <w:r w:rsidRPr="009779B1">
        <w:rPr>
          <w:rFonts w:ascii="TH SarabunPSK" w:hAnsi="TH SarabunPSK" w:cs="TH SarabunPSK"/>
          <w:sz w:val="32"/>
          <w:szCs w:val="32"/>
          <w:lang w:bidi="th-TH"/>
        </w:rPr>
        <w:t xml:space="preserve">, </w:t>
      </w:r>
      <w:r w:rsidRPr="009779B1">
        <w:rPr>
          <w:rFonts w:ascii="TH SarabunPSK" w:hAnsi="TH SarabunPSK" w:cs="TH SarabunPSK"/>
          <w:sz w:val="32"/>
          <w:szCs w:val="32"/>
          <w:cs/>
          <w:lang w:bidi="th-TH"/>
        </w:rPr>
        <w:t>12</w:t>
      </w:r>
      <w:r w:rsidRPr="009779B1">
        <w:rPr>
          <w:rFonts w:ascii="TH SarabunPSK" w:hAnsi="TH SarabunPSK" w:cs="TH SarabunPSK"/>
          <w:sz w:val="32"/>
          <w:szCs w:val="32"/>
          <w:lang w:bidi="th-TH"/>
        </w:rPr>
        <w:t xml:space="preserve">S rRNA, and </w:t>
      </w:r>
      <w:r w:rsidRPr="009779B1">
        <w:rPr>
          <w:rFonts w:ascii="TH SarabunPSK" w:hAnsi="TH SarabunPSK" w:cs="TH SarabunPSK"/>
          <w:sz w:val="32"/>
          <w:szCs w:val="32"/>
          <w:cs/>
          <w:lang w:bidi="th-TH"/>
        </w:rPr>
        <w:t>16</w:t>
      </w:r>
      <w:r w:rsidRPr="009779B1">
        <w:rPr>
          <w:rFonts w:ascii="TH SarabunPSK" w:hAnsi="TH SarabunPSK" w:cs="TH SarabunPSK"/>
          <w:sz w:val="32"/>
          <w:szCs w:val="32"/>
          <w:lang w:bidi="th-TH"/>
        </w:rPr>
        <w:t xml:space="preserve">S rRNA). The </w:t>
      </w:r>
      <w:proofErr w:type="spellStart"/>
      <w:r w:rsidRPr="009779B1">
        <w:rPr>
          <w:rFonts w:ascii="TH SarabunPSK" w:hAnsi="TH SarabunPSK" w:cs="TH SarabunPSK"/>
          <w:sz w:val="32"/>
          <w:szCs w:val="32"/>
          <w:lang w:bidi="th-TH"/>
        </w:rPr>
        <w:t>ABIapp</w:t>
      </w:r>
      <w:proofErr w:type="spellEnd"/>
      <w:r w:rsidRPr="009779B1">
        <w:rPr>
          <w:rFonts w:ascii="TH SarabunPSK" w:hAnsi="TH SarabunPSK" w:cs="TH SarabunPSK"/>
          <w:sz w:val="32"/>
          <w:szCs w:val="32"/>
          <w:lang w:bidi="th-TH"/>
        </w:rPr>
        <w:t xml:space="preserve"> will display the specimen’s taxonomic status based on the input genetic distance. Moreover, the </w:t>
      </w:r>
      <w:proofErr w:type="spellStart"/>
      <w:r w:rsidRPr="009779B1">
        <w:rPr>
          <w:rFonts w:ascii="TH SarabunPSK" w:hAnsi="TH SarabunPSK" w:cs="TH SarabunPSK"/>
          <w:sz w:val="32"/>
          <w:szCs w:val="32"/>
          <w:lang w:bidi="th-TH"/>
        </w:rPr>
        <w:t>ABIapp</w:t>
      </w:r>
      <w:proofErr w:type="spellEnd"/>
      <w:r w:rsidRPr="009779B1">
        <w:rPr>
          <w:rFonts w:ascii="TH SarabunPSK" w:hAnsi="TH SarabunPSK" w:cs="TH SarabunPSK"/>
          <w:sz w:val="32"/>
          <w:szCs w:val="32"/>
          <w:lang w:bidi="th-TH"/>
        </w:rPr>
        <w:t xml:space="preserve"> can recommend alternative genetic markers in cases where the initial molecular genetic marker used is not suitable.</w:t>
      </w:r>
    </w:p>
    <w:p w14:paraId="5BC95443" w14:textId="77777777" w:rsidR="009D1F28" w:rsidRDefault="009D1F28" w:rsidP="009D1F28">
      <w:pPr>
        <w:spacing w:line="360" w:lineRule="auto"/>
        <w:jc w:val="both"/>
        <w:rPr>
          <w:rFonts w:ascii="TH SarabunPSK" w:hAnsi="TH SarabunPSK" w:cs="TH SarabunPSK"/>
          <w:b/>
          <w:bCs/>
          <w:sz w:val="32"/>
          <w:szCs w:val="32"/>
          <w:u w:val="single"/>
        </w:rPr>
      </w:pPr>
      <w:r>
        <w:rPr>
          <w:rFonts w:ascii="TH SarabunPSK" w:hAnsi="TH SarabunPSK" w:cs="TH SarabunPSK"/>
          <w:b/>
          <w:bCs/>
          <w:sz w:val="32"/>
          <w:szCs w:val="32"/>
          <w:u w:val="single"/>
          <w:lang w:bidi="th-TH"/>
        </w:rPr>
        <w:t>T</w:t>
      </w:r>
      <w:r w:rsidRPr="001765C1">
        <w:rPr>
          <w:rFonts w:ascii="TH SarabunPSK" w:hAnsi="TH SarabunPSK" w:cs="TH SarabunPSK"/>
          <w:b/>
          <w:bCs/>
          <w:sz w:val="32"/>
          <w:szCs w:val="32"/>
          <w:u w:val="single"/>
        </w:rPr>
        <w:t>he problem of helminth identification</w:t>
      </w:r>
    </w:p>
    <w:p w14:paraId="1C1C496C" w14:textId="77777777" w:rsidR="009D1F28" w:rsidRDefault="009D1F28" w:rsidP="009D1F28">
      <w:pPr>
        <w:spacing w:line="360" w:lineRule="auto"/>
        <w:jc w:val="both"/>
        <w:rPr>
          <w:rFonts w:ascii="TH SarabunPSK" w:hAnsi="TH SarabunPSK" w:cs="TH SarabunPSK"/>
          <w:sz w:val="32"/>
          <w:szCs w:val="32"/>
          <w:lang w:bidi="th-TH"/>
        </w:rPr>
      </w:pPr>
      <w:r w:rsidRPr="0063188F">
        <w:rPr>
          <w:rFonts w:ascii="TH SarabunPSK" w:hAnsi="TH SarabunPSK" w:cs="TH SarabunPSK"/>
          <w:sz w:val="32"/>
          <w:szCs w:val="32"/>
        </w:rPr>
        <w:t xml:space="preserve">Helminth species identification through morphology can be hindered with factors like ambiguous characters and phenotypic plasticity, making </w:t>
      </w:r>
      <w:r>
        <w:rPr>
          <w:rFonts w:ascii="TH SarabunPSK" w:hAnsi="TH SarabunPSK" w:cs="TH SarabunPSK"/>
          <w:sz w:val="32"/>
          <w:szCs w:val="32"/>
        </w:rPr>
        <w:t xml:space="preserve">species identification </w:t>
      </w:r>
      <w:r w:rsidRPr="0063188F">
        <w:rPr>
          <w:rFonts w:ascii="TH SarabunPSK" w:hAnsi="TH SarabunPSK" w:cs="TH SarabunPSK"/>
          <w:sz w:val="32"/>
          <w:szCs w:val="32"/>
        </w:rPr>
        <w:t xml:space="preserve">challenging. </w:t>
      </w:r>
      <w:r>
        <w:rPr>
          <w:rFonts w:ascii="TH SarabunPSK" w:hAnsi="TH SarabunPSK" w:cs="TH SarabunPSK"/>
          <w:sz w:val="32"/>
          <w:szCs w:val="32"/>
        </w:rPr>
        <w:t xml:space="preserve">In some instances, helminths can only be morphologically </w:t>
      </w:r>
      <w:r w:rsidRPr="0063188F">
        <w:rPr>
          <w:rFonts w:ascii="TH SarabunPSK" w:hAnsi="TH SarabunPSK" w:cs="TH SarabunPSK"/>
          <w:sz w:val="32"/>
          <w:szCs w:val="32"/>
        </w:rPr>
        <w:t>classified</w:t>
      </w:r>
      <w:r>
        <w:rPr>
          <w:rFonts w:ascii="TH SarabunPSK" w:hAnsi="TH SarabunPSK" w:cs="TH SarabunPSK"/>
          <w:sz w:val="32"/>
          <w:szCs w:val="32"/>
        </w:rPr>
        <w:t xml:space="preserve"> up to the genus level</w:t>
      </w:r>
      <w:r w:rsidRPr="0063188F">
        <w:rPr>
          <w:rFonts w:ascii="TH SarabunPSK" w:hAnsi="TH SarabunPSK" w:cs="TH SarabunPSK"/>
          <w:sz w:val="32"/>
          <w:szCs w:val="32"/>
        </w:rPr>
        <w:t xml:space="preserve"> </w:t>
      </w:r>
      <w:r>
        <w:rPr>
          <w:rFonts w:ascii="TH SarabunPSK" w:hAnsi="TH SarabunPSK" w:cs="TH SarabunPSK"/>
          <w:sz w:val="32"/>
          <w:szCs w:val="32"/>
        </w:rPr>
        <w:t xml:space="preserve">unless data from molecular genetic markers can </w:t>
      </w:r>
      <w:r w:rsidRPr="0063188F">
        <w:rPr>
          <w:rFonts w:ascii="TH SarabunPSK" w:hAnsi="TH SarabunPSK" w:cs="TH SarabunPSK"/>
          <w:sz w:val="32"/>
          <w:szCs w:val="32"/>
        </w:rPr>
        <w:t>indicat</w:t>
      </w:r>
      <w:r>
        <w:rPr>
          <w:rFonts w:ascii="TH SarabunPSK" w:hAnsi="TH SarabunPSK" w:cs="TH SarabunPSK"/>
          <w:sz w:val="32"/>
          <w:szCs w:val="32"/>
        </w:rPr>
        <w:t>e</w:t>
      </w:r>
      <w:r w:rsidRPr="0063188F">
        <w:rPr>
          <w:rFonts w:ascii="TH SarabunPSK" w:hAnsi="TH SarabunPSK" w:cs="TH SarabunPSK"/>
          <w:sz w:val="32"/>
          <w:szCs w:val="32"/>
        </w:rPr>
        <w:t xml:space="preserve"> the degree of genetic variations. However, species boundaries remain a challeng</w:t>
      </w:r>
      <w:r>
        <w:rPr>
          <w:rFonts w:ascii="TH SarabunPSK" w:hAnsi="TH SarabunPSK" w:cs="TH SarabunPSK"/>
          <w:sz w:val="32"/>
          <w:szCs w:val="32"/>
        </w:rPr>
        <w:t>e</w:t>
      </w:r>
      <w:r w:rsidRPr="0063188F">
        <w:rPr>
          <w:rFonts w:ascii="TH SarabunPSK" w:hAnsi="TH SarabunPSK" w:cs="TH SarabunPSK"/>
          <w:sz w:val="32"/>
          <w:szCs w:val="32"/>
        </w:rPr>
        <w:t xml:space="preserve"> because genetic variation can vary from the type of molecular </w:t>
      </w:r>
      <w:r w:rsidRPr="0063188F">
        <w:rPr>
          <w:rFonts w:ascii="TH SarabunPSK" w:hAnsi="TH SarabunPSK" w:cs="TH SarabunPSK"/>
          <w:sz w:val="32"/>
          <w:szCs w:val="32"/>
        </w:rPr>
        <w:lastRenderedPageBreak/>
        <w:t xml:space="preserve">genetic marker used and differences in the degree of genetic variation between incompatible groups of the </w:t>
      </w:r>
      <w:r>
        <w:rPr>
          <w:rFonts w:ascii="TH SarabunPSK" w:hAnsi="TH SarabunPSK" w:cs="TH SarabunPSK"/>
          <w:sz w:val="32"/>
          <w:szCs w:val="32"/>
        </w:rPr>
        <w:t>parasitic helminths</w:t>
      </w:r>
      <w:r w:rsidRPr="0063188F">
        <w:rPr>
          <w:rFonts w:ascii="TH SarabunPSK" w:hAnsi="TH SarabunPSK" w:cs="TH SarabunPSK"/>
          <w:sz w:val="32"/>
          <w:szCs w:val="32"/>
        </w:rPr>
        <w:t>, for example, between nematodes and trematodes.</w:t>
      </w:r>
    </w:p>
    <w:p w14:paraId="3455CB9C" w14:textId="77777777" w:rsidR="009D1F28" w:rsidRPr="001765C1" w:rsidRDefault="009D1F28" w:rsidP="009D1F28">
      <w:pPr>
        <w:spacing w:line="360" w:lineRule="auto"/>
        <w:jc w:val="both"/>
        <w:rPr>
          <w:rFonts w:ascii="TH SarabunPSK" w:hAnsi="TH SarabunPSK" w:cs="TH SarabunPSK"/>
          <w:b/>
          <w:bCs/>
          <w:sz w:val="32"/>
          <w:szCs w:val="32"/>
          <w:u w:val="single"/>
        </w:rPr>
      </w:pPr>
      <w:proofErr w:type="spellStart"/>
      <w:r>
        <w:rPr>
          <w:rFonts w:ascii="TH SarabunPSK" w:hAnsi="TH SarabunPSK" w:cs="TH SarabunPSK"/>
          <w:b/>
          <w:bCs/>
          <w:sz w:val="32"/>
          <w:szCs w:val="32"/>
          <w:u w:val="single"/>
          <w:lang w:bidi="th-TH"/>
        </w:rPr>
        <w:t>ABIapp</w:t>
      </w:r>
      <w:proofErr w:type="spellEnd"/>
      <w:r>
        <w:rPr>
          <w:rFonts w:ascii="TH SarabunPSK" w:hAnsi="TH SarabunPSK" w:cs="TH SarabunPSK"/>
          <w:b/>
          <w:bCs/>
          <w:sz w:val="32"/>
          <w:szCs w:val="32"/>
          <w:u w:val="single"/>
          <w:lang w:bidi="th-TH"/>
        </w:rPr>
        <w:t xml:space="preserve"> </w:t>
      </w:r>
      <w:r w:rsidRPr="001765C1">
        <w:rPr>
          <w:rFonts w:ascii="TH SarabunPSK" w:hAnsi="TH SarabunPSK" w:cs="TH SarabunPSK"/>
          <w:b/>
          <w:bCs/>
          <w:sz w:val="32"/>
          <w:szCs w:val="32"/>
          <w:u w:val="single"/>
        </w:rPr>
        <w:t xml:space="preserve">benefits </w:t>
      </w:r>
    </w:p>
    <w:p w14:paraId="7783C8CC" w14:textId="77777777" w:rsidR="009D1F28" w:rsidRPr="001765C1" w:rsidRDefault="009D1F28" w:rsidP="009D1F28">
      <w:pPr>
        <w:spacing w:line="360" w:lineRule="auto"/>
        <w:jc w:val="both"/>
        <w:rPr>
          <w:rFonts w:ascii="TH SarabunPSK" w:hAnsi="TH SarabunPSK" w:cs="TH SarabunPSK"/>
          <w:sz w:val="32"/>
          <w:szCs w:val="32"/>
        </w:rPr>
      </w:pPr>
      <w:r w:rsidRPr="0057381B">
        <w:rPr>
          <w:rFonts w:ascii="TH SarabunPSK" w:hAnsi="TH SarabunPSK" w:cs="TH SarabunPSK"/>
          <w:sz w:val="32"/>
          <w:szCs w:val="32"/>
        </w:rPr>
        <w:t xml:space="preserve">The </w:t>
      </w:r>
      <w:proofErr w:type="spellStart"/>
      <w:r w:rsidRPr="0057381B">
        <w:rPr>
          <w:rFonts w:ascii="TH SarabunPSK" w:hAnsi="TH SarabunPSK" w:cs="TH SarabunPSK"/>
          <w:sz w:val="32"/>
          <w:szCs w:val="32"/>
        </w:rPr>
        <w:t>ABIapp</w:t>
      </w:r>
      <w:proofErr w:type="spellEnd"/>
      <w:r w:rsidRPr="0057381B">
        <w:rPr>
          <w:rFonts w:ascii="TH SarabunPSK" w:hAnsi="TH SarabunPSK" w:cs="TH SarabunPSK"/>
          <w:sz w:val="32"/>
          <w:szCs w:val="32"/>
        </w:rPr>
        <w:t xml:space="preserve"> application </w:t>
      </w:r>
      <w:r>
        <w:rPr>
          <w:rFonts w:ascii="TH SarabunPSK" w:hAnsi="TH SarabunPSK" w:cs="TH SarabunPSK"/>
          <w:sz w:val="32"/>
          <w:szCs w:val="32"/>
        </w:rPr>
        <w:t>is</w:t>
      </w:r>
      <w:r w:rsidRPr="0057381B">
        <w:rPr>
          <w:rFonts w:ascii="TH SarabunPSK" w:hAnsi="TH SarabunPSK" w:cs="TH SarabunPSK"/>
          <w:sz w:val="32"/>
          <w:szCs w:val="32"/>
        </w:rPr>
        <w:t xml:space="preserve"> straightforward</w:t>
      </w:r>
      <w:r>
        <w:rPr>
          <w:rFonts w:ascii="TH SarabunPSK" w:hAnsi="TH SarabunPSK" w:cs="TH SarabunPSK"/>
          <w:sz w:val="32"/>
          <w:szCs w:val="32"/>
        </w:rPr>
        <w:t xml:space="preserve"> as it uses genetic distance for </w:t>
      </w:r>
      <w:r>
        <w:rPr>
          <w:rFonts w:ascii="TH SarabunPSK" w:hAnsi="TH SarabunPSK" w:cs="TH SarabunPSK"/>
          <w:sz w:val="32"/>
          <w:szCs w:val="32"/>
          <w:lang w:bidi="th-TH"/>
        </w:rPr>
        <w:t>species delimitation and</w:t>
      </w:r>
      <w:r w:rsidRPr="0057381B">
        <w:rPr>
          <w:rFonts w:ascii="TH SarabunPSK" w:hAnsi="TH SarabunPSK" w:cs="TH SarabunPSK"/>
          <w:sz w:val="32"/>
          <w:szCs w:val="32"/>
        </w:rPr>
        <w:t xml:space="preserve"> </w:t>
      </w:r>
      <w:r>
        <w:rPr>
          <w:rFonts w:ascii="TH SarabunPSK" w:hAnsi="TH SarabunPSK" w:cs="TH SarabunPSK"/>
          <w:sz w:val="32"/>
          <w:szCs w:val="32"/>
        </w:rPr>
        <w:t xml:space="preserve">determines </w:t>
      </w:r>
      <w:r w:rsidRPr="0057381B">
        <w:rPr>
          <w:rFonts w:ascii="TH SarabunPSK" w:hAnsi="TH SarabunPSK" w:cs="TH SarabunPSK"/>
          <w:sz w:val="32"/>
          <w:szCs w:val="32"/>
        </w:rPr>
        <w:t xml:space="preserve">the taxonomic status of </w:t>
      </w:r>
      <w:r>
        <w:rPr>
          <w:rFonts w:ascii="TH SarabunPSK" w:hAnsi="TH SarabunPSK" w:cs="TH SarabunPSK"/>
          <w:sz w:val="32"/>
          <w:szCs w:val="32"/>
        </w:rPr>
        <w:t xml:space="preserve">parasitic helminths. Species identification of </w:t>
      </w:r>
      <w:r>
        <w:rPr>
          <w:rFonts w:ascii="TH SarabunPSK" w:hAnsi="TH SarabunPSK" w:cs="TH SarabunPSK"/>
          <w:sz w:val="32"/>
          <w:szCs w:val="32"/>
          <w:lang w:bidi="th-TH"/>
        </w:rPr>
        <w:t>trematodes, cestodes, and nematodes</w:t>
      </w:r>
      <w:r>
        <w:rPr>
          <w:rFonts w:ascii="TH SarabunPSK" w:hAnsi="TH SarabunPSK" w:cs="TH SarabunPSK"/>
          <w:sz w:val="32"/>
          <w:szCs w:val="32"/>
        </w:rPr>
        <w:t xml:space="preserve"> is often difficult based on their morphological characters, which may be ambiguous or incomplete specimens</w:t>
      </w:r>
      <w:r w:rsidRPr="0057381B">
        <w:rPr>
          <w:rFonts w:ascii="TH SarabunPSK" w:hAnsi="TH SarabunPSK" w:cs="TH SarabunPSK"/>
          <w:sz w:val="32"/>
          <w:szCs w:val="32"/>
        </w:rPr>
        <w:t xml:space="preserve">. </w:t>
      </w:r>
      <w:r>
        <w:rPr>
          <w:rFonts w:ascii="TH SarabunPSK" w:hAnsi="TH SarabunPSK" w:cs="TH SarabunPSK"/>
          <w:sz w:val="32"/>
          <w:szCs w:val="32"/>
        </w:rPr>
        <w:t xml:space="preserve">The </w:t>
      </w:r>
      <w:proofErr w:type="spellStart"/>
      <w:r w:rsidRPr="0057381B">
        <w:rPr>
          <w:rFonts w:ascii="TH SarabunPSK" w:hAnsi="TH SarabunPSK" w:cs="TH SarabunPSK"/>
          <w:sz w:val="32"/>
          <w:szCs w:val="32"/>
        </w:rPr>
        <w:t>ABIapp</w:t>
      </w:r>
      <w:proofErr w:type="spellEnd"/>
      <w:r>
        <w:rPr>
          <w:rFonts w:ascii="TH SarabunPSK" w:hAnsi="TH SarabunPSK" w:cs="TH SarabunPSK" w:hint="cs"/>
          <w:sz w:val="32"/>
          <w:szCs w:val="32"/>
          <w:cs/>
          <w:lang w:bidi="th-TH"/>
        </w:rPr>
        <w:t xml:space="preserve"> </w:t>
      </w:r>
      <w:r>
        <w:rPr>
          <w:rFonts w:ascii="TH SarabunPSK" w:hAnsi="TH SarabunPSK" w:cs="TH SarabunPSK"/>
          <w:sz w:val="32"/>
          <w:szCs w:val="32"/>
          <w:lang w:bidi="th-TH"/>
        </w:rPr>
        <w:t>can aid in</w:t>
      </w:r>
      <w:r w:rsidRPr="0057381B">
        <w:rPr>
          <w:rFonts w:ascii="TH SarabunPSK" w:hAnsi="TH SarabunPSK" w:cs="TH SarabunPSK"/>
          <w:sz w:val="32"/>
          <w:szCs w:val="32"/>
        </w:rPr>
        <w:t xml:space="preserve"> </w:t>
      </w:r>
      <w:r>
        <w:rPr>
          <w:rFonts w:ascii="TH SarabunPSK" w:hAnsi="TH SarabunPSK" w:cs="TH SarabunPSK"/>
          <w:sz w:val="32"/>
          <w:szCs w:val="32"/>
        </w:rPr>
        <w:t>classifying</w:t>
      </w:r>
      <w:r w:rsidRPr="0057381B">
        <w:rPr>
          <w:rFonts w:ascii="TH SarabunPSK" w:hAnsi="TH SarabunPSK" w:cs="TH SarabunPSK"/>
          <w:sz w:val="32"/>
          <w:szCs w:val="32"/>
        </w:rPr>
        <w:t xml:space="preserve"> </w:t>
      </w:r>
      <w:r>
        <w:rPr>
          <w:rFonts w:ascii="TH SarabunPSK" w:hAnsi="TH SarabunPSK" w:cs="TH SarabunPSK"/>
          <w:sz w:val="32"/>
          <w:szCs w:val="32"/>
        </w:rPr>
        <w:t xml:space="preserve">a specimen to a probable taxonomic level and whether the specimens belong to the same or different species. The user does not need to distinguish species based on morphology but just know which group or family the specimen belongs to. The </w:t>
      </w:r>
      <w:proofErr w:type="spellStart"/>
      <w:r>
        <w:rPr>
          <w:rFonts w:ascii="TH SarabunPSK" w:hAnsi="TH SarabunPSK" w:cs="TH SarabunPSK"/>
          <w:sz w:val="32"/>
          <w:szCs w:val="32"/>
        </w:rPr>
        <w:t>ABIapp</w:t>
      </w:r>
      <w:proofErr w:type="spellEnd"/>
      <w:r>
        <w:rPr>
          <w:rFonts w:ascii="TH SarabunPSK" w:hAnsi="TH SarabunPSK" w:cs="TH SarabunPSK"/>
          <w:sz w:val="32"/>
          <w:szCs w:val="32"/>
        </w:rPr>
        <w:t xml:space="preserve"> applies to all parasitic helminths in humans and animals, as the data used covers nematodes, trematodes, and cestodes up to the Order level. </w:t>
      </w:r>
    </w:p>
    <w:p w14:paraId="4EE19022" w14:textId="77777777" w:rsidR="009D1F28" w:rsidRDefault="009D1F28" w:rsidP="009D1F28">
      <w:pPr>
        <w:spacing w:line="360" w:lineRule="auto"/>
        <w:jc w:val="both"/>
        <w:rPr>
          <w:rFonts w:ascii="TH SarabunPSK" w:hAnsi="TH SarabunPSK" w:cs="TH SarabunPSK"/>
          <w:sz w:val="32"/>
          <w:szCs w:val="32"/>
          <w:u w:val="single"/>
        </w:rPr>
      </w:pPr>
      <w:r w:rsidRPr="001765C1">
        <w:rPr>
          <w:rFonts w:ascii="TH SarabunPSK" w:hAnsi="TH SarabunPSK" w:cs="TH SarabunPSK"/>
          <w:sz w:val="32"/>
          <w:szCs w:val="32"/>
          <w:u w:val="single"/>
        </w:rPr>
        <w:t>Before you start:</w:t>
      </w:r>
    </w:p>
    <w:p w14:paraId="6FC049A4" w14:textId="77777777" w:rsidR="009D1F28" w:rsidRDefault="009D1F28" w:rsidP="009D1F28">
      <w:pPr>
        <w:spacing w:line="360" w:lineRule="auto"/>
        <w:jc w:val="both"/>
        <w:rPr>
          <w:rFonts w:ascii="TH SarabunPSK" w:hAnsi="TH SarabunPSK" w:cs="TH SarabunPSK"/>
          <w:sz w:val="32"/>
          <w:szCs w:val="32"/>
        </w:rPr>
      </w:pPr>
      <w:r w:rsidRPr="00C7067A">
        <w:rPr>
          <w:rFonts w:ascii="TH SarabunPSK" w:hAnsi="TH SarabunPSK" w:cs="TH SarabunPSK"/>
          <w:sz w:val="32"/>
          <w:szCs w:val="32"/>
        </w:rPr>
        <w:t xml:space="preserve">Species or groups of </w:t>
      </w:r>
      <w:r>
        <w:rPr>
          <w:rFonts w:ascii="TH SarabunPSK" w:hAnsi="TH SarabunPSK" w:cs="TH SarabunPSK"/>
          <w:sz w:val="32"/>
          <w:szCs w:val="32"/>
        </w:rPr>
        <w:t>helminths</w:t>
      </w:r>
      <w:r w:rsidRPr="00C7067A">
        <w:rPr>
          <w:rFonts w:ascii="TH SarabunPSK" w:hAnsi="TH SarabunPSK" w:cs="TH SarabunPSK"/>
          <w:sz w:val="32"/>
          <w:szCs w:val="32"/>
        </w:rPr>
        <w:t xml:space="preserve"> should be identified by morphological </w:t>
      </w:r>
      <w:r>
        <w:rPr>
          <w:rFonts w:ascii="TH SarabunPSK" w:hAnsi="TH SarabunPSK" w:cs="TH SarabunPSK"/>
          <w:sz w:val="32"/>
          <w:szCs w:val="32"/>
          <w:lang w:bidi="th-TH"/>
        </w:rPr>
        <w:t>characters at the beginning</w:t>
      </w:r>
      <w:r w:rsidRPr="00C7067A">
        <w:rPr>
          <w:rFonts w:ascii="TH SarabunPSK" w:hAnsi="TH SarabunPSK" w:cs="TH SarabunPSK"/>
          <w:sz w:val="32"/>
          <w:szCs w:val="32"/>
        </w:rPr>
        <w:t xml:space="preserve">. However, if </w:t>
      </w:r>
      <w:r>
        <w:rPr>
          <w:rFonts w:ascii="TH SarabunPSK" w:hAnsi="TH SarabunPSK" w:cs="TH SarabunPSK"/>
          <w:sz w:val="32"/>
          <w:szCs w:val="32"/>
        </w:rPr>
        <w:t xml:space="preserve">the specimens are </w:t>
      </w:r>
      <w:r w:rsidRPr="00C7067A">
        <w:rPr>
          <w:rFonts w:ascii="TH SarabunPSK" w:hAnsi="TH SarabunPSK" w:cs="TH SarabunPSK"/>
          <w:sz w:val="32"/>
          <w:szCs w:val="32"/>
        </w:rPr>
        <w:t>unidentifiable</w:t>
      </w:r>
      <w:r>
        <w:rPr>
          <w:rFonts w:ascii="TH SarabunPSK" w:hAnsi="TH SarabunPSK" w:cs="TH SarabunPSK"/>
          <w:sz w:val="32"/>
          <w:szCs w:val="32"/>
        </w:rPr>
        <w:t xml:space="preserve"> </w:t>
      </w:r>
      <w:r w:rsidRPr="00C7067A">
        <w:rPr>
          <w:rFonts w:ascii="TH SarabunPSK" w:hAnsi="TH SarabunPSK" w:cs="TH SarabunPSK"/>
          <w:sz w:val="32"/>
          <w:szCs w:val="32"/>
        </w:rPr>
        <w:t xml:space="preserve">due to incomplete </w:t>
      </w:r>
      <w:r>
        <w:rPr>
          <w:rFonts w:ascii="TH SarabunPSK" w:hAnsi="TH SarabunPSK" w:cs="TH SarabunPSK"/>
          <w:sz w:val="32"/>
          <w:szCs w:val="32"/>
        </w:rPr>
        <w:t xml:space="preserve">morphological characters, </w:t>
      </w:r>
      <w:r w:rsidRPr="00C7067A">
        <w:rPr>
          <w:rFonts w:ascii="TH SarabunPSK" w:hAnsi="TH SarabunPSK" w:cs="TH SarabunPSK"/>
          <w:sz w:val="32"/>
          <w:szCs w:val="32"/>
        </w:rPr>
        <w:t xml:space="preserve">biological or clinical data </w:t>
      </w:r>
      <w:r>
        <w:rPr>
          <w:rFonts w:ascii="TH SarabunPSK" w:hAnsi="TH SarabunPSK" w:cs="TH SarabunPSK"/>
          <w:sz w:val="32"/>
          <w:szCs w:val="32"/>
        </w:rPr>
        <w:t xml:space="preserve">can be used </w:t>
      </w:r>
      <w:r w:rsidRPr="00C7067A">
        <w:rPr>
          <w:rFonts w:ascii="TH SarabunPSK" w:hAnsi="TH SarabunPSK" w:cs="TH SarabunPSK"/>
          <w:sz w:val="32"/>
          <w:szCs w:val="32"/>
        </w:rPr>
        <w:t xml:space="preserve">to determine probable </w:t>
      </w:r>
      <w:r>
        <w:rPr>
          <w:rFonts w:ascii="TH SarabunPSK" w:hAnsi="TH SarabunPSK" w:cs="TH SarabunPSK"/>
          <w:sz w:val="32"/>
          <w:szCs w:val="32"/>
        </w:rPr>
        <w:t>helminth</w:t>
      </w:r>
      <w:r w:rsidRPr="00C7067A">
        <w:rPr>
          <w:rFonts w:ascii="TH SarabunPSK" w:hAnsi="TH SarabunPSK" w:cs="TH SarabunPSK"/>
          <w:sz w:val="32"/>
          <w:szCs w:val="32"/>
        </w:rPr>
        <w:t xml:space="preserve"> group</w:t>
      </w:r>
      <w:r>
        <w:rPr>
          <w:rFonts w:ascii="TH SarabunPSK" w:hAnsi="TH SarabunPSK" w:cs="TH SarabunPSK"/>
          <w:sz w:val="32"/>
          <w:szCs w:val="32"/>
        </w:rPr>
        <w:t>s</w:t>
      </w:r>
      <w:r w:rsidRPr="00C7067A">
        <w:rPr>
          <w:rFonts w:ascii="TH SarabunPSK" w:hAnsi="TH SarabunPSK" w:cs="TH SarabunPSK"/>
          <w:sz w:val="32"/>
          <w:szCs w:val="32"/>
        </w:rPr>
        <w:t>.</w:t>
      </w:r>
      <w:r>
        <w:rPr>
          <w:rFonts w:ascii="TH SarabunPSK" w:hAnsi="TH SarabunPSK" w:cs="TH SarabunPSK"/>
          <w:sz w:val="32"/>
          <w:szCs w:val="32"/>
        </w:rPr>
        <w:t xml:space="preserve"> </w:t>
      </w:r>
      <w:r w:rsidRPr="00C7067A">
        <w:rPr>
          <w:rFonts w:ascii="TH SarabunPSK" w:hAnsi="TH SarabunPSK" w:cs="TH SarabunPSK"/>
          <w:sz w:val="32"/>
          <w:szCs w:val="32"/>
        </w:rPr>
        <w:t>T</w:t>
      </w:r>
      <w:r>
        <w:rPr>
          <w:rFonts w:ascii="TH SarabunPSK" w:hAnsi="TH SarabunPSK" w:cs="TH SarabunPSK"/>
          <w:sz w:val="32"/>
          <w:szCs w:val="32"/>
        </w:rPr>
        <w:t>he user must have the genetic sequence information obtained from one of ten molecular genetic markers to use the application</w:t>
      </w:r>
      <w:r w:rsidRPr="00C7067A">
        <w:rPr>
          <w:rFonts w:ascii="TH SarabunPSK" w:hAnsi="TH SarabunPSK" w:cs="TH SarabunPSK"/>
          <w:sz w:val="32"/>
          <w:szCs w:val="32"/>
        </w:rPr>
        <w:t xml:space="preserve">. </w:t>
      </w:r>
      <w:r>
        <w:rPr>
          <w:rFonts w:ascii="TH SarabunPSK" w:hAnsi="TH SarabunPSK" w:cs="TH SarabunPSK"/>
          <w:sz w:val="32"/>
          <w:szCs w:val="32"/>
        </w:rPr>
        <w:t xml:space="preserve">Next, the genetic sequence information obtained can be compared with the GenBank Database </w:t>
      </w:r>
      <w:r w:rsidRPr="00C7067A">
        <w:rPr>
          <w:rFonts w:ascii="TH SarabunPSK" w:hAnsi="TH SarabunPSK" w:cs="TH SarabunPSK"/>
          <w:sz w:val="32"/>
          <w:szCs w:val="32"/>
        </w:rPr>
        <w:t xml:space="preserve">to </w:t>
      </w:r>
      <w:r>
        <w:rPr>
          <w:rFonts w:ascii="TH SarabunPSK" w:hAnsi="TH SarabunPSK" w:cs="TH SarabunPSK"/>
          <w:sz w:val="32"/>
          <w:szCs w:val="32"/>
        </w:rPr>
        <w:t xml:space="preserve">search for species that are genetically similar through BLAST. </w:t>
      </w:r>
      <w:r w:rsidRPr="00C7067A">
        <w:rPr>
          <w:rFonts w:ascii="TH SarabunPSK" w:hAnsi="TH SarabunPSK" w:cs="TH SarabunPSK"/>
          <w:sz w:val="32"/>
          <w:szCs w:val="32"/>
        </w:rPr>
        <w:t xml:space="preserve">Then, </w:t>
      </w:r>
      <w:r>
        <w:rPr>
          <w:rFonts w:ascii="TH SarabunPSK" w:hAnsi="TH SarabunPSK" w:cs="TH SarabunPSK"/>
          <w:sz w:val="32"/>
          <w:szCs w:val="32"/>
        </w:rPr>
        <w:t xml:space="preserve">genetic distances can be calculated by selecting </w:t>
      </w:r>
      <w:r w:rsidRPr="00C7067A">
        <w:rPr>
          <w:rFonts w:ascii="TH SarabunPSK" w:hAnsi="TH SarabunPSK" w:cs="TH SarabunPSK"/>
          <w:sz w:val="32"/>
          <w:szCs w:val="32"/>
        </w:rPr>
        <w:t xml:space="preserve">approximately 3-5 similar species </w:t>
      </w:r>
      <w:r>
        <w:rPr>
          <w:rFonts w:ascii="TH SarabunPSK" w:hAnsi="TH SarabunPSK" w:cs="TH SarabunPSK"/>
          <w:sz w:val="32"/>
          <w:szCs w:val="32"/>
        </w:rPr>
        <w:t xml:space="preserve">for sequence analysis. </w:t>
      </w:r>
      <w:r w:rsidRPr="00C7067A">
        <w:rPr>
          <w:rFonts w:ascii="TH SarabunPSK" w:hAnsi="TH SarabunPSK" w:cs="TH SarabunPSK"/>
          <w:sz w:val="32"/>
          <w:szCs w:val="32"/>
        </w:rPr>
        <w:lastRenderedPageBreak/>
        <w:t>The pairwise distance</w:t>
      </w:r>
      <w:r>
        <w:rPr>
          <w:rFonts w:ascii="TH SarabunPSK" w:hAnsi="TH SarabunPSK" w:cs="TH SarabunPSK"/>
          <w:sz w:val="32"/>
          <w:szCs w:val="32"/>
        </w:rPr>
        <w:t>s</w:t>
      </w:r>
      <w:r w:rsidRPr="00C7067A">
        <w:rPr>
          <w:rFonts w:ascii="TH SarabunPSK" w:hAnsi="TH SarabunPSK" w:cs="TH SarabunPSK"/>
          <w:sz w:val="32"/>
          <w:szCs w:val="32"/>
        </w:rPr>
        <w:t xml:space="preserve"> </w:t>
      </w:r>
      <w:r>
        <w:rPr>
          <w:rFonts w:ascii="TH SarabunPSK" w:hAnsi="TH SarabunPSK" w:cs="TH SarabunPSK"/>
          <w:sz w:val="32"/>
          <w:szCs w:val="32"/>
        </w:rPr>
        <w:t>can be</w:t>
      </w:r>
      <w:r w:rsidRPr="00C7067A">
        <w:rPr>
          <w:rFonts w:ascii="TH SarabunPSK" w:hAnsi="TH SarabunPSK" w:cs="TH SarabunPSK"/>
          <w:sz w:val="32"/>
          <w:szCs w:val="32"/>
        </w:rPr>
        <w:t xml:space="preserve"> </w:t>
      </w:r>
      <w:r>
        <w:rPr>
          <w:rFonts w:ascii="TH SarabunPSK" w:hAnsi="TH SarabunPSK" w:cs="TH SarabunPSK"/>
          <w:sz w:val="32"/>
          <w:szCs w:val="32"/>
        </w:rPr>
        <w:t xml:space="preserve">analyzed using a user-friendly phylogenetics </w:t>
      </w:r>
      <w:r w:rsidRPr="00C7067A">
        <w:rPr>
          <w:rFonts w:ascii="TH SarabunPSK" w:hAnsi="TH SarabunPSK" w:cs="TH SarabunPSK"/>
          <w:sz w:val="32"/>
          <w:szCs w:val="32"/>
        </w:rPr>
        <w:t>program</w:t>
      </w:r>
      <w:r>
        <w:rPr>
          <w:rFonts w:ascii="TH SarabunPSK" w:hAnsi="TH SarabunPSK" w:cs="TH SarabunPSK"/>
          <w:sz w:val="32"/>
          <w:szCs w:val="32"/>
        </w:rPr>
        <w:t>,</w:t>
      </w:r>
      <w:r w:rsidRPr="00C7067A">
        <w:rPr>
          <w:rFonts w:ascii="TH SarabunPSK" w:hAnsi="TH SarabunPSK" w:cs="TH SarabunPSK"/>
          <w:sz w:val="32"/>
          <w:szCs w:val="32"/>
        </w:rPr>
        <w:t xml:space="preserve"> such as MEGA.</w:t>
      </w:r>
    </w:p>
    <w:p w14:paraId="3ED5FC02" w14:textId="77777777" w:rsidR="009D1F28" w:rsidRDefault="009D1F28" w:rsidP="009D1F28">
      <w:pPr>
        <w:spacing w:line="360" w:lineRule="auto"/>
        <w:jc w:val="both"/>
        <w:rPr>
          <w:rFonts w:ascii="TH SarabunPSK" w:hAnsi="TH SarabunPSK" w:cs="TH SarabunPSK"/>
          <w:sz w:val="32"/>
          <w:szCs w:val="32"/>
          <w:u w:val="single"/>
        </w:rPr>
      </w:pPr>
      <w:r w:rsidRPr="001765C1">
        <w:rPr>
          <w:rFonts w:ascii="TH SarabunPSK" w:hAnsi="TH SarabunPSK" w:cs="TH SarabunPSK"/>
          <w:sz w:val="32"/>
          <w:szCs w:val="32"/>
          <w:u w:val="single"/>
        </w:rPr>
        <w:t xml:space="preserve">Using </w:t>
      </w:r>
      <w:proofErr w:type="spellStart"/>
      <w:r w:rsidRPr="001765C1">
        <w:rPr>
          <w:rFonts w:ascii="TH SarabunPSK" w:hAnsi="TH SarabunPSK" w:cs="TH SarabunPSK"/>
          <w:sz w:val="32"/>
          <w:szCs w:val="32"/>
          <w:u w:val="single"/>
        </w:rPr>
        <w:t>ABIapp</w:t>
      </w:r>
      <w:proofErr w:type="spellEnd"/>
      <w:r w:rsidRPr="001765C1">
        <w:rPr>
          <w:rFonts w:ascii="TH SarabunPSK" w:hAnsi="TH SarabunPSK" w:cs="TH SarabunPSK"/>
          <w:sz w:val="32"/>
          <w:szCs w:val="32"/>
          <w:u w:val="single"/>
        </w:rPr>
        <w:t>:</w:t>
      </w:r>
    </w:p>
    <w:p w14:paraId="41064E7B" w14:textId="77777777" w:rsidR="009D1F28" w:rsidRDefault="009D1F28" w:rsidP="009D1F28">
      <w:pPr>
        <w:spacing w:line="360" w:lineRule="auto"/>
        <w:jc w:val="both"/>
        <w:rPr>
          <w:rFonts w:ascii="TH SarabunPSK" w:hAnsi="TH SarabunPSK" w:cs="TH SarabunPSK"/>
          <w:sz w:val="32"/>
          <w:szCs w:val="32"/>
        </w:rPr>
      </w:pPr>
      <w:r>
        <w:rPr>
          <w:rFonts w:ascii="TH SarabunPSK" w:hAnsi="TH SarabunPSK" w:cs="TH SarabunPSK"/>
          <w:sz w:val="32"/>
          <w:szCs w:val="32"/>
        </w:rPr>
        <w:t xml:space="preserve">The </w:t>
      </w:r>
      <w:proofErr w:type="spellStart"/>
      <w:r w:rsidRPr="001765C1">
        <w:rPr>
          <w:rFonts w:ascii="TH SarabunPSK" w:hAnsi="TH SarabunPSK" w:cs="TH SarabunPSK"/>
          <w:sz w:val="32"/>
          <w:szCs w:val="32"/>
        </w:rPr>
        <w:t>ABIapp</w:t>
      </w:r>
      <w:proofErr w:type="spellEnd"/>
      <w:r w:rsidRPr="001765C1">
        <w:rPr>
          <w:rFonts w:ascii="TH SarabunPSK" w:hAnsi="TH SarabunPSK" w:cs="TH SarabunPSK"/>
          <w:sz w:val="32"/>
          <w:szCs w:val="32"/>
        </w:rPr>
        <w:t xml:space="preserve"> requires the following information: genetic distance value, helminth group of interest, and genetic marker used.</w:t>
      </w:r>
    </w:p>
    <w:p w14:paraId="0326B9C7" w14:textId="77777777" w:rsidR="009D1F28" w:rsidRPr="00E048D7" w:rsidRDefault="009D1F28" w:rsidP="009D1F28">
      <w:pPr>
        <w:pStyle w:val="ListParagraph"/>
        <w:numPr>
          <w:ilvl w:val="0"/>
          <w:numId w:val="1"/>
        </w:numPr>
        <w:spacing w:line="360" w:lineRule="auto"/>
        <w:jc w:val="both"/>
        <w:rPr>
          <w:rFonts w:ascii="TH SarabunPSK" w:hAnsi="TH SarabunPSK" w:cs="TH SarabunPSK"/>
          <w:sz w:val="32"/>
          <w:szCs w:val="32"/>
          <w:u w:val="single"/>
        </w:rPr>
      </w:pPr>
      <w:r w:rsidRPr="001765C1">
        <w:rPr>
          <w:rFonts w:ascii="TH SarabunPSK" w:hAnsi="TH SarabunPSK" w:cs="TH SarabunPSK"/>
          <w:sz w:val="32"/>
          <w:szCs w:val="32"/>
        </w:rPr>
        <w:t>Input genetic distance value (0 to 1)</w:t>
      </w:r>
    </w:p>
    <w:p w14:paraId="57535329" w14:textId="77777777" w:rsidR="009D1F28" w:rsidRPr="00E048D7" w:rsidRDefault="009D1F28" w:rsidP="009D1F28">
      <w:pPr>
        <w:pStyle w:val="ListParagraph"/>
        <w:numPr>
          <w:ilvl w:val="0"/>
          <w:numId w:val="1"/>
        </w:numPr>
        <w:spacing w:line="360" w:lineRule="auto"/>
        <w:jc w:val="both"/>
        <w:rPr>
          <w:rFonts w:ascii="TH SarabunPSK" w:hAnsi="TH SarabunPSK" w:cs="TH SarabunPSK"/>
          <w:sz w:val="32"/>
          <w:szCs w:val="32"/>
          <w:u w:val="single"/>
        </w:rPr>
      </w:pPr>
      <w:r w:rsidRPr="001765C1">
        <w:rPr>
          <w:rFonts w:ascii="TH SarabunPSK" w:hAnsi="TH SarabunPSK" w:cs="TH SarabunPSK"/>
          <w:sz w:val="32"/>
          <w:szCs w:val="32"/>
        </w:rPr>
        <w:t xml:space="preserve">Select helminth group of interest: </w:t>
      </w:r>
    </w:p>
    <w:p w14:paraId="67ED4E66" w14:textId="77777777" w:rsidR="009D1F28" w:rsidRPr="001765C1" w:rsidRDefault="009D1F28" w:rsidP="009D1F28">
      <w:pPr>
        <w:pStyle w:val="ListParagraph"/>
        <w:spacing w:line="360" w:lineRule="auto"/>
        <w:ind w:firstLine="720"/>
        <w:jc w:val="both"/>
        <w:rPr>
          <w:rFonts w:ascii="TH SarabunPSK" w:hAnsi="TH SarabunPSK" w:cs="TH SarabunPSK"/>
          <w:sz w:val="32"/>
          <w:szCs w:val="32"/>
        </w:rPr>
      </w:pPr>
      <w:r w:rsidRPr="001765C1">
        <w:rPr>
          <w:rFonts w:ascii="TH SarabunPSK" w:hAnsi="TH SarabunPSK" w:cs="TH SarabunPSK"/>
          <w:sz w:val="32"/>
          <w:szCs w:val="32"/>
        </w:rPr>
        <w:t>Cestode, Trematode, Nematode (</w:t>
      </w:r>
      <w:proofErr w:type="spellStart"/>
      <w:r w:rsidRPr="001765C1">
        <w:rPr>
          <w:rFonts w:ascii="TH SarabunPSK" w:hAnsi="TH SarabunPSK" w:cs="TH SarabunPSK"/>
          <w:sz w:val="32"/>
          <w:szCs w:val="32"/>
        </w:rPr>
        <w:t>Trichocephalida</w:t>
      </w:r>
      <w:proofErr w:type="spellEnd"/>
      <w:r w:rsidRPr="001765C1">
        <w:rPr>
          <w:rFonts w:ascii="TH SarabunPSK" w:hAnsi="TH SarabunPSK" w:cs="TH SarabunPSK"/>
          <w:sz w:val="32"/>
          <w:szCs w:val="32"/>
        </w:rPr>
        <w:t xml:space="preserve">), </w:t>
      </w:r>
    </w:p>
    <w:p w14:paraId="15E59DB0" w14:textId="4EE39B12" w:rsidR="009D1F28" w:rsidRDefault="009D1F28" w:rsidP="009D1F28">
      <w:pPr>
        <w:pStyle w:val="ListParagraph"/>
        <w:spacing w:line="360" w:lineRule="auto"/>
        <w:ind w:firstLine="720"/>
        <w:jc w:val="both"/>
        <w:rPr>
          <w:rFonts w:ascii="TH SarabunPSK" w:hAnsi="TH SarabunPSK" w:cs="TH SarabunPSK"/>
          <w:sz w:val="32"/>
          <w:szCs w:val="32"/>
        </w:rPr>
      </w:pPr>
      <w:r w:rsidRPr="001765C1">
        <w:rPr>
          <w:rFonts w:ascii="TH SarabunPSK" w:hAnsi="TH SarabunPSK" w:cs="TH SarabunPSK"/>
          <w:sz w:val="32"/>
          <w:szCs w:val="32"/>
        </w:rPr>
        <w:t>Nematode (</w:t>
      </w:r>
      <w:proofErr w:type="spellStart"/>
      <w:r w:rsidRPr="001765C1">
        <w:rPr>
          <w:rFonts w:ascii="TH SarabunPSK" w:hAnsi="TH SarabunPSK" w:cs="TH SarabunPSK"/>
          <w:sz w:val="32"/>
          <w:szCs w:val="32"/>
        </w:rPr>
        <w:t>Ascaridida</w:t>
      </w:r>
      <w:proofErr w:type="spellEnd"/>
      <w:r w:rsidRPr="001765C1">
        <w:rPr>
          <w:rFonts w:ascii="TH SarabunPSK" w:hAnsi="TH SarabunPSK" w:cs="TH SarabunPSK"/>
          <w:sz w:val="32"/>
          <w:szCs w:val="32"/>
        </w:rPr>
        <w:t xml:space="preserve"> and </w:t>
      </w:r>
      <w:proofErr w:type="spellStart"/>
      <w:r w:rsidRPr="001765C1">
        <w:rPr>
          <w:rFonts w:ascii="TH SarabunPSK" w:hAnsi="TH SarabunPSK" w:cs="TH SarabunPSK"/>
          <w:sz w:val="32"/>
          <w:szCs w:val="32"/>
        </w:rPr>
        <w:t>Spirurida</w:t>
      </w:r>
      <w:proofErr w:type="spellEnd"/>
      <w:r w:rsidRPr="001765C1">
        <w:rPr>
          <w:rFonts w:ascii="TH SarabunPSK" w:hAnsi="TH SarabunPSK" w:cs="TH SarabunPSK"/>
          <w:sz w:val="32"/>
          <w:szCs w:val="32"/>
        </w:rPr>
        <w:t>), Nematode (</w:t>
      </w:r>
      <w:proofErr w:type="spellStart"/>
      <w:r w:rsidRPr="001765C1">
        <w:rPr>
          <w:rFonts w:ascii="TH SarabunPSK" w:hAnsi="TH SarabunPSK" w:cs="TH SarabunPSK"/>
          <w:sz w:val="32"/>
          <w:szCs w:val="32"/>
        </w:rPr>
        <w:t>Strongylida</w:t>
      </w:r>
      <w:proofErr w:type="spellEnd"/>
      <w:r w:rsidRPr="001765C1">
        <w:rPr>
          <w:rFonts w:ascii="TH SarabunPSK" w:hAnsi="TH SarabunPSK" w:cs="TH SarabunPSK"/>
          <w:sz w:val="32"/>
          <w:szCs w:val="32"/>
        </w:rPr>
        <w:t>)</w:t>
      </w:r>
    </w:p>
    <w:p w14:paraId="26FF3221" w14:textId="77777777" w:rsidR="009D1F28" w:rsidRPr="00E048D7" w:rsidRDefault="009D1F28" w:rsidP="009D1F28">
      <w:pPr>
        <w:pStyle w:val="ListParagraph"/>
        <w:numPr>
          <w:ilvl w:val="0"/>
          <w:numId w:val="1"/>
        </w:numPr>
        <w:spacing w:line="360" w:lineRule="auto"/>
        <w:jc w:val="both"/>
        <w:rPr>
          <w:rFonts w:ascii="TH SarabunPSK" w:hAnsi="TH SarabunPSK" w:cs="TH SarabunPSK"/>
          <w:sz w:val="32"/>
          <w:szCs w:val="32"/>
          <w:u w:val="single"/>
        </w:rPr>
      </w:pPr>
      <w:r w:rsidRPr="001765C1">
        <w:rPr>
          <w:rFonts w:ascii="TH SarabunPSK" w:hAnsi="TH SarabunPSK" w:cs="TH SarabunPSK"/>
          <w:sz w:val="32"/>
          <w:szCs w:val="32"/>
        </w:rPr>
        <w:t>Select genetic marker used to obtain genetic distance:</w:t>
      </w:r>
    </w:p>
    <w:p w14:paraId="510FECA9" w14:textId="77777777" w:rsidR="009D1F28" w:rsidRPr="00E048D7" w:rsidRDefault="009D1F28" w:rsidP="009D1F28">
      <w:pPr>
        <w:pStyle w:val="ListParagraph"/>
        <w:numPr>
          <w:ilvl w:val="0"/>
          <w:numId w:val="1"/>
        </w:numPr>
        <w:spacing w:line="360" w:lineRule="auto"/>
        <w:jc w:val="both"/>
        <w:rPr>
          <w:rFonts w:ascii="TH SarabunPSK" w:hAnsi="TH SarabunPSK" w:cs="TH SarabunPSK"/>
          <w:sz w:val="32"/>
          <w:szCs w:val="32"/>
          <w:u w:val="single"/>
        </w:rPr>
      </w:pPr>
      <w:r w:rsidRPr="001765C1">
        <w:rPr>
          <w:rFonts w:ascii="TH SarabunPSK" w:hAnsi="TH SarabunPSK" w:cs="TH SarabunPSK"/>
          <w:sz w:val="32"/>
          <w:szCs w:val="32"/>
        </w:rPr>
        <w:t>Select ‘Go!’ to run the application</w:t>
      </w:r>
    </w:p>
    <w:p w14:paraId="0CC0CDF8" w14:textId="15E11D39" w:rsidR="009D1F28" w:rsidRPr="009D1F28" w:rsidRDefault="009D1F28" w:rsidP="009D1F28">
      <w:pPr>
        <w:spacing w:line="360" w:lineRule="auto"/>
        <w:jc w:val="both"/>
        <w:rPr>
          <w:rFonts w:ascii="TH SarabunPSK" w:hAnsi="TH SarabunPSK" w:cs="TH SarabunPSK"/>
          <w:sz w:val="32"/>
          <w:szCs w:val="32"/>
          <w:u w:val="single"/>
        </w:rPr>
      </w:pPr>
      <w:r w:rsidRPr="001765C1">
        <w:rPr>
          <w:rFonts w:ascii="TH SarabunPSK" w:hAnsi="TH SarabunPSK" w:cs="TH SarabunPSK"/>
          <w:noProof/>
          <w:sz w:val="32"/>
          <w:szCs w:val="32"/>
        </w:rPr>
        <w:drawing>
          <wp:inline distT="0" distB="0" distL="0" distR="0" wp14:anchorId="782ADEC8" wp14:editId="1FB19F03">
            <wp:extent cx="5850108" cy="14145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65547" cy="1418254"/>
                    </a:xfrm>
                    <a:prstGeom prst="rect">
                      <a:avLst/>
                    </a:prstGeom>
                    <a:noFill/>
                  </pic:spPr>
                </pic:pic>
              </a:graphicData>
            </a:graphic>
          </wp:inline>
        </w:drawing>
      </w:r>
    </w:p>
    <w:p w14:paraId="0562C010" w14:textId="77777777" w:rsidR="009D1F28" w:rsidRDefault="009D1F28" w:rsidP="009D1F28">
      <w:pPr>
        <w:spacing w:line="360" w:lineRule="auto"/>
        <w:jc w:val="both"/>
        <w:rPr>
          <w:rFonts w:ascii="TH SarabunPSK" w:hAnsi="TH SarabunPSK" w:cs="TH SarabunPSK"/>
          <w:sz w:val="32"/>
          <w:szCs w:val="32"/>
          <w:u w:val="single"/>
        </w:rPr>
      </w:pPr>
      <w:r w:rsidRPr="001765C1">
        <w:rPr>
          <w:rFonts w:ascii="TH SarabunPSK" w:hAnsi="TH SarabunPSK" w:cs="TH SarabunPSK"/>
          <w:sz w:val="32"/>
          <w:szCs w:val="32"/>
          <w:u w:val="single"/>
        </w:rPr>
        <w:t>Interpreting the results:</w:t>
      </w:r>
    </w:p>
    <w:p w14:paraId="076A61DE" w14:textId="77777777" w:rsidR="009D1F28" w:rsidRDefault="009D1F28" w:rsidP="009D1F28">
      <w:pPr>
        <w:spacing w:line="360" w:lineRule="auto"/>
        <w:jc w:val="both"/>
        <w:rPr>
          <w:rFonts w:ascii="TH SarabunPSK" w:hAnsi="TH SarabunPSK" w:cs="TH SarabunPSK"/>
          <w:sz w:val="32"/>
          <w:szCs w:val="32"/>
        </w:rPr>
      </w:pPr>
      <w:proofErr w:type="spellStart"/>
      <w:r w:rsidRPr="001765C1">
        <w:rPr>
          <w:rFonts w:ascii="TH SarabunPSK" w:hAnsi="TH SarabunPSK" w:cs="TH SarabunPSK"/>
          <w:sz w:val="32"/>
          <w:szCs w:val="32"/>
        </w:rPr>
        <w:t>ABIapp</w:t>
      </w:r>
      <w:proofErr w:type="spellEnd"/>
      <w:r w:rsidRPr="001765C1">
        <w:rPr>
          <w:rFonts w:ascii="TH SarabunPSK" w:hAnsi="TH SarabunPSK" w:cs="TH SarabunPSK"/>
          <w:sz w:val="32"/>
          <w:szCs w:val="32"/>
        </w:rPr>
        <w:t xml:space="preserve"> displays the results through: </w:t>
      </w:r>
    </w:p>
    <w:p w14:paraId="4332DEE2" w14:textId="77777777" w:rsidR="009D1F28" w:rsidRDefault="009D1F28" w:rsidP="009D1F28">
      <w:pPr>
        <w:pStyle w:val="ListParagraph"/>
        <w:numPr>
          <w:ilvl w:val="0"/>
          <w:numId w:val="2"/>
        </w:numPr>
        <w:spacing w:line="360" w:lineRule="auto"/>
        <w:jc w:val="both"/>
        <w:rPr>
          <w:rFonts w:ascii="TH SarabunPSK" w:hAnsi="TH SarabunPSK" w:cs="TH SarabunPSK"/>
          <w:sz w:val="32"/>
          <w:szCs w:val="32"/>
        </w:rPr>
      </w:pPr>
      <w:r w:rsidRPr="001765C1">
        <w:rPr>
          <w:rFonts w:ascii="TH SarabunPSK" w:hAnsi="TH SarabunPSK" w:cs="TH SarabunPSK"/>
          <w:sz w:val="32"/>
          <w:szCs w:val="32"/>
        </w:rPr>
        <w:t>graphical visualization, where the queried genetic distance value is indicated by a grey dashed line against the range of genetic distances for each taxonomic hierarchy level.</w:t>
      </w:r>
    </w:p>
    <w:p w14:paraId="747C9172" w14:textId="054937E9" w:rsidR="005F4FE4" w:rsidRDefault="009D1F28">
      <w:r w:rsidRPr="001765C1">
        <w:rPr>
          <w:rFonts w:ascii="TH SarabunPSK" w:hAnsi="TH SarabunPSK" w:cs="TH SarabunPSK"/>
          <w:noProof/>
          <w:sz w:val="32"/>
          <w:szCs w:val="32"/>
        </w:rPr>
        <w:lastRenderedPageBreak/>
        <w:drawing>
          <wp:inline distT="0" distB="0" distL="0" distR="0" wp14:anchorId="463B9797" wp14:editId="77334774">
            <wp:extent cx="5942481" cy="1630018"/>
            <wp:effectExtent l="0" t="0" r="1270" b="8890"/>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a:picLocks noChangeAspect="1" noChangeArrowheads="1"/>
                    </pic:cNvPicPr>
                  </pic:nvPicPr>
                  <pic:blipFill rotWithShape="1">
                    <a:blip r:embed="rId6">
                      <a:extLst>
                        <a:ext uri="{28A0092B-C50C-407E-A947-70E740481C1C}">
                          <a14:useLocalDpi xmlns:a14="http://schemas.microsoft.com/office/drawing/2010/main" val="0"/>
                        </a:ext>
                      </a:extLst>
                    </a:blip>
                    <a:srcRect t="21982" b="23715"/>
                    <a:stretch/>
                  </pic:blipFill>
                  <pic:spPr bwMode="auto">
                    <a:xfrm>
                      <a:off x="0" y="0"/>
                      <a:ext cx="5943600" cy="1630325"/>
                    </a:xfrm>
                    <a:prstGeom prst="rect">
                      <a:avLst/>
                    </a:prstGeom>
                    <a:noFill/>
                    <a:ln>
                      <a:noFill/>
                    </a:ln>
                    <a:extLst>
                      <a:ext uri="{53640926-AAD7-44D8-BBD7-CCE9431645EC}">
                        <a14:shadowObscured xmlns:a14="http://schemas.microsoft.com/office/drawing/2010/main"/>
                      </a:ext>
                    </a:extLst>
                  </pic:spPr>
                </pic:pic>
              </a:graphicData>
            </a:graphic>
          </wp:inline>
        </w:drawing>
      </w:r>
    </w:p>
    <w:p w14:paraId="2116A920" w14:textId="77777777" w:rsidR="009D1F28" w:rsidRPr="00E048D7" w:rsidRDefault="009D1F28" w:rsidP="009D1F28">
      <w:pPr>
        <w:pStyle w:val="ListParagraph"/>
        <w:numPr>
          <w:ilvl w:val="0"/>
          <w:numId w:val="2"/>
        </w:numPr>
        <w:spacing w:line="360" w:lineRule="auto"/>
        <w:jc w:val="both"/>
        <w:rPr>
          <w:rFonts w:ascii="TH SarabunPSK" w:hAnsi="TH SarabunPSK" w:cs="TH SarabunPSK"/>
          <w:b/>
          <w:bCs/>
          <w:sz w:val="32"/>
          <w:szCs w:val="32"/>
          <w:u w:val="single"/>
        </w:rPr>
      </w:pPr>
      <w:r w:rsidRPr="001765C1">
        <w:rPr>
          <w:rFonts w:ascii="TH SarabunPSK" w:hAnsi="TH SarabunPSK" w:cs="TH SarabunPSK"/>
          <w:sz w:val="32"/>
          <w:szCs w:val="32"/>
        </w:rPr>
        <w:t xml:space="preserve">interpretation of the result obtained in a text box, where examples include: </w:t>
      </w:r>
    </w:p>
    <w:p w14:paraId="685DCD06" w14:textId="78874480" w:rsidR="009D1F28" w:rsidRDefault="009D1F28" w:rsidP="009D1F28">
      <w:pPr>
        <w:pStyle w:val="ListParagraph"/>
        <w:spacing w:line="360" w:lineRule="auto"/>
        <w:ind w:left="1080"/>
        <w:jc w:val="both"/>
        <w:rPr>
          <w:rFonts w:ascii="TH SarabunPSK" w:hAnsi="TH SarabunPSK" w:cs="TH SarabunPSK"/>
          <w:sz w:val="32"/>
          <w:szCs w:val="32"/>
        </w:rPr>
      </w:pPr>
      <w:r>
        <w:rPr>
          <w:rFonts w:ascii="TH SarabunPSK" w:hAnsi="TH SarabunPSK" w:cs="TH SarabunPSK"/>
          <w:sz w:val="32"/>
          <w:szCs w:val="32"/>
        </w:rPr>
        <w:t xml:space="preserve">1. </w:t>
      </w:r>
      <w:r w:rsidRPr="001765C1">
        <w:rPr>
          <w:rFonts w:ascii="TH SarabunPSK" w:hAnsi="TH SarabunPSK" w:cs="TH SarabunPSK"/>
          <w:sz w:val="32"/>
          <w:szCs w:val="32"/>
        </w:rPr>
        <w:t xml:space="preserve">‘They are different species/genera/family/order’ – indicating two different species/genera/family/order as the queried genetic distance falls within the minimum and maximum values at the respective taxonomic level. </w:t>
      </w:r>
    </w:p>
    <w:p w14:paraId="6492175D" w14:textId="7E0417CE" w:rsidR="009D1F28" w:rsidRDefault="009D1F28" w:rsidP="009D1F28">
      <w:pPr>
        <w:spacing w:line="360" w:lineRule="auto"/>
        <w:ind w:left="1080"/>
        <w:jc w:val="both"/>
        <w:rPr>
          <w:rFonts w:ascii="TH SarabunPSK" w:hAnsi="TH SarabunPSK" w:cs="TH SarabunPSK"/>
          <w:sz w:val="32"/>
          <w:szCs w:val="32"/>
        </w:rPr>
      </w:pPr>
      <w:r w:rsidRPr="009D1F28">
        <w:rPr>
          <w:rFonts w:ascii="TH SarabunPSK" w:hAnsi="TH SarabunPSK" w:cs="TH SarabunPSK"/>
          <w:sz w:val="32"/>
          <w:szCs w:val="32"/>
        </w:rPr>
        <w:t>2. ‘Out of bounds’ – indicating the possibility of cryptic species, subspecies, or population level as the queried genetic distance falls below the minimum value at the species level.</w:t>
      </w:r>
    </w:p>
    <w:p w14:paraId="61C24FA1" w14:textId="30FFC95B" w:rsidR="009D1F28" w:rsidRPr="009D1F28" w:rsidRDefault="009D1F28" w:rsidP="009D1F28">
      <w:pPr>
        <w:spacing w:line="360" w:lineRule="auto"/>
        <w:ind w:left="1080"/>
        <w:jc w:val="both"/>
        <w:rPr>
          <w:rFonts w:ascii="TH SarabunPSK" w:hAnsi="TH SarabunPSK" w:cs="TH SarabunPSK"/>
          <w:b/>
          <w:bCs/>
          <w:sz w:val="32"/>
          <w:szCs w:val="32"/>
          <w:u w:val="single"/>
        </w:rPr>
      </w:pPr>
      <w:r>
        <w:rPr>
          <w:rFonts w:ascii="TH SarabunPSK" w:hAnsi="TH SarabunPSK" w:cs="TH SarabunPSK"/>
          <w:sz w:val="32"/>
          <w:szCs w:val="32"/>
        </w:rPr>
        <w:t xml:space="preserve">3. </w:t>
      </w:r>
      <w:r w:rsidRPr="009D1F28">
        <w:rPr>
          <w:rFonts w:ascii="TH SarabunPSK" w:hAnsi="TH SarabunPSK" w:cs="TH SarabunPSK"/>
          <w:sz w:val="32"/>
          <w:szCs w:val="32"/>
        </w:rPr>
        <w:t>‘Suggest to use another genetic marker’ – indicating that another genetic marker might be more suitable for species delimitation of the selected taxa of interest as the queried genetic distance falls in-between two taxonomic levels.</w:t>
      </w:r>
    </w:p>
    <w:p w14:paraId="7E1233AA" w14:textId="5E7B56DA" w:rsidR="009D1F28" w:rsidRPr="009D1F28" w:rsidRDefault="009D1F28" w:rsidP="009D1F28">
      <w:pPr>
        <w:spacing w:line="360" w:lineRule="auto"/>
        <w:ind w:left="1080"/>
        <w:jc w:val="both"/>
        <w:rPr>
          <w:rFonts w:ascii="TH SarabunPSK" w:hAnsi="TH SarabunPSK" w:cs="TH SarabunPSK"/>
          <w:b/>
          <w:bCs/>
          <w:sz w:val="32"/>
          <w:szCs w:val="32"/>
          <w:u w:val="single"/>
        </w:rPr>
      </w:pPr>
      <w:r w:rsidRPr="001765C1">
        <w:rPr>
          <w:rFonts w:ascii="TH SarabunPSK" w:hAnsi="TH SarabunPSK" w:cs="TH SarabunPSK"/>
          <w:noProof/>
          <w:sz w:val="32"/>
          <w:szCs w:val="32"/>
        </w:rPr>
        <mc:AlternateContent>
          <mc:Choice Requires="wps">
            <w:drawing>
              <wp:anchor distT="45720" distB="45720" distL="114300" distR="114300" simplePos="0" relativeHeight="251659264" behindDoc="1" locked="0" layoutInCell="1" allowOverlap="1" wp14:anchorId="3CBFE161" wp14:editId="5D4A5D49">
                <wp:simplePos x="0" y="0"/>
                <wp:positionH relativeFrom="column">
                  <wp:posOffset>1240325</wp:posOffset>
                </wp:positionH>
                <wp:positionV relativeFrom="paragraph">
                  <wp:posOffset>65631</wp:posOffset>
                </wp:positionV>
                <wp:extent cx="4204970" cy="285750"/>
                <wp:effectExtent l="0" t="0" r="2413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4970" cy="285750"/>
                        </a:xfrm>
                        <a:prstGeom prst="rect">
                          <a:avLst/>
                        </a:prstGeom>
                        <a:solidFill>
                          <a:srgbClr val="FFFFFF"/>
                        </a:solidFill>
                        <a:ln w="9525">
                          <a:solidFill>
                            <a:srgbClr val="FF0000"/>
                          </a:solidFill>
                          <a:miter lim="800000"/>
                          <a:headEnd/>
                          <a:tailEnd/>
                        </a:ln>
                      </wps:spPr>
                      <wps:txbx>
                        <w:txbxContent>
                          <w:p w14:paraId="0C3161CF" w14:textId="77777777" w:rsidR="009D1F28" w:rsidRPr="001B7EF1" w:rsidRDefault="009D1F28" w:rsidP="009D1F28">
                            <w:pPr>
                              <w:jc w:val="center"/>
                              <w:rPr>
                                <w:rFonts w:ascii="Arial" w:hAnsi="Arial" w:cs="Arial"/>
                                <w:color w:val="FF0000"/>
                                <w:sz w:val="28"/>
                                <w:szCs w:val="28"/>
                              </w:rPr>
                            </w:pPr>
                            <w:r w:rsidRPr="001B7EF1">
                              <w:rPr>
                                <w:rFonts w:ascii="Arial" w:hAnsi="Arial" w:cs="Arial"/>
                                <w:color w:val="FF0000"/>
                                <w:sz w:val="28"/>
                                <w:szCs w:val="28"/>
                              </w:rPr>
                              <w:t>They are different species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3CBFE161" id="_x0000_t202" coordsize="21600,21600" o:spt="202" path="m,l,21600r21600,l21600,xe">
                <v:stroke joinstyle="miter"/>
                <v:path gradientshapeok="t" o:connecttype="rect"/>
              </v:shapetype>
              <v:shape id="Text Box 2" o:spid="_x0000_s1026" type="#_x0000_t202" style="position:absolute;left:0;text-align:left;margin-left:97.65pt;margin-top:5.15pt;width:331.1pt;height:2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" strokecolor="red">
                <v:textbox>
                  <w:txbxContent>
                    <w:p w14:paraId="0C3161CF" w14:textId="77777777" w:rsidR="009D1F28" w:rsidRPr="001B7EF1" w:rsidRDefault="009D1F28" w:rsidP="009D1F28">
                      <w:pPr>
                        <w:jc w:val="center"/>
                        <w:rPr>
                          <w:rFonts w:ascii="Arial" w:hAnsi="Arial" w:cs="Arial"/>
                          <w:color w:val="FF0000"/>
                          <w:sz w:val="28"/>
                          <w:szCs w:val="28"/>
                        </w:rPr>
                      </w:pPr>
                      <w:r w:rsidRPr="001B7EF1">
                        <w:rPr>
                          <w:rFonts w:ascii="Arial" w:hAnsi="Arial" w:cs="Arial"/>
                          <w:color w:val="FF0000"/>
                          <w:sz w:val="28"/>
                          <w:szCs w:val="28"/>
                        </w:rPr>
                        <w:t>They are different species</w:t>
                      </w:r>
                    </w:p>
                  </w:txbxContent>
                </v:textbox>
              </v:shape>
            </w:pict>
          </mc:Fallback>
        </mc:AlternateContent>
      </w:r>
    </w:p>
    <w:p w14:paraId="785BCFF8" w14:textId="5397407F" w:rsidR="009D1F28" w:rsidRPr="00E048D7" w:rsidRDefault="009D1F28" w:rsidP="009D1F28">
      <w:pPr>
        <w:pStyle w:val="ListParagraph"/>
        <w:spacing w:line="360" w:lineRule="auto"/>
        <w:ind w:left="1080"/>
        <w:jc w:val="both"/>
        <w:rPr>
          <w:rFonts w:ascii="TH SarabunPSK" w:hAnsi="TH SarabunPSK" w:cs="TH SarabunPSK"/>
          <w:b/>
          <w:bCs/>
          <w:sz w:val="32"/>
          <w:szCs w:val="32"/>
          <w:u w:val="single"/>
        </w:rPr>
      </w:pPr>
    </w:p>
    <w:p w14:paraId="73FE76C6" w14:textId="77777777" w:rsidR="009D1F28" w:rsidRDefault="009D1F28" w:rsidP="009D1F28">
      <w:pPr>
        <w:pStyle w:val="ListParagraph"/>
        <w:numPr>
          <w:ilvl w:val="0"/>
          <w:numId w:val="2"/>
        </w:numPr>
        <w:spacing w:line="360" w:lineRule="auto"/>
        <w:jc w:val="both"/>
        <w:rPr>
          <w:rFonts w:ascii="TH SarabunPSK" w:hAnsi="TH SarabunPSK" w:cs="TH SarabunPSK"/>
          <w:sz w:val="32"/>
          <w:szCs w:val="32"/>
        </w:rPr>
      </w:pPr>
      <w:r>
        <w:rPr>
          <w:rFonts w:ascii="TH SarabunPSK" w:hAnsi="TH SarabunPSK" w:cs="TH SarabunPSK"/>
          <w:sz w:val="32"/>
          <w:szCs w:val="32"/>
        </w:rPr>
        <w:t>T</w:t>
      </w:r>
      <w:r w:rsidRPr="001765C1">
        <w:rPr>
          <w:rFonts w:ascii="TH SarabunPSK" w:hAnsi="TH SarabunPSK" w:cs="TH SarabunPSK"/>
          <w:sz w:val="32"/>
          <w:szCs w:val="32"/>
        </w:rPr>
        <w:t>able, where the mean, minimum, maximum, and standard deviation of the estimated genetic distances using K-means with the specified genetic marker and helminth group of interest is displayed.</w:t>
      </w:r>
    </w:p>
    <w:p w14:paraId="64F2A867" w14:textId="17BB4FDB" w:rsidR="009D1F28" w:rsidRDefault="009D1F28">
      <w:r w:rsidRPr="001765C1">
        <w:rPr>
          <w:rFonts w:ascii="TH SarabunPSK" w:hAnsi="TH SarabunPSK" w:cs="TH SarabunPSK"/>
          <w:noProof/>
          <w:sz w:val="32"/>
          <w:szCs w:val="32"/>
        </w:rPr>
        <w:lastRenderedPageBreak/>
        <w:drawing>
          <wp:inline distT="0" distB="0" distL="0" distR="0" wp14:anchorId="344CD4CC" wp14:editId="52727C4D">
            <wp:extent cx="5943600" cy="1494586"/>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7"/>
                    <a:srcRect l="1874" t="69446" r="1461" b="9378"/>
                    <a:stretch/>
                  </pic:blipFill>
                  <pic:spPr bwMode="auto">
                    <a:xfrm>
                      <a:off x="0" y="0"/>
                      <a:ext cx="5943600" cy="1494586"/>
                    </a:xfrm>
                    <a:prstGeom prst="rect">
                      <a:avLst/>
                    </a:prstGeom>
                    <a:ln>
                      <a:noFill/>
                    </a:ln>
                    <a:extLst>
                      <a:ext uri="{53640926-AAD7-44D8-BBD7-CCE9431645EC}">
                        <a14:shadowObscured xmlns:a14="http://schemas.microsoft.com/office/drawing/2010/main"/>
                      </a:ext>
                    </a:extLst>
                  </pic:spPr>
                </pic:pic>
              </a:graphicData>
            </a:graphic>
          </wp:inline>
        </w:drawing>
      </w:r>
    </w:p>
    <w:p w14:paraId="4A27FFB2" w14:textId="77777777" w:rsidR="009D1F28" w:rsidRDefault="009D1F28" w:rsidP="009D1F28">
      <w:pPr>
        <w:spacing w:line="360" w:lineRule="auto"/>
        <w:jc w:val="both"/>
        <w:rPr>
          <w:rFonts w:ascii="TH SarabunPSK" w:hAnsi="TH SarabunPSK" w:cs="TH SarabunPSK"/>
          <w:sz w:val="32"/>
          <w:szCs w:val="32"/>
        </w:rPr>
      </w:pPr>
      <w:r w:rsidRPr="001765C1">
        <w:rPr>
          <w:rFonts w:ascii="TH SarabunPSK" w:hAnsi="TH SarabunPSK" w:cs="TH SarabunPSK"/>
          <w:sz w:val="32"/>
          <w:szCs w:val="32"/>
        </w:rPr>
        <w:t xml:space="preserve">Using the above example, the queried genetic distance for two trematode taxa using the </w:t>
      </w:r>
      <w:r w:rsidRPr="001765C1">
        <w:rPr>
          <w:rFonts w:ascii="TH SarabunPSK" w:hAnsi="TH SarabunPSK" w:cs="TH SarabunPSK"/>
          <w:i/>
          <w:iCs/>
          <w:sz w:val="32"/>
          <w:szCs w:val="32"/>
        </w:rPr>
        <w:t>COI</w:t>
      </w:r>
      <w:r w:rsidRPr="001765C1">
        <w:rPr>
          <w:rFonts w:ascii="TH SarabunPSK" w:hAnsi="TH SarabunPSK" w:cs="TH SarabunPSK"/>
          <w:sz w:val="32"/>
          <w:szCs w:val="32"/>
        </w:rPr>
        <w:t xml:space="preserve"> gene is </w:t>
      </w:r>
      <w:r w:rsidRPr="001765C1">
        <w:rPr>
          <w:rFonts w:ascii="TH SarabunPSK" w:hAnsi="TH SarabunPSK" w:cs="TH SarabunPSK"/>
          <w:b/>
          <w:bCs/>
          <w:sz w:val="32"/>
          <w:szCs w:val="32"/>
        </w:rPr>
        <w:t>0.15</w:t>
      </w:r>
      <w:r w:rsidRPr="001765C1">
        <w:rPr>
          <w:rFonts w:ascii="TH SarabunPSK" w:hAnsi="TH SarabunPSK" w:cs="TH SarabunPSK"/>
          <w:sz w:val="32"/>
          <w:szCs w:val="32"/>
        </w:rPr>
        <w:t xml:space="preserve">. Based on the </w:t>
      </w:r>
      <w:proofErr w:type="spellStart"/>
      <w:r w:rsidRPr="001765C1">
        <w:rPr>
          <w:rFonts w:ascii="TH SarabunPSK" w:hAnsi="TH SarabunPSK" w:cs="TH SarabunPSK"/>
          <w:sz w:val="32"/>
          <w:szCs w:val="32"/>
        </w:rPr>
        <w:t>ABIapp</w:t>
      </w:r>
      <w:proofErr w:type="spellEnd"/>
      <w:r w:rsidRPr="001765C1">
        <w:rPr>
          <w:rFonts w:ascii="TH SarabunPSK" w:hAnsi="TH SarabunPSK" w:cs="TH SarabunPSK"/>
          <w:sz w:val="32"/>
          <w:szCs w:val="32"/>
        </w:rPr>
        <w:t xml:space="preserve">, the genetic distance of </w:t>
      </w:r>
      <w:r w:rsidRPr="001765C1">
        <w:rPr>
          <w:rFonts w:ascii="TH SarabunPSK" w:hAnsi="TH SarabunPSK" w:cs="TH SarabunPSK"/>
          <w:b/>
          <w:bCs/>
          <w:sz w:val="32"/>
          <w:szCs w:val="32"/>
        </w:rPr>
        <w:t>0.15</w:t>
      </w:r>
      <w:r w:rsidRPr="001765C1">
        <w:rPr>
          <w:rFonts w:ascii="TH SarabunPSK" w:hAnsi="TH SarabunPSK" w:cs="TH SarabunPSK"/>
          <w:sz w:val="32"/>
          <w:szCs w:val="32"/>
        </w:rPr>
        <w:t xml:space="preserve"> falls within the interspecies level, indicating that the two trematode taxa are different species. The table also shows that the mean genetic distance at the species level is 0.146, and the genetic distance ranges from 0.087 to 0.177.</w:t>
      </w:r>
    </w:p>
    <w:p w14:paraId="07F33D5C" w14:textId="59132678" w:rsidR="009D1F28" w:rsidRDefault="009D1F28"/>
    <w:p w14:paraId="7A32FAE2" w14:textId="7AF29048" w:rsidR="009D1F28" w:rsidRDefault="009D1F28" w:rsidP="00BF3DAE">
      <w:pPr>
        <w:spacing w:line="360" w:lineRule="auto"/>
        <w:jc w:val="both"/>
        <w:rPr>
          <w:rFonts w:ascii="TH SarabunPSK" w:hAnsi="TH SarabunPSK" w:cs="TH SarabunPSK"/>
          <w:sz w:val="32"/>
          <w:szCs w:val="32"/>
          <w:lang w:bidi="th-TH"/>
        </w:rPr>
      </w:pPr>
      <w:r w:rsidRPr="009779B1">
        <w:rPr>
          <w:rFonts w:ascii="TH SarabunPSK" w:hAnsi="TH SarabunPSK" w:cs="TH SarabunPSK"/>
          <w:sz w:val="32"/>
          <w:szCs w:val="32"/>
        </w:rPr>
        <w:t xml:space="preserve">In another example, if the queried genetic distance for two trematode taxa using the </w:t>
      </w:r>
      <w:r w:rsidRPr="009779B1">
        <w:rPr>
          <w:rFonts w:ascii="TH SarabunPSK" w:hAnsi="TH SarabunPSK" w:cs="TH SarabunPSK"/>
          <w:i/>
          <w:iCs/>
          <w:sz w:val="32"/>
          <w:szCs w:val="32"/>
        </w:rPr>
        <w:t>COI</w:t>
      </w:r>
      <w:r w:rsidRPr="009779B1">
        <w:rPr>
          <w:rFonts w:ascii="TH SarabunPSK" w:hAnsi="TH SarabunPSK" w:cs="TH SarabunPSK"/>
          <w:sz w:val="32"/>
          <w:szCs w:val="32"/>
        </w:rPr>
        <w:t xml:space="preserve"> gene is </w:t>
      </w:r>
      <w:r w:rsidRPr="009779B1">
        <w:rPr>
          <w:rFonts w:ascii="TH SarabunPSK" w:hAnsi="TH SarabunPSK" w:cs="TH SarabunPSK"/>
          <w:b/>
          <w:bCs/>
          <w:sz w:val="32"/>
          <w:szCs w:val="32"/>
        </w:rPr>
        <w:t>0.18</w:t>
      </w:r>
      <w:r w:rsidRPr="009779B1">
        <w:rPr>
          <w:rFonts w:ascii="TH SarabunPSK" w:hAnsi="TH SarabunPSK" w:cs="TH SarabunPSK"/>
          <w:sz w:val="32"/>
          <w:szCs w:val="32"/>
        </w:rPr>
        <w:t>, the genetic distance falls between species and genus level.</w:t>
      </w:r>
      <w:r w:rsidRPr="009779B1">
        <w:rPr>
          <w:rFonts w:ascii="TH SarabunPSK" w:hAnsi="TH SarabunPSK" w:cs="TH SarabunPSK"/>
          <w:b/>
          <w:bCs/>
          <w:sz w:val="32"/>
          <w:szCs w:val="32"/>
        </w:rPr>
        <w:t xml:space="preserve"> </w:t>
      </w:r>
      <w:r w:rsidRPr="009779B1">
        <w:rPr>
          <w:rFonts w:ascii="TH SarabunPSK" w:hAnsi="TH SarabunPSK" w:cs="TH SarabunPSK"/>
          <w:sz w:val="32"/>
          <w:szCs w:val="32"/>
        </w:rPr>
        <w:t xml:space="preserve">Based on the </w:t>
      </w:r>
      <w:proofErr w:type="spellStart"/>
      <w:r w:rsidRPr="009779B1">
        <w:rPr>
          <w:rFonts w:ascii="TH SarabunPSK" w:hAnsi="TH SarabunPSK" w:cs="TH SarabunPSK"/>
          <w:sz w:val="32"/>
          <w:szCs w:val="32"/>
        </w:rPr>
        <w:t>ABIapp</w:t>
      </w:r>
      <w:proofErr w:type="spellEnd"/>
      <w:r w:rsidRPr="009779B1">
        <w:rPr>
          <w:rFonts w:ascii="TH SarabunPSK" w:hAnsi="TH SarabunPSK" w:cs="TH SarabunPSK"/>
          <w:sz w:val="32"/>
          <w:szCs w:val="32"/>
        </w:rPr>
        <w:t xml:space="preserve">, the </w:t>
      </w:r>
      <w:r>
        <w:rPr>
          <w:rFonts w:ascii="TH SarabunPSK" w:hAnsi="TH SarabunPSK" w:cs="TH SarabunPSK"/>
          <w:sz w:val="32"/>
          <w:szCs w:val="32"/>
        </w:rPr>
        <w:t>COI gene result</w:t>
      </w:r>
      <w:r w:rsidRPr="009779B1">
        <w:rPr>
          <w:rFonts w:ascii="TH SarabunPSK" w:hAnsi="TH SarabunPSK" w:cs="TH SarabunPSK"/>
          <w:sz w:val="32"/>
          <w:szCs w:val="32"/>
        </w:rPr>
        <w:t xml:space="preserve"> is inconclusive for the queried genetic distance. Another genetic marker is recommended for molecular analysis in this scenario </w:t>
      </w:r>
      <w:r>
        <w:rPr>
          <w:rFonts w:ascii="TH SarabunPSK" w:hAnsi="TH SarabunPSK" w:cs="TH SarabunPSK"/>
          <w:sz w:val="32"/>
          <w:szCs w:val="32"/>
        </w:rPr>
        <w:t>to better interpret</w:t>
      </w:r>
      <w:r w:rsidRPr="009779B1">
        <w:rPr>
          <w:rFonts w:ascii="TH SarabunPSK" w:hAnsi="TH SarabunPSK" w:cs="TH SarabunPSK"/>
          <w:sz w:val="32"/>
          <w:szCs w:val="32"/>
        </w:rPr>
        <w:t xml:space="preserve"> results.</w:t>
      </w:r>
      <w:r w:rsidRPr="009779B1">
        <w:rPr>
          <w:rFonts w:ascii="TH SarabunPSK" w:hAnsi="TH SarabunPSK" w:cs="TH SarabunPSK"/>
          <w:sz w:val="32"/>
          <w:szCs w:val="32"/>
          <w:cs/>
          <w:lang w:bidi="th-TH"/>
        </w:rPr>
        <w:t xml:space="preserve"> </w:t>
      </w:r>
      <w:proofErr w:type="spellStart"/>
      <w:r w:rsidRPr="009779B1">
        <w:rPr>
          <w:rFonts w:ascii="TH SarabunPSK" w:hAnsi="TH SarabunPSK" w:cs="TH SarabunPSK"/>
          <w:sz w:val="32"/>
          <w:szCs w:val="32"/>
          <w:lang w:bidi="th-TH"/>
        </w:rPr>
        <w:t>ABIapp</w:t>
      </w:r>
      <w:proofErr w:type="spellEnd"/>
      <w:r w:rsidRPr="009779B1">
        <w:rPr>
          <w:rFonts w:ascii="TH SarabunPSK" w:hAnsi="TH SarabunPSK" w:cs="TH SarabunPSK"/>
          <w:sz w:val="32"/>
          <w:szCs w:val="32"/>
          <w:lang w:bidi="th-TH"/>
        </w:rPr>
        <w:t xml:space="preserve"> will suggest potential genetic markers to users in red boxes.</w:t>
      </w:r>
      <w:r>
        <w:rPr>
          <w:rFonts w:ascii="TH SarabunPSK" w:hAnsi="TH SarabunPSK" w:cs="TH SarabunPSK"/>
          <w:sz w:val="32"/>
          <w:szCs w:val="32"/>
          <w:lang w:bidi="th-TH"/>
        </w:rPr>
        <w:t xml:space="preserve"> In this instance, the mitochondrial 16S rRNA gene is recommended as another genetic marker to interpret results better. Although the mitochondrial rRNA genes (12S and 16S) are not highly popular for helminths, their suitability and robustness for helminth molecular identification were recently revealed (Chan et al. 2020, 2021, 2022). </w:t>
      </w:r>
    </w:p>
    <w:p w14:paraId="6864F41B" w14:textId="64AEE918" w:rsidR="009D1F28" w:rsidRDefault="009D1F28" w:rsidP="00BF3DAE">
      <w:pPr>
        <w:spacing w:line="360" w:lineRule="auto"/>
        <w:jc w:val="both"/>
        <w:rPr>
          <w:rFonts w:ascii="TH SarabunPSK" w:hAnsi="TH SarabunPSK" w:cs="TH SarabunPSK"/>
          <w:sz w:val="32"/>
          <w:szCs w:val="32"/>
          <w:lang w:bidi="th-TH"/>
        </w:rPr>
      </w:pPr>
      <w:r w:rsidRPr="001765C1">
        <w:rPr>
          <w:rFonts w:ascii="TH SarabunPSK" w:hAnsi="TH SarabunPSK" w:cs="TH SarabunPSK"/>
          <w:noProof/>
          <w:sz w:val="32"/>
          <w:szCs w:val="32"/>
        </w:rPr>
        <w:lastRenderedPageBreak/>
        <w:drawing>
          <wp:inline distT="0" distB="0" distL="0" distR="0" wp14:anchorId="7FFBBC76" wp14:editId="67675A5C">
            <wp:extent cx="5883237" cy="1589649"/>
            <wp:effectExtent l="0" t="0" r="381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22723" b="23778"/>
                    <a:stretch/>
                  </pic:blipFill>
                  <pic:spPr bwMode="auto">
                    <a:xfrm>
                      <a:off x="0" y="0"/>
                      <a:ext cx="5899333" cy="1593998"/>
                    </a:xfrm>
                    <a:prstGeom prst="rect">
                      <a:avLst/>
                    </a:prstGeom>
                    <a:noFill/>
                    <a:ln>
                      <a:noFill/>
                    </a:ln>
                    <a:extLst>
                      <a:ext uri="{53640926-AAD7-44D8-BBD7-CCE9431645EC}">
                        <a14:shadowObscured xmlns:a14="http://schemas.microsoft.com/office/drawing/2010/main"/>
                      </a:ext>
                    </a:extLst>
                  </pic:spPr>
                </pic:pic>
              </a:graphicData>
            </a:graphic>
          </wp:inline>
        </w:drawing>
      </w:r>
    </w:p>
    <w:p w14:paraId="3C9592D4" w14:textId="606DE7DF" w:rsidR="009D1F28" w:rsidRDefault="009D1F28" w:rsidP="00BF3DAE">
      <w:pPr>
        <w:spacing w:line="360" w:lineRule="auto"/>
        <w:jc w:val="both"/>
      </w:pPr>
      <w:r w:rsidRPr="001765C1">
        <w:rPr>
          <w:rFonts w:ascii="TH SarabunPSK" w:hAnsi="TH SarabunPSK" w:cs="TH SarabunPSK"/>
          <w:noProof/>
          <w:sz w:val="32"/>
          <w:szCs w:val="32"/>
        </w:rPr>
        <mc:AlternateContent>
          <mc:Choice Requires="wps">
            <w:drawing>
              <wp:anchor distT="45720" distB="45720" distL="114300" distR="114300" simplePos="0" relativeHeight="251661312" behindDoc="1" locked="0" layoutInCell="1" allowOverlap="1" wp14:anchorId="266394F0" wp14:editId="610E40DC">
                <wp:simplePos x="0" y="0"/>
                <wp:positionH relativeFrom="column">
                  <wp:posOffset>1085850</wp:posOffset>
                </wp:positionH>
                <wp:positionV relativeFrom="paragraph">
                  <wp:posOffset>18440</wp:posOffset>
                </wp:positionV>
                <wp:extent cx="4204970" cy="368300"/>
                <wp:effectExtent l="0" t="0" r="24130" b="127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4970" cy="368300"/>
                        </a:xfrm>
                        <a:prstGeom prst="rect">
                          <a:avLst/>
                        </a:prstGeom>
                        <a:solidFill>
                          <a:srgbClr val="FFFFFF"/>
                        </a:solidFill>
                        <a:ln w="9525">
                          <a:solidFill>
                            <a:srgbClr val="FF0000"/>
                          </a:solidFill>
                          <a:miter lim="800000"/>
                          <a:headEnd/>
                          <a:tailEnd/>
                        </a:ln>
                      </wps:spPr>
                      <wps:txbx>
                        <w:txbxContent>
                          <w:p w14:paraId="67E3B22E" w14:textId="77777777" w:rsidR="009D1F28" w:rsidRPr="001B7EF1" w:rsidRDefault="009D1F28" w:rsidP="009D1F28">
                            <w:pPr>
                              <w:jc w:val="center"/>
                              <w:rPr>
                                <w:rFonts w:ascii="Arial" w:hAnsi="Arial" w:cs="Arial"/>
                                <w:color w:val="FF0000"/>
                                <w:sz w:val="28"/>
                                <w:szCs w:val="28"/>
                              </w:rPr>
                            </w:pPr>
                            <w:r>
                              <w:rPr>
                                <w:rFonts w:ascii="Arial" w:hAnsi="Arial" w:cs="Arial"/>
                                <w:color w:val="FF0000"/>
                                <w:sz w:val="28"/>
                                <w:szCs w:val="28"/>
                              </w:rPr>
                              <w:t>Suggest to use mt 16S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66394F0" id="_x0000_s1027" type="#_x0000_t202" style="position:absolute;margin-left:85.5pt;margin-top:1.45pt;width:331.1pt;height:29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" strokecolor="red">
                <v:textbox>
                  <w:txbxContent>
                    <w:p w14:paraId="67E3B22E" w14:textId="77777777" w:rsidR="009D1F28" w:rsidRPr="001B7EF1" w:rsidRDefault="009D1F28" w:rsidP="009D1F28">
                      <w:pPr>
                        <w:jc w:val="center"/>
                        <w:rPr>
                          <w:rFonts w:ascii="Arial" w:hAnsi="Arial" w:cs="Arial"/>
                          <w:color w:val="FF0000"/>
                          <w:sz w:val="28"/>
                          <w:szCs w:val="28"/>
                        </w:rPr>
                      </w:pPr>
                      <w:r>
                        <w:rPr>
                          <w:rFonts w:ascii="Arial" w:hAnsi="Arial" w:cs="Arial"/>
                          <w:color w:val="FF0000"/>
                          <w:sz w:val="28"/>
                          <w:szCs w:val="28"/>
                        </w:rPr>
                        <w:t>Suggest to use mt 16S</w:t>
                      </w:r>
                    </w:p>
                  </w:txbxContent>
                </v:textbox>
              </v:shape>
            </w:pict>
          </mc:Fallback>
        </mc:AlternateContent>
      </w:r>
    </w:p>
    <w:p w14:paraId="03140DA3" w14:textId="77777777" w:rsidR="009D1F28" w:rsidRDefault="009D1F28" w:rsidP="00BF3DAE">
      <w:pPr>
        <w:spacing w:line="360" w:lineRule="auto"/>
        <w:jc w:val="both"/>
      </w:pPr>
    </w:p>
    <w:p w14:paraId="4EB7BF4E" w14:textId="69058F3A" w:rsidR="009D1F28" w:rsidRDefault="009D1F28" w:rsidP="00BF3DAE">
      <w:pPr>
        <w:spacing w:line="360" w:lineRule="auto"/>
        <w:jc w:val="both"/>
      </w:pPr>
    </w:p>
    <w:p w14:paraId="04286648" w14:textId="63E49F94" w:rsidR="00883519" w:rsidRPr="003A53A5" w:rsidRDefault="00883519" w:rsidP="00BF3DAE">
      <w:pPr>
        <w:spacing w:line="360" w:lineRule="auto"/>
        <w:jc w:val="both"/>
        <w:rPr>
          <w:highlight w:val="yellow"/>
        </w:rPr>
      </w:pPr>
      <w:r w:rsidRPr="003A53A5">
        <w:rPr>
          <w:rFonts w:ascii="TH SarabunPSK" w:hAnsi="TH SarabunPSK" w:cs="TH SarabunPSK"/>
          <w:sz w:val="32"/>
          <w:szCs w:val="32"/>
        </w:rPr>
        <w:t xml:space="preserve">The application can be accessed at </w:t>
      </w:r>
      <w:hyperlink r:id="rId9" w:history="1">
        <w:r w:rsidRPr="003A53A5">
          <w:rPr>
            <w:rStyle w:val="Hyperlink"/>
            <w:rFonts w:ascii="TH SarabunPSK" w:hAnsi="TH SarabunPSK" w:cs="TH SarabunPSK"/>
            <w:color w:val="auto"/>
            <w:sz w:val="32"/>
            <w:szCs w:val="32"/>
          </w:rPr>
          <w:t>https://slphyx.shinyapps.io/ABI</w:t>
        </w:r>
      </w:hyperlink>
      <w:r w:rsidRPr="003A53A5">
        <w:rPr>
          <w:rStyle w:val="Hyperlink"/>
          <w:rFonts w:ascii="TH SarabunPSK" w:hAnsi="TH SarabunPSK" w:cs="TH SarabunPSK"/>
          <w:color w:val="auto"/>
          <w:sz w:val="32"/>
          <w:szCs w:val="32"/>
        </w:rPr>
        <w:t xml:space="preserve">. </w:t>
      </w:r>
      <w:r w:rsidR="00BC753B" w:rsidRPr="003A53A5">
        <w:rPr>
          <w:rFonts w:ascii="TH SarabunPSK" w:hAnsi="TH SarabunPSK" w:cs="TH SarabunPSK"/>
          <w:sz w:val="32"/>
          <w:szCs w:val="32"/>
        </w:rPr>
        <w:t xml:space="preserve">More information and assumptions for the </w:t>
      </w:r>
      <w:proofErr w:type="spellStart"/>
      <w:r w:rsidR="00BC753B" w:rsidRPr="003A53A5">
        <w:rPr>
          <w:rFonts w:ascii="TH SarabunPSK" w:hAnsi="TH SarabunPSK" w:cs="TH SarabunPSK"/>
          <w:sz w:val="32"/>
          <w:szCs w:val="32"/>
        </w:rPr>
        <w:t>ABIapp</w:t>
      </w:r>
      <w:proofErr w:type="spellEnd"/>
      <w:r w:rsidR="00BC753B" w:rsidRPr="003A53A5">
        <w:rPr>
          <w:rFonts w:ascii="TH SarabunPSK" w:hAnsi="TH SarabunPSK" w:cs="TH SarabunPSK"/>
          <w:sz w:val="32"/>
          <w:szCs w:val="32"/>
        </w:rPr>
        <w:t xml:space="preserve"> can be found </w:t>
      </w:r>
      <w:r w:rsidRPr="003A53A5">
        <w:rPr>
          <w:rFonts w:ascii="TH SarabunPSK" w:hAnsi="TH SarabunPSK" w:cs="TH SarabunPSK"/>
          <w:sz w:val="32"/>
          <w:szCs w:val="32"/>
        </w:rPr>
        <w:t>there, along with suggested helminth PCR primer sets that are useful to obtain DNA sequences</w:t>
      </w:r>
      <w:r w:rsidR="00BF3DAE" w:rsidRPr="003A53A5">
        <w:rPr>
          <w:rFonts w:ascii="TH SarabunPSK" w:hAnsi="TH SarabunPSK" w:cs="TH SarabunPSK"/>
          <w:sz w:val="32"/>
          <w:szCs w:val="32"/>
        </w:rPr>
        <w:t>.</w:t>
      </w:r>
    </w:p>
    <w:p w14:paraId="08639A69" w14:textId="77777777" w:rsidR="00BC753B" w:rsidRDefault="00BC753B" w:rsidP="00BC753B">
      <w:pPr>
        <w:spacing w:line="360" w:lineRule="auto"/>
        <w:jc w:val="both"/>
        <w:rPr>
          <w:rFonts w:ascii="TH SarabunPSK" w:hAnsi="TH SarabunPSK" w:cs="TH SarabunPSK"/>
          <w:b/>
          <w:bCs/>
          <w:sz w:val="32"/>
          <w:szCs w:val="32"/>
          <w:u w:val="single"/>
        </w:rPr>
      </w:pPr>
      <w:r w:rsidRPr="001765C1">
        <w:rPr>
          <w:rFonts w:ascii="TH SarabunPSK" w:hAnsi="TH SarabunPSK" w:cs="TH SarabunPSK"/>
          <w:b/>
          <w:bCs/>
          <w:sz w:val="32"/>
          <w:szCs w:val="32"/>
          <w:u w:val="single"/>
        </w:rPr>
        <w:t>Reference:</w:t>
      </w:r>
    </w:p>
    <w:p w14:paraId="468C5D4A" w14:textId="77777777" w:rsidR="00BC753B" w:rsidRDefault="00BC753B" w:rsidP="00BC753B">
      <w:pPr>
        <w:spacing w:line="360" w:lineRule="auto"/>
        <w:jc w:val="both"/>
        <w:rPr>
          <w:rFonts w:ascii="TH SarabunPSK" w:hAnsi="TH SarabunPSK" w:cs="TH SarabunPSK"/>
          <w:sz w:val="32"/>
          <w:szCs w:val="32"/>
        </w:rPr>
      </w:pPr>
      <w:r>
        <w:rPr>
          <w:rFonts w:ascii="TH SarabunPSK" w:hAnsi="TH SarabunPSK" w:cs="TH SarabunPSK"/>
          <w:sz w:val="32"/>
          <w:szCs w:val="32"/>
        </w:rPr>
        <w:t xml:space="preserve">Chan AHE, </w:t>
      </w:r>
      <w:proofErr w:type="spellStart"/>
      <w:r>
        <w:rPr>
          <w:rFonts w:ascii="TH SarabunPSK" w:hAnsi="TH SarabunPSK" w:cs="TH SarabunPSK"/>
          <w:sz w:val="32"/>
          <w:szCs w:val="32"/>
        </w:rPr>
        <w:t>Chaisiri</w:t>
      </w:r>
      <w:proofErr w:type="spellEnd"/>
      <w:r>
        <w:rPr>
          <w:rFonts w:ascii="TH SarabunPSK" w:hAnsi="TH SarabunPSK" w:cs="TH SarabunPSK"/>
          <w:sz w:val="32"/>
          <w:szCs w:val="32"/>
        </w:rPr>
        <w:t xml:space="preserve"> K, </w:t>
      </w:r>
      <w:proofErr w:type="spellStart"/>
      <w:r>
        <w:rPr>
          <w:rFonts w:ascii="TH SarabunPSK" w:hAnsi="TH SarabunPSK" w:cs="TH SarabunPSK"/>
          <w:sz w:val="32"/>
          <w:szCs w:val="32"/>
        </w:rPr>
        <w:t>Morand</w:t>
      </w:r>
      <w:proofErr w:type="spellEnd"/>
      <w:r>
        <w:rPr>
          <w:rFonts w:ascii="TH SarabunPSK" w:hAnsi="TH SarabunPSK" w:cs="TH SarabunPSK"/>
          <w:sz w:val="32"/>
          <w:szCs w:val="32"/>
        </w:rPr>
        <w:t xml:space="preserve"> S, Saralamba N, Thaenkham U. (2020) Evaluation and utility of mitochondrial ribosomal genes for molecular systematics of parasitic nematodes. Parasites &amp; Vectors. 13(364)</w:t>
      </w:r>
    </w:p>
    <w:p w14:paraId="11E3C929" w14:textId="77777777" w:rsidR="00BC753B" w:rsidRDefault="00BC753B" w:rsidP="00BC753B">
      <w:pPr>
        <w:spacing w:line="360" w:lineRule="auto"/>
        <w:jc w:val="both"/>
        <w:rPr>
          <w:rFonts w:ascii="TH SarabunPSK" w:hAnsi="TH SarabunPSK" w:cs="TH SarabunPSK"/>
          <w:sz w:val="32"/>
          <w:szCs w:val="32"/>
        </w:rPr>
      </w:pPr>
      <w:r w:rsidRPr="001765C1">
        <w:rPr>
          <w:rFonts w:ascii="TH SarabunPSK" w:hAnsi="TH SarabunPSK" w:cs="TH SarabunPSK"/>
          <w:sz w:val="32"/>
          <w:szCs w:val="32"/>
        </w:rPr>
        <w:t xml:space="preserve">Chan AHE, </w:t>
      </w:r>
      <w:proofErr w:type="spellStart"/>
      <w:r w:rsidRPr="001765C1">
        <w:rPr>
          <w:rFonts w:ascii="TH SarabunPSK" w:hAnsi="TH SarabunPSK" w:cs="TH SarabunPSK"/>
          <w:sz w:val="32"/>
          <w:szCs w:val="32"/>
        </w:rPr>
        <w:t>Chaisiri</w:t>
      </w:r>
      <w:proofErr w:type="spellEnd"/>
      <w:r w:rsidRPr="001765C1">
        <w:rPr>
          <w:rFonts w:ascii="TH SarabunPSK" w:hAnsi="TH SarabunPSK" w:cs="TH SarabunPSK"/>
          <w:sz w:val="32"/>
          <w:szCs w:val="32"/>
        </w:rPr>
        <w:t xml:space="preserve"> K, Saralamba S, </w:t>
      </w:r>
      <w:proofErr w:type="spellStart"/>
      <w:r w:rsidRPr="001765C1">
        <w:rPr>
          <w:rFonts w:ascii="TH SarabunPSK" w:hAnsi="TH SarabunPSK" w:cs="TH SarabunPSK"/>
          <w:sz w:val="32"/>
          <w:szCs w:val="32"/>
        </w:rPr>
        <w:t>Morand</w:t>
      </w:r>
      <w:proofErr w:type="spellEnd"/>
      <w:r w:rsidRPr="001765C1">
        <w:rPr>
          <w:rFonts w:ascii="TH SarabunPSK" w:hAnsi="TH SarabunPSK" w:cs="TH SarabunPSK"/>
          <w:sz w:val="32"/>
          <w:szCs w:val="32"/>
        </w:rPr>
        <w:t xml:space="preserve"> S, Thaenkham U. (2021) Assessing the suitability of mitochondrial and nuclear DNA genetic markers for molecular systematics and species identification of helminths. Parasites &amp; Vectors. 14(233)</w:t>
      </w:r>
    </w:p>
    <w:p w14:paraId="6AA8E53C" w14:textId="77777777" w:rsidR="00BC753B" w:rsidRPr="001765C1" w:rsidRDefault="00BC753B" w:rsidP="00BC753B">
      <w:pPr>
        <w:spacing w:line="360" w:lineRule="auto"/>
        <w:jc w:val="both"/>
        <w:rPr>
          <w:rFonts w:ascii="TH SarabunPSK" w:hAnsi="TH SarabunPSK" w:cs="TH SarabunPSK"/>
          <w:sz w:val="32"/>
          <w:szCs w:val="32"/>
        </w:rPr>
      </w:pPr>
      <w:r>
        <w:rPr>
          <w:rFonts w:ascii="TH SarabunPSK" w:hAnsi="TH SarabunPSK" w:cs="TH SarabunPSK"/>
          <w:sz w:val="32"/>
          <w:szCs w:val="32"/>
        </w:rPr>
        <w:lastRenderedPageBreak/>
        <w:t xml:space="preserve">Chan AHE, Saralamba N, Saralamba S, Ruangsittichai J, Thaenkham U. (2022) The potential use of mitochondrial </w:t>
      </w:r>
      <w:proofErr w:type="spellStart"/>
      <w:r>
        <w:rPr>
          <w:rFonts w:ascii="TH SarabunPSK" w:hAnsi="TH SarabunPSK" w:cs="TH SarabunPSK"/>
          <w:sz w:val="32"/>
          <w:szCs w:val="32"/>
        </w:rPr>
        <w:t>ribosoma</w:t>
      </w:r>
      <w:proofErr w:type="spellEnd"/>
      <w:r>
        <w:rPr>
          <w:rFonts w:ascii="TH SarabunPSK" w:hAnsi="TH SarabunPSK" w:cs="TH SarabunPSK"/>
          <w:sz w:val="32"/>
          <w:szCs w:val="32"/>
        </w:rPr>
        <w:t xml:space="preserve"> genes (12S and 16S) in DNA barcoding and phylogenetic analysis of trematodes. BMC Genomics.</w:t>
      </w:r>
    </w:p>
    <w:p w14:paraId="28FCE17F" w14:textId="77777777" w:rsidR="00BC753B" w:rsidRPr="009D1F28" w:rsidRDefault="00BC753B" w:rsidP="009D1F28">
      <w:pPr>
        <w:rPr>
          <w:color w:val="FF0000"/>
        </w:rPr>
      </w:pPr>
    </w:p>
    <w:sectPr w:rsidR="00BC753B" w:rsidRPr="009D1F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870BB"/>
    <w:multiLevelType w:val="hybridMultilevel"/>
    <w:tmpl w:val="5476B5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C039E"/>
    <w:multiLevelType w:val="hybridMultilevel"/>
    <w:tmpl w:val="21B80154"/>
    <w:lvl w:ilvl="0" w:tplc="539C0F58">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A54EB4"/>
    <w:multiLevelType w:val="hybridMultilevel"/>
    <w:tmpl w:val="0C600490"/>
    <w:lvl w:ilvl="0" w:tplc="FE489574">
      <w:start w:val="1"/>
      <w:numFmt w:val="decimal"/>
      <w:lvlText w:val="%1."/>
      <w:lvlJc w:val="left"/>
      <w:pPr>
        <w:ind w:left="1800" w:hanging="360"/>
      </w:pPr>
      <w:rPr>
        <w:rFonts w:hint="default"/>
        <w:b w:val="0"/>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xtTA2MTM1MzAxNDBS0lEKTi0uzszPAykwrAUAl8O+CywAAAA="/>
  </w:docVars>
  <w:rsids>
    <w:rsidRoot w:val="009D1F28"/>
    <w:rsid w:val="0010123D"/>
    <w:rsid w:val="003A53A5"/>
    <w:rsid w:val="005F4FE4"/>
    <w:rsid w:val="00883519"/>
    <w:rsid w:val="009D1F28"/>
    <w:rsid w:val="00BB5174"/>
    <w:rsid w:val="00BC753B"/>
    <w:rsid w:val="00BF3DA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1640"/>
  <w15:chartTrackingRefBased/>
  <w15:docId w15:val="{E251456E-31B1-453E-A7CE-7CD8ABEC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F28"/>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1F28"/>
    <w:rPr>
      <w:sz w:val="16"/>
      <w:szCs w:val="16"/>
    </w:rPr>
  </w:style>
  <w:style w:type="paragraph" w:styleId="CommentText">
    <w:name w:val="annotation text"/>
    <w:basedOn w:val="Normal"/>
    <w:link w:val="CommentTextChar"/>
    <w:uiPriority w:val="99"/>
    <w:semiHidden/>
    <w:unhideWhenUsed/>
    <w:rsid w:val="009D1F28"/>
    <w:pPr>
      <w:spacing w:line="240" w:lineRule="auto"/>
    </w:pPr>
    <w:rPr>
      <w:sz w:val="20"/>
      <w:szCs w:val="20"/>
    </w:rPr>
  </w:style>
  <w:style w:type="character" w:customStyle="1" w:styleId="CommentTextChar">
    <w:name w:val="Comment Text Char"/>
    <w:basedOn w:val="DefaultParagraphFont"/>
    <w:link w:val="CommentText"/>
    <w:uiPriority w:val="99"/>
    <w:semiHidden/>
    <w:rsid w:val="009D1F28"/>
    <w:rPr>
      <w:sz w:val="20"/>
      <w:szCs w:val="20"/>
      <w:lang w:bidi="ar-SA"/>
    </w:rPr>
  </w:style>
  <w:style w:type="paragraph" w:styleId="ListParagraph">
    <w:name w:val="List Paragraph"/>
    <w:basedOn w:val="Normal"/>
    <w:uiPriority w:val="34"/>
    <w:qFormat/>
    <w:rsid w:val="009D1F28"/>
    <w:pPr>
      <w:ind w:left="720"/>
      <w:contextualSpacing/>
    </w:pPr>
  </w:style>
  <w:style w:type="character" w:styleId="Hyperlink">
    <w:name w:val="Hyperlink"/>
    <w:basedOn w:val="DefaultParagraphFont"/>
    <w:uiPriority w:val="99"/>
    <w:unhideWhenUsed/>
    <w:rsid w:val="00BC75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lphyx.shinyapps.io/A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Urusa Thaenkham</dc:creator>
  <cp:keywords/>
  <dc:description/>
  <cp:lastModifiedBy>Sompob Saralamba</cp:lastModifiedBy>
  <cp:revision>2</cp:revision>
  <dcterms:created xsi:type="dcterms:W3CDTF">2022-02-10T03:12:00Z</dcterms:created>
  <dcterms:modified xsi:type="dcterms:W3CDTF">2022-02-10T03:12:00Z</dcterms:modified>
</cp:coreProperties>
</file>