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AE68" w14:textId="7BA16982" w:rsidR="00E21C7E" w:rsidRPr="00F55CDF" w:rsidRDefault="00B43656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  <w:b/>
          <w:bCs/>
        </w:rPr>
        <w:t xml:space="preserve">Incident Response Plan </w:t>
      </w:r>
    </w:p>
    <w:p w14:paraId="5D357938" w14:textId="07F3BC43" w:rsidR="00B43656" w:rsidRPr="00F55CDF" w:rsidRDefault="00B43656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  <w:b/>
          <w:bCs/>
        </w:rPr>
        <w:t xml:space="preserve">Purpose </w:t>
      </w:r>
    </w:p>
    <w:p w14:paraId="1DD8F22D" w14:textId="7C3F810C" w:rsidR="00B43656" w:rsidRPr="00F55CDF" w:rsidRDefault="00B43656">
      <w:pPr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This Incident Response Plan (IRP) establishes procedures for detecting, responding to, and recovering from cybersecurity incidents, including ransomware attacks, in alignment with NIST SP 800-61. </w:t>
      </w:r>
    </w:p>
    <w:p w14:paraId="459934C1" w14:textId="6C08FBC7" w:rsidR="00B43656" w:rsidRPr="00F55CDF" w:rsidRDefault="00B43656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  <w:b/>
          <w:bCs/>
        </w:rPr>
        <w:t xml:space="preserve">Scope </w:t>
      </w:r>
    </w:p>
    <w:p w14:paraId="4F45DDAE" w14:textId="55E813CF" w:rsidR="00B43656" w:rsidRPr="00F55CDF" w:rsidRDefault="00B43656">
      <w:pPr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This plan applies to all employees, contractors, systems, and third-party service providers. </w:t>
      </w:r>
    </w:p>
    <w:p w14:paraId="00CAE4CC" w14:textId="36BEF225" w:rsidR="00B43656" w:rsidRPr="00F55CDF" w:rsidRDefault="00B43656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  <w:b/>
          <w:bCs/>
        </w:rPr>
        <w:t>Incident Response Roles &amp; Responsibilities</w:t>
      </w:r>
    </w:p>
    <w:p w14:paraId="687B86CF" w14:textId="6B926CE6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>Incident Response Leader – Overall authority and escalation</w:t>
      </w:r>
    </w:p>
    <w:p w14:paraId="67666565" w14:textId="754BF1CD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Incident Coordinator – Documentation and tracking </w:t>
      </w:r>
    </w:p>
    <w:p w14:paraId="6DF1A618" w14:textId="7CAFEC84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Security Responder – Technical containment and eradication </w:t>
      </w:r>
    </w:p>
    <w:p w14:paraId="304C9597" w14:textId="36A59BFF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Communications Leader – Internal and external communications </w:t>
      </w:r>
    </w:p>
    <w:p w14:paraId="746994CE" w14:textId="0E1A567D" w:rsidR="00B43656" w:rsidRPr="00F55CDF" w:rsidRDefault="00B43656">
      <w:pPr>
        <w:rPr>
          <w:rFonts w:ascii="Times New Roman" w:hAnsi="Times New Roman" w:cs="Times New Roman"/>
          <w:b/>
          <w:bCs/>
          <w:lang w:val="fr-FR"/>
        </w:rPr>
      </w:pPr>
      <w:r w:rsidRPr="00F55CDF">
        <w:rPr>
          <w:rFonts w:ascii="Times New Roman" w:hAnsi="Times New Roman" w:cs="Times New Roman"/>
          <w:b/>
          <w:bCs/>
          <w:lang w:val="fr-FR"/>
        </w:rPr>
        <w:t xml:space="preserve">Incident Classification </w:t>
      </w:r>
    </w:p>
    <w:p w14:paraId="053A19C7" w14:textId="276E2E17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>Severity 0 (Low): Minimal impact</w:t>
      </w:r>
    </w:p>
    <w:p w14:paraId="196090D1" w14:textId="20B7DD8C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Severity 1 (Medium): Service disruption </w:t>
      </w:r>
    </w:p>
    <w:p w14:paraId="47F74CAE" w14:textId="4A83D2EA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Severity 2 (High): Widespread infection </w:t>
      </w:r>
    </w:p>
    <w:p w14:paraId="1A7C3344" w14:textId="0D4CBD8C" w:rsidR="00B43656" w:rsidRPr="00F55CDF" w:rsidRDefault="00B43656" w:rsidP="00F55CDF">
      <w:pPr>
        <w:spacing w:line="240" w:lineRule="auto"/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>Severity 3 (Critical): Data exfiltration or ransomware outbreak</w:t>
      </w:r>
    </w:p>
    <w:p w14:paraId="4FABCE66" w14:textId="50547EBD" w:rsidR="00B43656" w:rsidRPr="00F55CDF" w:rsidRDefault="00B43656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  <w:b/>
          <w:bCs/>
        </w:rPr>
        <w:t xml:space="preserve">Incident Response Phases </w:t>
      </w:r>
    </w:p>
    <w:p w14:paraId="75CC62DE" w14:textId="68B5A29C" w:rsidR="00B43656" w:rsidRPr="00F55CDF" w:rsidRDefault="00B43656">
      <w:pPr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>Preparation Training: tools, policies</w:t>
      </w:r>
    </w:p>
    <w:p w14:paraId="07CAB85B" w14:textId="08494682" w:rsidR="00B43656" w:rsidRPr="00F55CDF" w:rsidRDefault="00B43656">
      <w:pPr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>Detection &amp; Analysis: Identify indicators and assess impact</w:t>
      </w:r>
    </w:p>
    <w:p w14:paraId="0FE2A293" w14:textId="5010E3FE" w:rsidR="00B43656" w:rsidRPr="00F55CDF" w:rsidRDefault="00B43656">
      <w:pPr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>Containment, Eradication &amp; Recovery: Stop attack, remove threat, restore systems</w:t>
      </w:r>
    </w:p>
    <w:p w14:paraId="7D8C9B4F" w14:textId="2CEC3771" w:rsidR="00B43656" w:rsidRPr="00F55CDF" w:rsidRDefault="00B43656">
      <w:pPr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>Post-Incident: Lessons learned and reporting</w:t>
      </w:r>
    </w:p>
    <w:p w14:paraId="14D3157A" w14:textId="54E19906" w:rsidR="00F55CDF" w:rsidRPr="00F55CDF" w:rsidRDefault="00B43656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  <w:b/>
          <w:bCs/>
        </w:rPr>
        <w:t xml:space="preserve">Communication &amp; </w:t>
      </w:r>
      <w:r w:rsidR="00F55CDF" w:rsidRPr="00F55CDF">
        <w:rPr>
          <w:rFonts w:ascii="Times New Roman" w:hAnsi="Times New Roman" w:cs="Times New Roman"/>
          <w:b/>
          <w:bCs/>
        </w:rPr>
        <w:t>Escalation:</w:t>
      </w:r>
      <w:r w:rsidRPr="00F55CDF">
        <w:rPr>
          <w:rFonts w:ascii="Times New Roman" w:hAnsi="Times New Roman" w:cs="Times New Roman"/>
          <w:b/>
          <w:bCs/>
        </w:rPr>
        <w:t xml:space="preserve"> </w:t>
      </w:r>
    </w:p>
    <w:p w14:paraId="092B1EFF" w14:textId="608500FD" w:rsidR="00B43656" w:rsidRPr="00F55CDF" w:rsidRDefault="00F55CDF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</w:rPr>
        <w:t xml:space="preserve">All incidents must be reported immediately to the Incident Response Leader. Critical incidents require executive notification within one hour. </w:t>
      </w:r>
      <w:r w:rsidR="00B43656" w:rsidRPr="00F55CDF">
        <w:rPr>
          <w:rFonts w:ascii="Times New Roman" w:hAnsi="Times New Roman" w:cs="Times New Roman"/>
          <w:b/>
          <w:bCs/>
        </w:rPr>
        <w:t xml:space="preserve"> </w:t>
      </w:r>
    </w:p>
    <w:p w14:paraId="7FE689FA" w14:textId="223B44F1" w:rsidR="00B43656" w:rsidRPr="00F55CDF" w:rsidRDefault="00B43656">
      <w:pPr>
        <w:rPr>
          <w:rFonts w:ascii="Times New Roman" w:hAnsi="Times New Roman" w:cs="Times New Roman"/>
          <w:b/>
          <w:bCs/>
        </w:rPr>
      </w:pPr>
      <w:r w:rsidRPr="00F55CDF">
        <w:rPr>
          <w:rFonts w:ascii="Times New Roman" w:hAnsi="Times New Roman" w:cs="Times New Roman"/>
          <w:b/>
          <w:bCs/>
        </w:rPr>
        <w:t xml:space="preserve">Documentation &amp; Reporting </w:t>
      </w:r>
    </w:p>
    <w:p w14:paraId="565CF310" w14:textId="63A6A8B7" w:rsidR="00F55CDF" w:rsidRPr="00F55CDF" w:rsidRDefault="00F55CDF">
      <w:pPr>
        <w:rPr>
          <w:rFonts w:ascii="Times New Roman" w:hAnsi="Times New Roman" w:cs="Times New Roman"/>
        </w:rPr>
      </w:pPr>
      <w:r w:rsidRPr="00F55CDF">
        <w:rPr>
          <w:rFonts w:ascii="Times New Roman" w:hAnsi="Times New Roman" w:cs="Times New Roman"/>
        </w:rPr>
        <w:t xml:space="preserve">All actions must be logged. A final incident report will be completed following resolution. </w:t>
      </w:r>
    </w:p>
    <w:sectPr w:rsidR="00F55CDF" w:rsidRPr="00F5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56"/>
    <w:rsid w:val="00960938"/>
    <w:rsid w:val="00B43656"/>
    <w:rsid w:val="00E21C7E"/>
    <w:rsid w:val="00E86504"/>
    <w:rsid w:val="00F5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BC9C"/>
  <w15:chartTrackingRefBased/>
  <w15:docId w15:val="{F756BB07-E769-4BE7-BE72-D0E61823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Tanasha Bryant</dc:creator>
  <cp:keywords/>
  <dc:description/>
  <cp:lastModifiedBy>Tanasha Bryant</cp:lastModifiedBy>
  <cp:revision>1</cp:revision>
  <dcterms:created xsi:type="dcterms:W3CDTF">2026-01-09T20:15:00Z</dcterms:created>
  <dcterms:modified xsi:type="dcterms:W3CDTF">2026-01-09T20:48:00Z</dcterms:modified>
</cp:coreProperties>
</file>