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A9BD7" w14:textId="77777777" w:rsidR="0031459C" w:rsidRDefault="0031459C" w:rsidP="0031459C">
      <w:pPr>
        <w:spacing w:line="360" w:lineRule="auto"/>
        <w:ind w:firstLine="720"/>
        <w:jc w:val="center"/>
        <w:outlineLvl w:val="0"/>
        <w:rPr>
          <w:sz w:val="48"/>
          <w:szCs w:val="48"/>
          <w:lang w:val="ro-RO"/>
        </w:rPr>
      </w:pPr>
    </w:p>
    <w:p w14:paraId="2980BD04" w14:textId="77777777" w:rsidR="0031459C" w:rsidRDefault="0031459C" w:rsidP="0031459C">
      <w:pPr>
        <w:spacing w:line="360" w:lineRule="auto"/>
        <w:ind w:firstLine="720"/>
        <w:jc w:val="center"/>
        <w:outlineLvl w:val="0"/>
        <w:rPr>
          <w:sz w:val="48"/>
          <w:szCs w:val="48"/>
          <w:lang w:val="ro-RO"/>
        </w:rPr>
      </w:pPr>
    </w:p>
    <w:p w14:paraId="29FD09F1" w14:textId="77777777" w:rsidR="0031459C" w:rsidRPr="0031459C" w:rsidRDefault="0031459C" w:rsidP="0031459C">
      <w:pPr>
        <w:spacing w:line="360" w:lineRule="auto"/>
        <w:ind w:firstLine="720"/>
        <w:jc w:val="center"/>
        <w:outlineLvl w:val="0"/>
        <w:rPr>
          <w:sz w:val="48"/>
          <w:szCs w:val="48"/>
          <w:lang w:val="ro-RO"/>
        </w:rPr>
      </w:pPr>
    </w:p>
    <w:p w14:paraId="152E61D3" w14:textId="23FB07F3" w:rsidR="00100D75" w:rsidRDefault="00100D75" w:rsidP="0031459C">
      <w:pPr>
        <w:spacing w:line="360" w:lineRule="auto"/>
        <w:ind w:firstLine="720"/>
        <w:jc w:val="center"/>
        <w:outlineLvl w:val="0"/>
        <w:rPr>
          <w:sz w:val="48"/>
          <w:szCs w:val="48"/>
          <w:lang w:val="ro-RO"/>
        </w:rPr>
      </w:pPr>
      <w:r w:rsidRPr="0031459C">
        <w:rPr>
          <w:sz w:val="48"/>
          <w:szCs w:val="48"/>
          <w:lang w:val="ro-RO"/>
        </w:rPr>
        <w:t>LIBERA CIRCULAŢIE A PERSOANELOR ŞI SERVICIILOR</w:t>
      </w:r>
    </w:p>
    <w:p w14:paraId="706CBD0E" w14:textId="107B773D" w:rsidR="0031459C" w:rsidRDefault="0031459C" w:rsidP="0031459C">
      <w:pPr>
        <w:spacing w:line="360" w:lineRule="auto"/>
        <w:ind w:firstLine="720"/>
        <w:jc w:val="center"/>
        <w:outlineLvl w:val="0"/>
        <w:rPr>
          <w:sz w:val="48"/>
          <w:szCs w:val="48"/>
          <w:lang w:val="ro-RO"/>
        </w:rPr>
      </w:pPr>
    </w:p>
    <w:p w14:paraId="6B9A213F" w14:textId="12D58FDB" w:rsidR="0031459C" w:rsidRDefault="0031459C" w:rsidP="0031459C">
      <w:pPr>
        <w:spacing w:line="360" w:lineRule="auto"/>
        <w:ind w:firstLine="720"/>
        <w:jc w:val="center"/>
        <w:outlineLvl w:val="0"/>
        <w:rPr>
          <w:sz w:val="48"/>
          <w:szCs w:val="48"/>
          <w:lang w:val="ro-RO"/>
        </w:rPr>
      </w:pPr>
    </w:p>
    <w:p w14:paraId="25FC74AA" w14:textId="77777777" w:rsidR="0031459C" w:rsidRDefault="0031459C" w:rsidP="0031459C">
      <w:pPr>
        <w:spacing w:line="360" w:lineRule="auto"/>
        <w:ind w:firstLine="720"/>
        <w:jc w:val="center"/>
        <w:outlineLvl w:val="0"/>
        <w:rPr>
          <w:sz w:val="48"/>
          <w:szCs w:val="48"/>
          <w:lang w:val="ro-RO"/>
        </w:rPr>
      </w:pPr>
    </w:p>
    <w:p w14:paraId="08242E67" w14:textId="22757FC1" w:rsidR="0031459C" w:rsidRPr="0031459C" w:rsidRDefault="0031459C" w:rsidP="0031459C">
      <w:pPr>
        <w:spacing w:line="360" w:lineRule="auto"/>
        <w:ind w:firstLine="720"/>
        <w:outlineLvl w:val="0"/>
        <w:rPr>
          <w:sz w:val="36"/>
          <w:szCs w:val="36"/>
          <w:lang w:val="ro-RO"/>
        </w:rPr>
      </w:pPr>
      <w:r w:rsidRPr="0031459C">
        <w:rPr>
          <w:sz w:val="36"/>
          <w:szCs w:val="36"/>
          <w:lang w:val="ro-RO"/>
        </w:rPr>
        <w:t>Prof. Coordonator:</w:t>
      </w:r>
    </w:p>
    <w:p w14:paraId="10B2C763" w14:textId="01ECC931" w:rsidR="0031459C" w:rsidRDefault="0031459C" w:rsidP="0031459C">
      <w:pPr>
        <w:spacing w:line="360" w:lineRule="auto"/>
        <w:ind w:firstLine="720"/>
        <w:outlineLvl w:val="0"/>
        <w:rPr>
          <w:sz w:val="36"/>
          <w:szCs w:val="36"/>
          <w:shd w:val="clear" w:color="auto" w:fill="FFFFFF"/>
        </w:rPr>
      </w:pPr>
      <w:r w:rsidRPr="0031459C">
        <w:rPr>
          <w:sz w:val="36"/>
          <w:szCs w:val="36"/>
          <w:shd w:val="clear" w:color="auto" w:fill="FFFFFF"/>
        </w:rPr>
        <w:t> </w:t>
      </w:r>
      <w:r w:rsidRPr="0031459C">
        <w:rPr>
          <w:rStyle w:val="Emphasis"/>
          <w:bCs/>
          <w:i w:val="0"/>
          <w:iCs w:val="0"/>
          <w:sz w:val="36"/>
          <w:szCs w:val="36"/>
          <w:shd w:val="clear" w:color="auto" w:fill="FFFFFF"/>
        </w:rPr>
        <w:t>Gina Orga</w:t>
      </w:r>
      <w:r w:rsidRPr="0031459C">
        <w:rPr>
          <w:sz w:val="36"/>
          <w:szCs w:val="36"/>
          <w:shd w:val="clear" w:color="auto" w:fill="FFFFFF"/>
        </w:rPr>
        <w:t>-</w:t>
      </w:r>
      <w:r w:rsidRPr="0031459C">
        <w:rPr>
          <w:rStyle w:val="Emphasis"/>
          <w:bCs/>
          <w:i w:val="0"/>
          <w:iCs w:val="0"/>
          <w:sz w:val="36"/>
          <w:szCs w:val="36"/>
          <w:shd w:val="clear" w:color="auto" w:fill="FFFFFF"/>
        </w:rPr>
        <w:t>Dumitriu</w:t>
      </w:r>
    </w:p>
    <w:p w14:paraId="411F423D" w14:textId="77777777" w:rsidR="0031459C" w:rsidRDefault="0031459C" w:rsidP="0031459C">
      <w:pPr>
        <w:spacing w:line="360" w:lineRule="auto"/>
        <w:ind w:firstLine="720"/>
        <w:outlineLvl w:val="0"/>
        <w:rPr>
          <w:sz w:val="36"/>
          <w:szCs w:val="36"/>
          <w:shd w:val="clear" w:color="auto" w:fill="FFFFFF"/>
        </w:rPr>
      </w:pPr>
    </w:p>
    <w:p w14:paraId="0DBB1E10" w14:textId="77777777" w:rsidR="0031459C" w:rsidRPr="0031459C" w:rsidRDefault="0031459C" w:rsidP="0031459C">
      <w:pPr>
        <w:spacing w:line="360" w:lineRule="auto"/>
        <w:ind w:firstLine="720"/>
        <w:outlineLvl w:val="0"/>
        <w:rPr>
          <w:sz w:val="36"/>
          <w:szCs w:val="36"/>
          <w:shd w:val="clear" w:color="auto" w:fill="FFFFFF"/>
        </w:rPr>
      </w:pPr>
    </w:p>
    <w:p w14:paraId="1C789F8A" w14:textId="6F6D54A6" w:rsidR="0031459C" w:rsidRPr="0031459C" w:rsidRDefault="0031459C" w:rsidP="0031459C">
      <w:pPr>
        <w:spacing w:line="360" w:lineRule="auto"/>
        <w:ind w:firstLine="720"/>
        <w:jc w:val="right"/>
        <w:outlineLvl w:val="0"/>
        <w:rPr>
          <w:sz w:val="36"/>
          <w:szCs w:val="36"/>
          <w:lang w:val="ro-RO"/>
        </w:rPr>
      </w:pPr>
      <w:r w:rsidRPr="0031459C">
        <w:rPr>
          <w:sz w:val="36"/>
          <w:szCs w:val="36"/>
          <w:lang w:val="ro-RO"/>
        </w:rPr>
        <w:t>Student:</w:t>
      </w:r>
    </w:p>
    <w:p w14:paraId="50554988" w14:textId="330BE4E2" w:rsidR="0031459C" w:rsidRPr="0031459C" w:rsidRDefault="0031459C" w:rsidP="0031459C">
      <w:pPr>
        <w:spacing w:line="360" w:lineRule="auto"/>
        <w:ind w:firstLine="720"/>
        <w:jc w:val="right"/>
        <w:outlineLvl w:val="0"/>
        <w:rPr>
          <w:sz w:val="36"/>
          <w:szCs w:val="36"/>
          <w:lang w:val="ro-RO"/>
        </w:rPr>
      </w:pPr>
      <w:r w:rsidRPr="0031459C">
        <w:rPr>
          <w:sz w:val="36"/>
          <w:szCs w:val="36"/>
          <w:lang w:val="ro-RO"/>
        </w:rPr>
        <w:t>Vlad-Cristian Tanasie</w:t>
      </w:r>
    </w:p>
    <w:p w14:paraId="6A58789B" w14:textId="725675B5" w:rsidR="0031459C" w:rsidRPr="0031459C" w:rsidRDefault="0031459C" w:rsidP="0031459C">
      <w:pPr>
        <w:spacing w:line="360" w:lineRule="auto"/>
        <w:ind w:firstLine="720"/>
        <w:jc w:val="right"/>
        <w:outlineLvl w:val="0"/>
        <w:rPr>
          <w:sz w:val="36"/>
          <w:szCs w:val="36"/>
          <w:lang w:val="ro-RO"/>
        </w:rPr>
      </w:pPr>
      <w:r w:rsidRPr="0031459C">
        <w:rPr>
          <w:sz w:val="36"/>
          <w:szCs w:val="36"/>
          <w:lang w:val="ro-RO"/>
        </w:rPr>
        <w:t>Anul IV, grupa 3</w:t>
      </w:r>
    </w:p>
    <w:p w14:paraId="2B0D6B88" w14:textId="05514C6B" w:rsidR="0031459C" w:rsidRDefault="0031459C" w:rsidP="0031459C">
      <w:pPr>
        <w:spacing w:line="360" w:lineRule="auto"/>
        <w:outlineLvl w:val="0"/>
        <w:rPr>
          <w:sz w:val="48"/>
          <w:szCs w:val="48"/>
          <w:lang w:val="ro-RO"/>
        </w:rPr>
      </w:pPr>
    </w:p>
    <w:p w14:paraId="1AED6AEE" w14:textId="77777777" w:rsidR="0031459C" w:rsidRPr="0031459C" w:rsidRDefault="0031459C" w:rsidP="0031459C">
      <w:pPr>
        <w:spacing w:line="360" w:lineRule="auto"/>
        <w:outlineLvl w:val="0"/>
        <w:rPr>
          <w:sz w:val="48"/>
          <w:szCs w:val="48"/>
          <w:lang w:val="ro-RO"/>
        </w:rPr>
      </w:pPr>
    </w:p>
    <w:p w14:paraId="2CFF429C" w14:textId="58CAEE4A" w:rsidR="00100D75" w:rsidRPr="0031459C" w:rsidRDefault="00100D75" w:rsidP="00100D75">
      <w:pPr>
        <w:shd w:val="clear" w:color="auto" w:fill="FFFFFF"/>
        <w:spacing w:before="100" w:beforeAutospacing="1" w:after="100" w:afterAutospacing="1" w:line="360" w:lineRule="auto"/>
        <w:ind w:firstLine="720"/>
        <w:jc w:val="both"/>
      </w:pPr>
      <w:r w:rsidRPr="0031459C">
        <w:rPr>
          <w:lang w:val="ro-RO"/>
        </w:rPr>
        <w:lastRenderedPageBreak/>
        <w:t>Prin Tratatul de la Maastricht, s-a procedat la o reorganizare a materiilor reglementate prin tratatele constitutive ale Comunitatilor europene si s-a recurs la o mai buna sistematizare. Astfel, Partile a doua - " Fundamentele Comunitatii " - si a treia - "Politicile Comunitatii " - din Tratatul de la Roma au fost regrupate intr-o singura Parte - a treia - intitulata " Politicile Comunitatii ". Acest fapt a determinat mentinerea inca la inceputul acestei Parti, ca un element calauzitor al tuturor actiunilor si politicilor comunitare a unor aspecte privind fundamentele Comunitatii, care, desi nu se mai regasesc in aceasta formulare, isi pastreaza aceasta finalitate. Este vorba de dispozitiile privind libera circulatie a marfurilor, persoanelor, capitalului si serviciilor, care, intr-un grad diferit se pot circumscrie aproape oricareia dintre actiunile si politicile comunitare. Aceste libertati au fost realizate, in cea mai mare parte a lor, deja in cursul perioadei de tranzitie, potrivit Tratatului, prin dispozitii de procedura si actiuni, abstentiuni, restrictii ori interdictii. Aproape toate dispozitiile procedurale de realizare a acestor libertati</w:t>
      </w:r>
      <w:r w:rsidRPr="0031459C">
        <w:rPr>
          <w:iCs/>
          <w:lang w:val="ro-RO"/>
        </w:rPr>
        <w:t> nu mai sunt de actualitate</w:t>
      </w:r>
      <w:r w:rsidRPr="0031459C">
        <w:rPr>
          <w:lang w:val="ro-RO"/>
        </w:rPr>
        <w:t>, avand in vedere ca perioade de tranzitie pentru stabilirea pietei comune a expirat la 31</w:t>
      </w:r>
      <w:r w:rsidR="000661CD" w:rsidRPr="0031459C">
        <w:rPr>
          <w:lang w:val="ro-RO"/>
        </w:rPr>
        <w:t xml:space="preserve"> </w:t>
      </w:r>
      <w:r w:rsidRPr="0031459C">
        <w:rPr>
          <w:lang w:val="ro-RO"/>
        </w:rPr>
        <w:t>decembrie</w:t>
      </w:r>
      <w:r w:rsidR="000661CD" w:rsidRPr="0031459C">
        <w:rPr>
          <w:lang w:val="ro-RO"/>
        </w:rPr>
        <w:t xml:space="preserve"> </w:t>
      </w:r>
      <w:r w:rsidRPr="0031459C">
        <w:rPr>
          <w:lang w:val="ro-RO"/>
        </w:rPr>
        <w:t>1969(art.7), dar dupa aceasta perioada Tratatul </w:t>
      </w:r>
      <w:r w:rsidRPr="0031459C">
        <w:rPr>
          <w:iCs/>
          <w:lang w:val="ro-RO"/>
        </w:rPr>
        <w:t>garanteaza</w:t>
      </w:r>
      <w:r w:rsidRPr="0031459C">
        <w:rPr>
          <w:lang w:val="ro-RO"/>
        </w:rPr>
        <w:t> aceste libertati, astfel incat dispozitiile in aceasta privinta sunt considerate a avea efect direct, putand fi invocate in fata tribunalelor nationale ale statelor membre. Pe de alta parte, prin AUE, art.13 ( devenit art. 8A in Tratat ) , Comunitatea europeana s-a angajat, in consonanta cu  " Cartea Alba " in 1985 a Comisiei, sa adopte masuri in scopul stabilirii progresive intr-o perioada expirand la 31 decembrie 1992 a pietei interne care sa cuprinda o zona fara frontiere interne in care libera circulatie a marfurilor, a persoanelor, a capitalurilor si serviciilor sa fie asigurata potrivit prevederilor Tratatului.</w:t>
      </w:r>
    </w:p>
    <w:p w14:paraId="57AB2BAB" w14:textId="77777777" w:rsidR="00100D75" w:rsidRPr="0031459C" w:rsidRDefault="00100D75" w:rsidP="00100D75">
      <w:pPr>
        <w:shd w:val="clear" w:color="auto" w:fill="FFFFFF"/>
        <w:spacing w:before="100" w:beforeAutospacing="1" w:after="100" w:afterAutospacing="1" w:line="360" w:lineRule="auto"/>
        <w:ind w:firstLine="720"/>
        <w:jc w:val="both"/>
      </w:pPr>
      <w:r w:rsidRPr="0031459C">
        <w:rPr>
          <w:lang w:val="ro-RO"/>
        </w:rPr>
        <w:t>Asadar, </w:t>
      </w:r>
      <w:r w:rsidRPr="0031459C">
        <w:rPr>
          <w:iCs/>
          <w:lang w:val="ro-RO"/>
        </w:rPr>
        <w:t>piata interna</w:t>
      </w:r>
      <w:r w:rsidRPr="0031459C">
        <w:rPr>
          <w:lang w:val="ro-RO"/>
        </w:rPr>
        <w:t> este definita ca un spatiu fara frontiere interne care trebuie sa functioneze in aceleasi conditii ca o </w:t>
      </w:r>
      <w:r w:rsidRPr="0031459C">
        <w:rPr>
          <w:iCs/>
          <w:lang w:val="ro-RO"/>
        </w:rPr>
        <w:t>piata nationala</w:t>
      </w:r>
      <w:r w:rsidRPr="0031459C">
        <w:rPr>
          <w:lang w:val="ro-RO"/>
        </w:rPr>
        <w:t xml:space="preserve"> : marfurile, persoanele, capitalurile si serviciile trebuie sa circule in cadrul ei fara nici un control la frontierele dintre statele membre, dupa exemplul absentei controlului la frontierele dintre regiunile unui stat. Acest spatiu fara frontiere interioare, in interpretarea Comisiei, nu poate sa-si gaseasca traducerea sa concreta si efectiva decat daca el priveste toate marfurile, serviciile si capitalurile care circula in cuprinsul lui, iar daca este vorba in cazul particular al persoanelor, orice interpretare a art. 8A care ar conduce la a limita efectele doar la resortisantii comunitari ar lipsi aceasta dispozitie de orice efect util. Art. 8A stabileste, asadar, pentru Comunitate si, de asemenea, pentru statele membre a obligatiilor de </w:t>
      </w:r>
      <w:r w:rsidRPr="0031459C">
        <w:rPr>
          <w:lang w:val="ro-RO"/>
        </w:rPr>
        <w:lastRenderedPageBreak/>
        <w:t>rezultat, care nu ar putea fii indeplinita daca ansamblul controalelor la frontiera ( si efectele aferente ) nu sunt suprimate.  .</w:t>
      </w:r>
    </w:p>
    <w:p w14:paraId="5CB72685" w14:textId="77777777" w:rsidR="00100D75" w:rsidRPr="0031459C" w:rsidRDefault="00100D75" w:rsidP="00100D75">
      <w:pPr>
        <w:shd w:val="clear" w:color="auto" w:fill="FFFFFF"/>
        <w:spacing w:before="100" w:beforeAutospacing="1" w:after="100" w:afterAutospacing="1" w:line="360" w:lineRule="auto"/>
        <w:ind w:firstLine="720"/>
        <w:jc w:val="both"/>
      </w:pPr>
      <w:r w:rsidRPr="0031459C">
        <w:rPr>
          <w:lang w:val="ro-RO"/>
        </w:rPr>
        <w:t>Prin Decizia Nr. 93/72 a Comisiei s-a constituit un Comitet consultativ pentru coordonarea in domeniul pietei interne. El poate fi consultat potrivit competentei ce I-a fost stabilita, asupra tuturor problemelor practice care pot sa survina dupa 1 ianuarie 1993 reletiv la functionarea acestei piete .</w:t>
      </w:r>
    </w:p>
    <w:p w14:paraId="794DAFA1" w14:textId="77777777" w:rsidR="00100D75" w:rsidRPr="0031459C" w:rsidRDefault="00100D75" w:rsidP="00100D75">
      <w:pPr>
        <w:shd w:val="clear" w:color="auto" w:fill="FFFFFF"/>
        <w:spacing w:before="100" w:beforeAutospacing="1" w:after="100" w:afterAutospacing="1" w:line="360" w:lineRule="auto"/>
        <w:ind w:firstLine="720"/>
        <w:jc w:val="both"/>
      </w:pPr>
      <w:r w:rsidRPr="0031459C">
        <w:rPr>
          <w:lang w:val="ro-RO"/>
        </w:rPr>
        <w:t>Conventia Europeana prezentata Consiliului European la Roma pe 18 iulie 2003 avea sa reglementeze in Titlul III -Sectiunea I aspectele privitoare la instituirea pietii interne ,la libera circulatie a persoanelor si serviciilor, precum si la libera circulatie a marfurilor,capitalurilor si platilor .</w:t>
      </w:r>
    </w:p>
    <w:p w14:paraId="7D24FE85" w14:textId="77777777" w:rsidR="00100D75" w:rsidRPr="0031459C" w:rsidRDefault="00100D75" w:rsidP="00100D75">
      <w:pPr>
        <w:spacing w:line="360" w:lineRule="auto"/>
        <w:rPr>
          <w:lang w:val="ro-RO"/>
        </w:rPr>
      </w:pPr>
    </w:p>
    <w:p w14:paraId="7FD53B7D" w14:textId="7CCC7543" w:rsidR="00657964" w:rsidRPr="0031459C" w:rsidRDefault="00100D75" w:rsidP="00100D75">
      <w:pPr>
        <w:spacing w:line="360" w:lineRule="auto"/>
        <w:ind w:firstLine="720"/>
        <w:rPr>
          <w:b/>
          <w:lang w:val="ro-RO"/>
        </w:rPr>
      </w:pPr>
      <w:r w:rsidRPr="0031459C">
        <w:rPr>
          <w:b/>
          <w:lang w:val="ro-RO"/>
        </w:rPr>
        <w:t>LIBERA CIRCULAŢIE A PERSOANELOR</w:t>
      </w:r>
    </w:p>
    <w:p w14:paraId="758ADC0E" w14:textId="77777777" w:rsidR="0031459C" w:rsidRPr="0031459C" w:rsidRDefault="00100D75" w:rsidP="0031459C">
      <w:pPr>
        <w:pStyle w:val="NormalWeb"/>
        <w:shd w:val="clear" w:color="auto" w:fill="FFFFFF"/>
        <w:spacing w:before="120" w:beforeAutospacing="0" w:after="120" w:afterAutospacing="0" w:line="360" w:lineRule="auto"/>
        <w:ind w:firstLine="720"/>
      </w:pPr>
      <w:r w:rsidRPr="0031459C">
        <w:t>Esența acestei </w:t>
      </w:r>
      <w:hyperlink r:id="rId7" w:tooltip="Libertate" w:history="1">
        <w:r w:rsidRPr="0031459C">
          <w:rPr>
            <w:rStyle w:val="Hyperlink"/>
            <w:color w:val="auto"/>
            <w:u w:val="none"/>
          </w:rPr>
          <w:t>libertăți</w:t>
        </w:r>
      </w:hyperlink>
      <w:r w:rsidRPr="0031459C">
        <w:t> constă în eliminarea</w:t>
      </w:r>
      <w:r w:rsidR="0031459C" w:rsidRPr="0031459C">
        <w:t xml:space="preserve"> </w:t>
      </w:r>
      <w:r w:rsidRPr="0031459C">
        <w:t>tuturor </w:t>
      </w:r>
      <w:hyperlink r:id="rId8" w:tooltip="Discriminare" w:history="1">
        <w:r w:rsidRPr="0031459C">
          <w:rPr>
            <w:rStyle w:val="Hyperlink"/>
            <w:color w:val="auto"/>
            <w:u w:val="none"/>
          </w:rPr>
          <w:t>discriminărilor</w:t>
        </w:r>
      </w:hyperlink>
      <w:r w:rsidRPr="0031459C">
        <w:t> între </w:t>
      </w:r>
      <w:hyperlink r:id="rId9" w:tooltip="Cetățenie" w:history="1">
        <w:r w:rsidRPr="0031459C">
          <w:rPr>
            <w:rStyle w:val="Hyperlink"/>
            <w:color w:val="auto"/>
            <w:u w:val="none"/>
          </w:rPr>
          <w:t>cetățenii</w:t>
        </w:r>
      </w:hyperlink>
      <w:r w:rsidRPr="0031459C">
        <w:t> unui stat membru și cetățenii celorlalte </w:t>
      </w:r>
      <w:hyperlink r:id="rId10" w:tooltip="Stat" w:history="1">
        <w:r w:rsidRPr="0031459C">
          <w:rPr>
            <w:rStyle w:val="Hyperlink"/>
            <w:color w:val="auto"/>
            <w:u w:val="none"/>
          </w:rPr>
          <w:t>state</w:t>
        </w:r>
      </w:hyperlink>
      <w:r w:rsidRPr="0031459C">
        <w:t xml:space="preserve"> membre, ce stau sau muncesc pe teritoriul statului respectiv. </w:t>
      </w:r>
    </w:p>
    <w:p w14:paraId="48D56201" w14:textId="1453FFD9" w:rsidR="00100D75" w:rsidRPr="0031459C" w:rsidRDefault="00100D75" w:rsidP="0031459C">
      <w:pPr>
        <w:pStyle w:val="NormalWeb"/>
        <w:shd w:val="clear" w:color="auto" w:fill="FFFFFF"/>
        <w:spacing w:before="120" w:beforeAutospacing="0" w:after="120" w:afterAutospacing="0" w:line="360" w:lineRule="auto"/>
        <w:ind w:firstLine="720"/>
      </w:pPr>
      <w:r w:rsidRPr="0031459C">
        <w:t>Aceste discriminări se referă la condițiile de intrare, deplasare, recunoașterea pe bază de </w:t>
      </w:r>
      <w:hyperlink r:id="rId11" w:tooltip="Reciprocitate — pagină inexistentă" w:history="1">
        <w:r w:rsidRPr="0031459C">
          <w:rPr>
            <w:rStyle w:val="Hyperlink"/>
            <w:color w:val="auto"/>
            <w:u w:val="none"/>
          </w:rPr>
          <w:t>reciprocitate</w:t>
        </w:r>
      </w:hyperlink>
      <w:r w:rsidRPr="0031459C">
        <w:t> a </w:t>
      </w:r>
      <w:hyperlink r:id="rId12" w:tooltip="Calificare" w:history="1">
        <w:r w:rsidRPr="0031459C">
          <w:rPr>
            <w:rStyle w:val="Hyperlink"/>
            <w:color w:val="auto"/>
            <w:u w:val="none"/>
          </w:rPr>
          <w:t>calificărilor</w:t>
        </w:r>
      </w:hyperlink>
      <w:r w:rsidRPr="0031459C">
        <w:t> și a </w:t>
      </w:r>
      <w:hyperlink r:id="rId13" w:tooltip="Diplomă — pagină inexistentă" w:history="1">
        <w:r w:rsidRPr="0031459C">
          <w:rPr>
            <w:rStyle w:val="Hyperlink"/>
            <w:color w:val="auto"/>
            <w:u w:val="none"/>
          </w:rPr>
          <w:t>diplomelor</w:t>
        </w:r>
      </w:hyperlink>
      <w:r w:rsidRPr="0031459C">
        <w:t> dobândite pe teritoriul statului ai cărui cetățeni sunt, precum și condițiile de muncă, angajare sau </w:t>
      </w:r>
      <w:hyperlink r:id="rId14" w:tooltip="Remunerație" w:history="1">
        <w:r w:rsidRPr="0031459C">
          <w:rPr>
            <w:rStyle w:val="Hyperlink"/>
            <w:color w:val="auto"/>
            <w:u w:val="none"/>
          </w:rPr>
          <w:t>remunerație</w:t>
        </w:r>
      </w:hyperlink>
      <w:r w:rsidRPr="0031459C">
        <w:t>.</w:t>
      </w:r>
    </w:p>
    <w:p w14:paraId="3D1DA73E" w14:textId="77777777" w:rsidR="00100D75" w:rsidRPr="0031459C" w:rsidRDefault="00100D75" w:rsidP="00100D75">
      <w:pPr>
        <w:pStyle w:val="NormalWeb"/>
        <w:shd w:val="clear" w:color="auto" w:fill="FFFFFF"/>
        <w:spacing w:before="120" w:beforeAutospacing="0" w:after="120" w:afterAutospacing="0" w:line="360" w:lineRule="auto"/>
      </w:pPr>
      <w:r w:rsidRPr="0031459C">
        <w:t>Conform Directivei 2004/38/EC, ca afirmație generală, șederea liberă a unui cetățean european și a membrilor săi de familie într-un alt stat al </w:t>
      </w:r>
      <w:hyperlink r:id="rId15" w:tooltip="UE" w:history="1">
        <w:r w:rsidRPr="0031459C">
          <w:rPr>
            <w:rStyle w:val="Hyperlink"/>
            <w:color w:val="auto"/>
            <w:u w:val="none"/>
          </w:rPr>
          <w:t>UE</w:t>
        </w:r>
      </w:hyperlink>
      <w:r w:rsidRPr="0031459C">
        <w:t> durează maxim trei luni.</w:t>
      </w:r>
    </w:p>
    <w:p w14:paraId="35A5B810" w14:textId="77777777" w:rsidR="00100D75" w:rsidRPr="0031459C" w:rsidRDefault="00100D75" w:rsidP="00100D75">
      <w:pPr>
        <w:pStyle w:val="NormalWeb"/>
        <w:shd w:val="clear" w:color="auto" w:fill="FFFFFF"/>
        <w:spacing w:before="120" w:beforeAutospacing="0" w:after="120" w:afterAutospacing="0" w:line="360" w:lineRule="auto"/>
        <w:ind w:firstLine="720"/>
      </w:pPr>
      <w:r w:rsidRPr="0031459C">
        <w:t>De asemenea, statele UE pot interzice intrarea pe teritoriul lor a cetățenilor din alte state UE care reprezintă un pericol pentru sănătatea publică, siguranța publică sau al căror acces este interzis printr-o măsură de administrație publică.</w:t>
      </w:r>
    </w:p>
    <w:p w14:paraId="6EF461E5" w14:textId="03E36268" w:rsidR="00100D75" w:rsidRPr="0031459C" w:rsidRDefault="00100D75" w:rsidP="00100D75">
      <w:pPr>
        <w:shd w:val="clear" w:color="auto" w:fill="FFFFFF"/>
        <w:spacing w:line="360" w:lineRule="auto"/>
        <w:rPr>
          <w:iCs/>
        </w:rPr>
      </w:pPr>
      <w:r w:rsidRPr="0031459C">
        <w:rPr>
          <w:iCs/>
        </w:rPr>
        <w:t>„În țările membre ale </w:t>
      </w:r>
      <w:hyperlink r:id="rId16" w:tooltip="Spațiul Schengen" w:history="1">
        <w:r w:rsidRPr="0031459C">
          <w:rPr>
            <w:rStyle w:val="Hyperlink"/>
            <w:iCs/>
            <w:color w:val="auto"/>
            <w:u w:val="none"/>
          </w:rPr>
          <w:t>Spațiului Schengen</w:t>
        </w:r>
      </w:hyperlink>
      <w:r w:rsidRPr="0031459C">
        <w:rPr>
          <w:iCs/>
        </w:rPr>
        <w:t>, cetățenii români au dreptul legal de ședere o perioadă de 90 zile într-un interval de 6 luni, potrivit articolul 20, paragraful 1, din Convenția de aplicare a Acordului Schengen. Pot fi făcute mai multe călătorii în acest interval, dar totalul zilelor de ședere nu trebuie sa depășească 90, de la data primei intrări în Spațiul Schengen.</w:t>
      </w:r>
      <w:r w:rsidRPr="0031459C">
        <w:rPr>
          <w:iCs/>
        </w:rPr>
        <w:br/>
        <w:t xml:space="preserve">După consumarea celor 90 zile, cetățeanul român are obligația de a părăsi Spațiul Schengen, </w:t>
      </w:r>
      <w:r w:rsidRPr="0031459C">
        <w:rPr>
          <w:iCs/>
        </w:rPr>
        <w:lastRenderedPageBreak/>
        <w:t>putând reintra, la finalul perioadei celor 6 luni, calculate de la data primei intrări.</w:t>
      </w:r>
      <w:hyperlink r:id="rId17" w:anchor="cite_note-1" w:history="1">
        <w:r w:rsidRPr="0031459C">
          <w:rPr>
            <w:rStyle w:val="Hyperlink"/>
            <w:iCs/>
            <w:color w:val="auto"/>
            <w:u w:val="none"/>
            <w:vertAlign w:val="superscript"/>
          </w:rPr>
          <w:t>[1]</w:t>
        </w:r>
      </w:hyperlink>
      <w:r w:rsidRPr="0031459C">
        <w:rPr>
          <w:iCs/>
        </w:rPr>
        <w:t>”</w:t>
      </w:r>
      <w:r w:rsidRPr="0031459C">
        <w:t>—Poliția de frontieră, </w:t>
      </w:r>
      <w:r w:rsidRPr="0031459C">
        <w:rPr>
          <w:iCs/>
        </w:rPr>
        <w:t>România</w:t>
      </w:r>
    </w:p>
    <w:p w14:paraId="305C815C" w14:textId="77777777" w:rsidR="00100D75" w:rsidRPr="0031459C" w:rsidRDefault="00100D75" w:rsidP="00100D75">
      <w:pPr>
        <w:pStyle w:val="NormalWeb"/>
        <w:shd w:val="clear" w:color="auto" w:fill="FFFFFF"/>
        <w:spacing w:before="120" w:beforeAutospacing="0" w:after="120" w:afterAutospacing="0" w:line="360" w:lineRule="auto"/>
      </w:pPr>
      <w:r w:rsidRPr="0031459C">
        <w:t>Pentru șederea de mai mult de trei luni trebuiesc îndeplinite condițiile de la Art. 7 al directivei. Acesta prevede că au drept de ședere cetățenii Uniunii Europene care îndeplinesc unul din punctele (a), (b) sau (c) și membrii lor de familie, conform punctului (d):</w:t>
      </w:r>
    </w:p>
    <w:p w14:paraId="67DB60F0" w14:textId="77777777" w:rsidR="00100D75" w:rsidRPr="0031459C" w:rsidRDefault="00100D75" w:rsidP="00100D75">
      <w:pPr>
        <w:shd w:val="clear" w:color="auto" w:fill="FFFFFF"/>
        <w:spacing w:after="24" w:line="360" w:lineRule="auto"/>
        <w:ind w:left="720"/>
      </w:pPr>
      <w:r w:rsidRPr="0031459C">
        <w:t>a) cei care muncesc (legal, adică având drept de muncă) sau sunt self-employed (persoană fizică autorizată) în statul respectiv;</w:t>
      </w:r>
    </w:p>
    <w:p w14:paraId="6622D211" w14:textId="77777777" w:rsidR="00100D75" w:rsidRPr="0031459C" w:rsidRDefault="00100D75" w:rsidP="00100D75">
      <w:pPr>
        <w:shd w:val="clear" w:color="auto" w:fill="FFFFFF"/>
        <w:spacing w:after="24" w:line="360" w:lineRule="auto"/>
        <w:ind w:left="720"/>
      </w:pPr>
      <w:r w:rsidRPr="0031459C">
        <w:t>b) au suficiente resurse materiale pentru ei și membrii lor de familie pentru a nu constitui o povară pentru sistemul de asistență socială al statului respectiv și au totodată o asigurare medicală cuprinzătoare;</w:t>
      </w:r>
    </w:p>
    <w:p w14:paraId="60E1D22E" w14:textId="77777777" w:rsidR="00100D75" w:rsidRPr="0031459C" w:rsidRDefault="00100D75" w:rsidP="00100D75">
      <w:pPr>
        <w:shd w:val="clear" w:color="auto" w:fill="FFFFFF"/>
        <w:spacing w:after="24" w:line="360" w:lineRule="auto"/>
        <w:ind w:left="720"/>
      </w:pPr>
      <w:r w:rsidRPr="0031459C">
        <w:t>c) - sunt înscriși ca studenți la o unitate de învățământ publică sau privată acreditată sau finanțată de statul respectiv, inclusiv în învățământul profesional, și</w:t>
      </w:r>
    </w:p>
    <w:p w14:paraId="52492027" w14:textId="77777777" w:rsidR="00100D75" w:rsidRPr="0031459C" w:rsidRDefault="00100D75" w:rsidP="00100D75">
      <w:pPr>
        <w:shd w:val="clear" w:color="auto" w:fill="FFFFFF"/>
        <w:spacing w:after="24" w:line="360" w:lineRule="auto"/>
        <w:ind w:left="720"/>
      </w:pPr>
      <w:r w:rsidRPr="0031459C">
        <w:t>- au o asigurare medicală cuprinzătoare și asigură totodată statul respectiv printr-o declarație sau alt mijloc echivalent că au suficiente resurse materiale pentru ei și membrii lor de familie pentru a nu constitui o povară pentru sistemul de asistență socială al statului respectiv pe durata șederii lor;</w:t>
      </w:r>
    </w:p>
    <w:p w14:paraId="5A635228" w14:textId="77777777" w:rsidR="00100D75" w:rsidRPr="0031459C" w:rsidRDefault="00100D75" w:rsidP="00100D75">
      <w:pPr>
        <w:shd w:val="clear" w:color="auto" w:fill="FFFFFF"/>
        <w:spacing w:after="24" w:line="360" w:lineRule="auto"/>
        <w:ind w:left="720"/>
      </w:pPr>
      <w:r w:rsidRPr="0031459C">
        <w:t>d) sunt membri de familie ai unui cetățean al Uniunii care îndeplinește condițiile de la punctele (a), (b) sau (c).</w:t>
      </w:r>
    </w:p>
    <w:p w14:paraId="2F53A824" w14:textId="77777777" w:rsidR="00100D75" w:rsidRPr="0031459C" w:rsidRDefault="00100D75" w:rsidP="0031459C">
      <w:pPr>
        <w:pStyle w:val="NormalWeb"/>
        <w:shd w:val="clear" w:color="auto" w:fill="FFFFFF"/>
        <w:spacing w:before="120" w:beforeAutospacing="0" w:after="120" w:afterAutospacing="0" w:line="360" w:lineRule="auto"/>
        <w:ind w:firstLine="720"/>
      </w:pPr>
      <w:r w:rsidRPr="0031459C">
        <w:t>Conform art. 14, dacă cetățenii europeni și membrii lor de familie au intrat în statul gazdă pentru a căuta de muncă, ei nu vor fi expulzați dacă dovedesc că ei continuă să-și caute de muncă și că au o șansă reală de a fi angajați, cu excepția cazurilor prevăzute de măsuri de administrare publică, de siguranță publică sau de sănătate publică.</w:t>
      </w:r>
    </w:p>
    <w:p w14:paraId="37663E3A" w14:textId="77777777" w:rsidR="00100D75" w:rsidRPr="0031459C" w:rsidRDefault="00100D75" w:rsidP="00100D75">
      <w:pPr>
        <w:pStyle w:val="NormalWeb"/>
        <w:shd w:val="clear" w:color="auto" w:fill="FFFFFF"/>
        <w:spacing w:before="120" w:beforeAutospacing="0" w:after="120" w:afterAutospacing="0" w:line="360" w:lineRule="auto"/>
      </w:pPr>
      <w:r w:rsidRPr="0031459C">
        <w:t>Unele state impun cererea unui document de ședere într-un anumit număr de zile de la intrarea în tara respectivă într-un scop de ședere care cade sub art. 7. A nu-l cere la timp poate fi pedepsit cu amendă sau reținere (detenție), dacă dreptul acelui stat prevede acest lucru.</w:t>
      </w:r>
    </w:p>
    <w:p w14:paraId="686E060B" w14:textId="77777777" w:rsidR="00100D75" w:rsidRPr="0031459C" w:rsidRDefault="00100D75" w:rsidP="00100D75">
      <w:pPr>
        <w:pStyle w:val="NormalWeb"/>
        <w:shd w:val="clear" w:color="auto" w:fill="FFFFFF"/>
        <w:spacing w:before="120" w:beforeAutospacing="0" w:after="120" w:afterAutospacing="0" w:line="360" w:lineRule="auto"/>
      </w:pPr>
      <w:r w:rsidRPr="0031459C">
        <w:t>A comite infracțiuni grave sau a primi ajutor social (peste 50% din venit) constituie temeiuri de expulzare. Cel din urmă temei nu se aplică azilanților recunoscuți și rezidenților pe termen lung ai UE. Expulzarea cetățenilor europeni dintr-un stat al UE poate fi contestată în trei instanțe înainte de rămâne definitivă.</w:t>
      </w:r>
    </w:p>
    <w:p w14:paraId="5FEABF11" w14:textId="77777777" w:rsidR="00100D75" w:rsidRPr="0031459C" w:rsidRDefault="00100D75" w:rsidP="0031459C">
      <w:pPr>
        <w:pStyle w:val="NormalWeb"/>
        <w:shd w:val="clear" w:color="auto" w:fill="FFFFFF"/>
        <w:spacing w:before="120" w:beforeAutospacing="0" w:after="120" w:afterAutospacing="0" w:line="360" w:lineRule="auto"/>
        <w:ind w:firstLine="720"/>
      </w:pPr>
      <w:r w:rsidRPr="0031459C">
        <w:lastRenderedPageBreak/>
        <w:t>Dovedirea cetățeniei europene se face în baza pașaportului sau buletinului de identitate, care constituie documente de călătorie (permisul de conducere și documentul de ședere nu constituie dovezi ale cetățeniei). Legitimarea cu documentul de ședere se poate face doar în statul în care a fost emis, în restul țărilor UE el are doar valoare de viză de intrare în statul care l-a emis sau de viză Schengen în cazul emiterii de către un stat membru al Acordului de la Schengen.</w:t>
      </w:r>
    </w:p>
    <w:p w14:paraId="4BB0DEAB" w14:textId="77777777" w:rsidR="00100D75" w:rsidRPr="0031459C" w:rsidRDefault="00100D75" w:rsidP="00100D75">
      <w:pPr>
        <w:pStyle w:val="NormalWeb"/>
        <w:shd w:val="clear" w:color="auto" w:fill="FFFFFF"/>
        <w:spacing w:before="120" w:beforeAutospacing="0" w:after="120" w:afterAutospacing="0" w:line="360" w:lineRule="auto"/>
      </w:pPr>
      <w:r w:rsidRPr="0031459C">
        <w:t>Cei care au permis de rezident pe termen lung al Uniunii Europene îl pot preschimba pe un nou permis de rezident pe termen lung al Uniunii Europene, emis de statul în care se mută, cu condiția să aibă un scop de ședere permanentă recunoscut de lege. Acest permis conferă drept de muncă și drept la ajutor social în statul care l-a emis. Danemarca, Irlanda și Marea Britanie nu participă la preschimbarea acestor permise.</w:t>
      </w:r>
    </w:p>
    <w:p w14:paraId="5B5B2AC0" w14:textId="722C580D" w:rsidR="00100D75" w:rsidRPr="0031459C" w:rsidRDefault="00100D75" w:rsidP="0031459C">
      <w:pPr>
        <w:pStyle w:val="NormalWeb"/>
        <w:shd w:val="clear" w:color="auto" w:fill="FFFFFF"/>
        <w:spacing w:before="120" w:beforeAutospacing="0" w:after="120" w:afterAutospacing="0" w:line="360" w:lineRule="auto"/>
        <w:ind w:firstLine="720"/>
      </w:pPr>
      <w:bookmarkStart w:id="0" w:name="_GoBack"/>
      <w:bookmarkEnd w:id="0"/>
      <w:r w:rsidRPr="0031459C">
        <w:t>Cetățenii români (și bulgari) care au muncit în mod legal timp de 12 luni neîntrerupt (cu excepția vacanțelor legale sau a concediului de boală/maternitate) ca angajați într-un stat al UE primesc liber la muncă în respectivul stat. Acest drept se pierde la părăsirea statului respectiv.</w:t>
      </w:r>
    </w:p>
    <w:p w14:paraId="5383DF6A" w14:textId="743E84C5" w:rsidR="00100D75" w:rsidRPr="0031459C" w:rsidRDefault="00100D75" w:rsidP="00100D75">
      <w:pPr>
        <w:shd w:val="clear" w:color="auto" w:fill="FFFFFF"/>
        <w:spacing w:line="360" w:lineRule="auto"/>
        <w:rPr>
          <w:iCs/>
        </w:rPr>
      </w:pPr>
      <w:r w:rsidRPr="0031459C">
        <w:rPr>
          <w:iCs/>
        </w:rPr>
        <w:t>„(8) Pe durata suspendării aplicării articolelor 1 - 6 din Regulamentul (CEE) nr. 1612/68 în temeiul alineatelor (2) - (5) și (7) de mai sus, în ceea ce privește dreptul membrilor familiilor lucrătorilor de a accede la un loc de muncă, se aplică articolul 23 din Directiva 2004/38/CE în România cu privire la resortisanții actualelor state membre și în actualele state membre cu privire la resortisanții români, în următoarele condiții:</w:t>
      </w:r>
      <w:r w:rsidRPr="0031459C">
        <w:rPr>
          <w:iCs/>
        </w:rPr>
        <w:br/>
      </w:r>
      <w:r w:rsidRPr="0031459C">
        <w:rPr>
          <w:iCs/>
        </w:rPr>
        <w:br/>
        <w:t>— soțul unui lucrător și descendenții acestora care nu depășesc vârsta de 21 de ani sau care se află în întreținerea acestora, care locuiesc legal împreună cu lucrătorul pe teritoriul unui stat membru la data aderării, beneficiază, după aderare, de acces imediat pe piața forței de muncă din acel stat membru. Această dispoziție nu se aplică membrilor familiei unui lucrător care a fost admis legal pe piața forței de muncă din acel stat membru pentru o perioadă de mai puțin de 12 luni;</w:t>
      </w:r>
      <w:r w:rsidRPr="0031459C">
        <w:rPr>
          <w:iCs/>
        </w:rPr>
        <w:br/>
        <w:t xml:space="preserve">— soțul unui lucrător și descendenții acestora care nu depășesc vârsta de 21 de ani sau care se află în întreținerea acestora, care locuiesc legal împreună cu lucrătorul pe teritoriul unui stat membru la o dată ulterioară aderării, dar în cursul perioadei de aplicare a dispozițiilor tranzitorii stabilite mai sus, beneficiază de acces pe piața forței de muncă din respectivul stat membru în </w:t>
      </w:r>
      <w:r w:rsidRPr="0031459C">
        <w:rPr>
          <w:iCs/>
        </w:rPr>
        <w:lastRenderedPageBreak/>
        <w:t>cazul în care au locuit în acel stat membru cel puțin optsprezece luni sau din al treilea an după data aderării, oricare din aceste date intervine prima în ordine cronologică.</w:t>
      </w:r>
      <w:r w:rsidRPr="0031459C">
        <w:rPr>
          <w:iCs/>
        </w:rPr>
        <w:br/>
      </w:r>
      <w:r w:rsidRPr="0031459C">
        <w:rPr>
          <w:iCs/>
        </w:rPr>
        <w:br/>
        <w:t xml:space="preserve"> </w:t>
      </w:r>
      <w:r w:rsidRPr="0031459C">
        <w:rPr>
          <w:iCs/>
        </w:rPr>
        <w:tab/>
        <w:t>Aceste dispoziții nu aduc atingere măsurilor mai favorabile, indiferent dacă acestea sunt de drept intern sau rezultă din acorduri bilaterale.”</w:t>
      </w:r>
    </w:p>
    <w:p w14:paraId="051ED348" w14:textId="77777777" w:rsidR="00100D75" w:rsidRPr="0031459C" w:rsidRDefault="00100D75" w:rsidP="00100D75">
      <w:pPr>
        <w:shd w:val="clear" w:color="auto" w:fill="FFFFFF"/>
        <w:spacing w:line="360" w:lineRule="auto"/>
      </w:pPr>
      <w:r w:rsidRPr="0031459C">
        <w:t>—Jurnalul Oficial al Uniunii Europene, </w:t>
      </w:r>
      <w:r w:rsidRPr="0031459C">
        <w:rPr>
          <w:iCs/>
        </w:rPr>
        <w:t>ANEXA VII. Lista menționată la articolul 20 din protocol: măsuri tranzitorii, România</w:t>
      </w:r>
    </w:p>
    <w:p w14:paraId="0A9C289B" w14:textId="7A685DEA" w:rsidR="00100D75" w:rsidRPr="0031459C" w:rsidRDefault="00100D75" w:rsidP="00100D75">
      <w:pPr>
        <w:pStyle w:val="NormalWeb"/>
        <w:shd w:val="clear" w:color="auto" w:fill="FFFFFF"/>
        <w:spacing w:before="120" w:beforeAutospacing="0" w:after="120" w:afterAutospacing="0" w:line="360" w:lineRule="auto"/>
      </w:pPr>
      <w:r w:rsidRPr="0031459C">
        <w:t xml:space="preserve"> </w:t>
      </w:r>
      <w:r w:rsidRPr="0031459C">
        <w:tab/>
        <w:t>Începând cu 1 ianuarie 2014, cetățenii români au primit liber la muncă în 28 de țări ale UE (toate țările UE, inclusiv Croația).</w:t>
      </w:r>
    </w:p>
    <w:p w14:paraId="28076E3F" w14:textId="77777777" w:rsidR="00100D75" w:rsidRPr="0031459C" w:rsidRDefault="00100D75" w:rsidP="00100D75">
      <w:pPr>
        <w:spacing w:line="360" w:lineRule="auto"/>
        <w:ind w:firstLine="720"/>
        <w:rPr>
          <w:b/>
        </w:rPr>
      </w:pPr>
    </w:p>
    <w:p w14:paraId="63634A20" w14:textId="10E7CF46" w:rsidR="00100D75" w:rsidRPr="0031459C" w:rsidRDefault="00100D75" w:rsidP="00100D75">
      <w:pPr>
        <w:spacing w:line="360" w:lineRule="auto"/>
        <w:ind w:firstLine="720"/>
        <w:rPr>
          <w:b/>
        </w:rPr>
      </w:pPr>
      <w:r w:rsidRPr="0031459C">
        <w:rPr>
          <w:b/>
        </w:rPr>
        <w:t xml:space="preserve">Libera circulatie a serviciilor </w:t>
      </w:r>
    </w:p>
    <w:p w14:paraId="6161801E" w14:textId="77777777" w:rsidR="00100D75" w:rsidRPr="0031459C" w:rsidRDefault="00100D75" w:rsidP="00100D75">
      <w:pPr>
        <w:spacing w:before="100" w:beforeAutospacing="1" w:after="100" w:afterAutospacing="1" w:line="360" w:lineRule="auto"/>
        <w:ind w:firstLine="720"/>
        <w:jc w:val="both"/>
      </w:pPr>
      <w:r w:rsidRPr="0031459C">
        <w:rPr>
          <w:lang w:val="ro-RO"/>
        </w:rPr>
        <w:t>Libera circulatie a serviciilor consta in dreptul de a oferi servicii pe teritoriul statelor membre plecand de la un sediu (principal sau secundar )</w:t>
      </w:r>
      <w:r w:rsidRPr="0031459C">
        <w:rPr>
          <w:lang w:val="it-IT"/>
        </w:rPr>
        <w:t> stabilit in Uniunea Europeana. Ea este o componenta importanta pentru functionarea pietii unice . Baza legala se regaseste in art.49-55 (ex. 59-66) din Tratatul de la Roma (CEE).</w:t>
      </w:r>
    </w:p>
    <w:p w14:paraId="747CE5B2" w14:textId="77777777" w:rsidR="00100D75" w:rsidRPr="0031459C" w:rsidRDefault="00100D75" w:rsidP="00100D75">
      <w:pPr>
        <w:spacing w:before="100" w:beforeAutospacing="1" w:after="100" w:afterAutospacing="1" w:line="360" w:lineRule="auto"/>
        <w:ind w:firstLine="720"/>
      </w:pPr>
      <w:r w:rsidRPr="0031459C">
        <w:rPr>
          <w:lang w:val="ro-RO"/>
        </w:rPr>
        <w:t>Conform art.III-30  din Conventia Europeana sunt considerate servicii,  acelea  care sunt in mod normal furnizate contra unei remuneratii, in masura in care ele nu sunt carmuite de prevederile privind libertatea de circulatie a marfurilor, capitalului si persoanelor, si ele includ, in special, activitatile cu caracter industrial, comercial ,activitatile artizanale si cele prestate in cadrul profesiunilor liberale .</w:t>
      </w:r>
    </w:p>
    <w:p w14:paraId="7684E5F5" w14:textId="77777777" w:rsidR="00100D75" w:rsidRPr="0031459C" w:rsidRDefault="00100D75" w:rsidP="00100D75">
      <w:pPr>
        <w:spacing w:before="100" w:beforeAutospacing="1" w:after="100" w:afterAutospacing="1" w:line="360" w:lineRule="auto"/>
        <w:ind w:firstLine="720"/>
        <w:jc w:val="both"/>
      </w:pPr>
      <w:r w:rsidRPr="0031459C">
        <w:rPr>
          <w:lang w:val="ro-RO"/>
        </w:rPr>
        <w:t>In dreptul comunitar prin notiunea de "servicii" se intelege ansamblul prestatiilor care nu cad sub incidenta dispozitiilor referitoare la libera circulatie a marfurilor, capitalurilor sau persoanelor. </w:t>
      </w:r>
      <w:r w:rsidRPr="0031459C">
        <w:rPr>
          <w:lang w:val="it-IT"/>
        </w:rPr>
        <w:t>Ea are, asadar, un caracter "rezidual" sau "subsidiar", dar poate fi clarificata in baza a trei criterii stabilite prin jurisprudenta CJCE de la Luxemburg:</w:t>
      </w:r>
    </w:p>
    <w:p w14:paraId="0C90209A" w14:textId="5A6EBA07" w:rsidR="00100D75" w:rsidRPr="0031459C" w:rsidRDefault="00100D75" w:rsidP="00100D75">
      <w:pPr>
        <w:spacing w:before="100" w:beforeAutospacing="1" w:after="100" w:afterAutospacing="1" w:line="360" w:lineRule="auto"/>
        <w:ind w:left="1725" w:hanging="1005"/>
        <w:jc w:val="both"/>
      </w:pPr>
      <w:r w:rsidRPr="0031459C">
        <w:rPr>
          <w:lang w:val="it-IT"/>
        </w:rPr>
        <w:t>a)    Prestatorul serviciilor trebuie sa fie stabilit intr-un stat membru al Uniunii Europene, altul decat acela al destinatarului prestatiei astfel incat sa existe o trecere a unei frontiere interioare UE .</w:t>
      </w:r>
    </w:p>
    <w:p w14:paraId="058DACF4" w14:textId="4E13E7DB" w:rsidR="00100D75" w:rsidRPr="0031459C" w:rsidRDefault="00100D75" w:rsidP="00100D75">
      <w:pPr>
        <w:shd w:val="clear" w:color="auto" w:fill="FFFFFF"/>
        <w:spacing w:before="100" w:beforeAutospacing="1" w:after="100" w:afterAutospacing="1" w:line="360" w:lineRule="auto"/>
        <w:ind w:left="720"/>
        <w:jc w:val="both"/>
      </w:pPr>
      <w:r w:rsidRPr="0031459C">
        <w:rPr>
          <w:lang w:val="it-IT"/>
        </w:rPr>
        <w:lastRenderedPageBreak/>
        <w:t>b)   Prestatorul trebuie sa fi fost stabilit in spatiul Pietei unice europene.</w:t>
      </w:r>
    </w:p>
    <w:p w14:paraId="1CE7C96E" w14:textId="72623950" w:rsidR="00100D75" w:rsidRPr="0031459C" w:rsidRDefault="00100D75" w:rsidP="0031459C">
      <w:pPr>
        <w:shd w:val="clear" w:color="auto" w:fill="FFFFFF"/>
        <w:spacing w:before="100" w:beforeAutospacing="1" w:after="100" w:afterAutospacing="1" w:line="360" w:lineRule="auto"/>
        <w:ind w:left="1725" w:hanging="1005"/>
        <w:jc w:val="both"/>
        <w:rPr>
          <w:lang w:val="it-IT"/>
        </w:rPr>
      </w:pPr>
      <w:r w:rsidRPr="0031459C">
        <w:rPr>
          <w:lang w:val="it-IT"/>
        </w:rPr>
        <w:t>c)   Prestatia trebuie sa fie furnizata contra unei remuneratii.</w:t>
      </w:r>
    </w:p>
    <w:p w14:paraId="131EFDE5" w14:textId="77777777" w:rsidR="00100D75" w:rsidRPr="0031459C" w:rsidRDefault="00100D75" w:rsidP="00100D75">
      <w:pPr>
        <w:pStyle w:val="BodyTextIndent3"/>
        <w:shd w:val="clear" w:color="auto" w:fill="FFFFFF"/>
        <w:spacing w:line="360" w:lineRule="auto"/>
        <w:ind w:firstLine="720"/>
        <w:jc w:val="both"/>
      </w:pPr>
      <w:r w:rsidRPr="0031459C">
        <w:rPr>
          <w:bCs/>
          <w:lang w:val="ro-RO"/>
        </w:rPr>
        <w:t>Aplicarea art.52 si a art. 59 din Tratatul de la Roma (CEE).</w:t>
      </w:r>
    </w:p>
    <w:p w14:paraId="26FEEFB1" w14:textId="77777777" w:rsidR="00100D75" w:rsidRPr="0031459C" w:rsidRDefault="00100D75" w:rsidP="00100D75">
      <w:pPr>
        <w:pStyle w:val="BodyTextIndent3"/>
        <w:shd w:val="clear" w:color="auto" w:fill="FFFFFF"/>
        <w:spacing w:line="360" w:lineRule="auto"/>
        <w:ind w:firstLine="720"/>
        <w:jc w:val="both"/>
      </w:pPr>
      <w:r w:rsidRPr="0031459C">
        <w:rPr>
          <w:lang w:val="ro-RO"/>
        </w:rPr>
        <w:t>Libertatea de stabilire in scopul exercitarii unui comert sau unei profesii poate fi considerata ca o componenta a libertatii de circulatie a persoanelor in cadrul Comunitatilor. Dar ea trebuie sa fie solicitata, in acelasi timp, si libertatii de furnizare a serviciilor, acest fapt avand ca fundament necesitatea asigurarii unei repartizari optime tuturor factorilor de productie la nivel comunitar, astfel incat mobilitatea acestora sa permita exercitarea activitatilor productive si comerciale in cele mai favorabile medii sociale, economice si comerciale.</w:t>
      </w:r>
    </w:p>
    <w:p w14:paraId="1D3E274E" w14:textId="77777777" w:rsidR="00100D75" w:rsidRPr="0031459C" w:rsidRDefault="00100D75" w:rsidP="00100D75">
      <w:pPr>
        <w:pStyle w:val="BodyTextIndent3"/>
        <w:shd w:val="clear" w:color="auto" w:fill="FFFFFF"/>
        <w:spacing w:line="360" w:lineRule="auto"/>
        <w:jc w:val="both"/>
      </w:pPr>
      <w:r w:rsidRPr="0031459C">
        <w:rPr>
          <w:lang w:val="ro-RO"/>
        </w:rPr>
        <w:t>Libertatea de stabilire include, conform art.52, alin. 2, dreptul de a incepe si continua activitati ca persoane nesalariate ( independente ), ceea ce inseamna dreptul de acces la asemenea activitati si dreptul de a infiinta si administra intreprinderi, in special companii si firme, in intelesul art.58, adica acelea care au sediul lor statuar, administratia lor centrala sau principalul lor stabilament pe teritoriul comunitar si care au fost constituite potrivit dreptului civil sau comercial, inclusiv societatile cooperative si alte persoane juridice carmuite de dreptul public sau privat, afara de acelea care nu sunt producatoare de profit.</w:t>
      </w:r>
    </w:p>
    <w:p w14:paraId="7476922E" w14:textId="77777777" w:rsidR="00100D75" w:rsidRPr="0031459C" w:rsidRDefault="00100D75" w:rsidP="00100D75">
      <w:pPr>
        <w:pStyle w:val="BodyTextIndent3"/>
        <w:shd w:val="clear" w:color="auto" w:fill="FFFFFF"/>
        <w:spacing w:line="360" w:lineRule="auto"/>
        <w:jc w:val="both"/>
      </w:pPr>
      <w:r w:rsidRPr="0031459C">
        <w:rPr>
          <w:lang w:val="ro-RO"/>
        </w:rPr>
        <w:t>            Libertatea de stabilire presupune interzicerea discriminarii avand drept criteriu de referinta conditiile stabilite pentru proprii resortisanti de legea tarii unde se efectueaza acea stabilire. Aceasta interdictie este o aplicare a principiului nediscriminarii asa cum este formulat la art.6 din Tratat.</w:t>
      </w:r>
    </w:p>
    <w:p w14:paraId="03D2ED6B" w14:textId="77777777" w:rsidR="00100D75" w:rsidRPr="0031459C" w:rsidRDefault="00100D75" w:rsidP="00100D75">
      <w:pPr>
        <w:pStyle w:val="BodyTextIndent3"/>
        <w:shd w:val="clear" w:color="auto" w:fill="FFFFFF"/>
        <w:spacing w:line="360" w:lineRule="auto"/>
        <w:jc w:val="both"/>
      </w:pPr>
      <w:r w:rsidRPr="0031459C">
        <w:rPr>
          <w:lang w:val="ro-RO"/>
        </w:rPr>
        <w:t>            Art.52, par.1, a impus ca orice restrictie la libertatea de stabilire a resortisantilor unui stat membru pe teritoriul altui stat membru sa fie inlaturata in etape progresive in cursul perioadei de tranzitie. Aceasta inlaturare progresiva priveste, de asemenea, restrictiile privind infiintarea de agentii, filiale sau sucursale pe teritoriul oricarui stat membru. Prin art.53, ale carui prevederi sunt direct aplicabile, statele membre se obliga </w:t>
      </w:r>
      <w:r w:rsidRPr="0031459C">
        <w:rPr>
          <w:iCs/>
          <w:lang w:val="ro-RO"/>
        </w:rPr>
        <w:t>sa nu introduca nici o noua restrictie, </w:t>
      </w:r>
      <w:r w:rsidRPr="0031459C">
        <w:rPr>
          <w:lang w:val="ro-RO"/>
        </w:rPr>
        <w:t xml:space="preserve">privind dreptul de stabilire pe teritoriile lor a resortisantilor altor state membre,afara daca in Tratat nu se dispune </w:t>
      </w:r>
      <w:r w:rsidRPr="0031459C">
        <w:rPr>
          <w:lang w:val="ro-RO"/>
        </w:rPr>
        <w:lastRenderedPageBreak/>
        <w:t>astfel. Aceasta reglementare constituie o regula de drept comunitar susceptibila de a crea drepturi individuale pe care tribunalele nationale trebuie sa le protejeze.</w:t>
      </w:r>
    </w:p>
    <w:p w14:paraId="4DEADB57" w14:textId="77777777" w:rsidR="00100D75" w:rsidRPr="0031459C" w:rsidRDefault="00100D75" w:rsidP="00100D75">
      <w:pPr>
        <w:pStyle w:val="BodyTextIndent3"/>
        <w:shd w:val="clear" w:color="auto" w:fill="FFFFFF"/>
        <w:spacing w:line="360" w:lineRule="auto"/>
        <w:jc w:val="both"/>
      </w:pPr>
      <w:r w:rsidRPr="0031459C">
        <w:rPr>
          <w:lang w:val="ro-RO"/>
        </w:rPr>
        <w:t>            Art.52 si 59 - a aratat Curtea de Justitie - impiedica un stat membru sa limiteze activitatile de intermediere, din domeniul valorilor mobiliare transferabile, la companii sau firme al caror sediu inregistrat se afla pe teritoriul sau, punandu-I pe distribuitorii intermediari din alte state membre care doresc sa exercite o activitate pe teritoriul respectiv in imposibilitatea de a folosi anumite forme de stabilire, precum o filiera sau o agentie, astfel incat ei sunt obligati sa suporte cheltuieli suplimentare comparate cu cele ale propriilor nationali si, cu desavasire, de a face uz de libertatea lor de a furniza servicii ; procedand astfel, statul aplica o diferenta de tratament care nu este obiectiv justificata.</w:t>
      </w:r>
    </w:p>
    <w:p w14:paraId="45ED7EA8" w14:textId="77777777" w:rsidR="00100D75" w:rsidRPr="0031459C" w:rsidRDefault="00100D75" w:rsidP="00100D75">
      <w:pPr>
        <w:pStyle w:val="BodyTextIndent3"/>
        <w:shd w:val="clear" w:color="auto" w:fill="FFFFFF"/>
        <w:spacing w:line="360" w:lineRule="auto"/>
        <w:jc w:val="both"/>
      </w:pPr>
      <w:r w:rsidRPr="0031459C">
        <w:rPr>
          <w:lang w:val="ro-RO"/>
        </w:rPr>
        <w:t>            Libertatea de stabilire nu poate fi pe deplin infatuita daca statele membre pot sa refuze beneficiul dreptului comunitar acelora dintre resortisantii lor care s-au prevalat ei insisi de libertatea de circulatie si de dreptul de stabilire si care au obtinut, prin aceasta, calificarile profesionale mentionate in legislatia comunitara, intr-un alt stat decat statul al carui resortisant este. Directiva Consiliului Nr.75/362 din 16 iunie 1975 permitea expres statelor membre sa pretinda in completare o perioada prealabila de pregatire intr-o perioada prealabila de pregatire intr-o perioada de tranzitie de cinci ani la sfarsitul careia un stat membru nu mai era indreptatit sa impuna o astfel de conditie sau sa ceara alta pregatire profesionala a medicilor care se stabilesc ei insisi pe teritoriul acelui stat membru ca medici de medicina generala practicanti si care sunt detinatori de diplome obtinute intr-un alt stat membru si recunoscute in baza acelei Directive.</w:t>
      </w:r>
      <w:r w:rsidRPr="0031459C">
        <w:rPr>
          <w:vertAlign w:val="superscript"/>
          <w:lang w:val="ro-RO"/>
        </w:rPr>
        <w:t>1 </w:t>
      </w:r>
      <w:r w:rsidRPr="0031459C">
        <w:rPr>
          <w:lang w:val="ro-RO"/>
        </w:rPr>
        <w:t>Curtea de justitie a hotarat, in interpretarea acestei Directive, ca orice discriminare in acest sens din partea organismelor profesionale nu este admisibila, chiar daca statul membru in cauza face practicarea acelei profesii de catre posesorii diplomele obtinute pe teritoriul sau dependenta de cerinte.</w:t>
      </w:r>
    </w:p>
    <w:p w14:paraId="4320DC02" w14:textId="06E734AB" w:rsidR="00100D75" w:rsidRPr="0031459C" w:rsidRDefault="00100D75" w:rsidP="00100D75">
      <w:pPr>
        <w:pStyle w:val="BodyTextIndent3"/>
        <w:shd w:val="clear" w:color="auto" w:fill="FFFFFF"/>
        <w:spacing w:line="360" w:lineRule="auto"/>
        <w:jc w:val="both"/>
      </w:pPr>
      <w:r w:rsidRPr="0031459C">
        <w:rPr>
          <w:lang w:val="ro-RO"/>
        </w:rPr>
        <w:t>Implementarea dispozitiilor privind libertatea de stabilire asa cum sunt prevazute la art.52 este de competenta institutiilor comunitare, prin elaborarea de catre Consiliu, conform art. 54, a unui </w:t>
      </w:r>
      <w:r w:rsidRPr="0031459C">
        <w:rPr>
          <w:iCs/>
          <w:lang w:val="ro-RO"/>
        </w:rPr>
        <w:t>program general de inlaturare a restrictiilor</w:t>
      </w:r>
      <w:r w:rsidRPr="0031459C">
        <w:rPr>
          <w:lang w:val="ro-RO"/>
        </w:rPr>
        <w:t xml:space="preserve"> existente in aceasta privinta care sa cuprinda conditiile generale potrivit carora aceasta libertate urma sa fie realizata in cazul fiecarui tip de activitate si, in special, etapele necesare, iar in aplicarea acestui program sau, in absenta lui, prin </w:t>
      </w:r>
      <w:r w:rsidRPr="0031459C">
        <w:rPr>
          <w:lang w:val="ro-RO"/>
        </w:rPr>
        <w:lastRenderedPageBreak/>
        <w:t>emiterea unor directive, actionand in prezent potrivit art. 189 B. In consecinta, Consiliul a adoptat in anul 1962 </w:t>
      </w:r>
      <w:r w:rsidRPr="0031459C">
        <w:rPr>
          <w:iCs/>
          <w:lang w:val="ro-RO"/>
        </w:rPr>
        <w:t> doua programe generale de liberalizare</w:t>
      </w:r>
      <w:r w:rsidRPr="0031459C">
        <w:rPr>
          <w:lang w:val="ro-RO"/>
        </w:rPr>
        <w:t> pentru persoane, respectiv pentru servicii </w:t>
      </w:r>
      <w:r w:rsidRPr="0031459C">
        <w:rPr>
          <w:vertAlign w:val="superscript"/>
          <w:lang w:val="ro-RO"/>
        </w:rPr>
        <w:t>1</w:t>
      </w:r>
      <w:r w:rsidRPr="0031459C">
        <w:rPr>
          <w:lang w:val="ro-RO"/>
        </w:rPr>
        <w:t> , precum si mai multe directive intre care mentionam Directiva Nr.73/148 din 21 mai 1973 pentru suprimarea restrictiilor la suprimarea restrictiilor la deplasarea si sederea resortisantilor statelor membre in interiorul Comunitatii in materie de stabilire de servicii si Directiva Nr.75/34 din 17 decembrie 1974 relativa la dreptul resortisantilor statelor membre de a ramane pe teritoriul statului membru dupa ce au exercitat aici o activitate nesalariata (independenta).</w:t>
      </w:r>
    </w:p>
    <w:p w14:paraId="5EA4FE8F" w14:textId="77777777" w:rsidR="00100D75" w:rsidRPr="0031459C" w:rsidRDefault="00100D75" w:rsidP="00100D75">
      <w:pPr>
        <w:pStyle w:val="BodyTextIndent3"/>
        <w:shd w:val="clear" w:color="auto" w:fill="FFFFFF"/>
        <w:spacing w:line="360" w:lineRule="auto"/>
        <w:jc w:val="both"/>
      </w:pPr>
      <w:r w:rsidRPr="0031459C">
        <w:rPr>
          <w:lang w:val="ro-RO"/>
        </w:rPr>
        <w:t>In cele doua programe de liberalizare au fost prevazute nelimitativ masurile pe care Consiliul si Comisia trebuie sa le ia in realizarea obligatiilor ce le incumba. Intre altele:</w:t>
      </w:r>
    </w:p>
    <w:p w14:paraId="7AC698E0" w14:textId="77777777" w:rsidR="00100D75" w:rsidRPr="0031459C" w:rsidRDefault="00100D75" w:rsidP="00100D75">
      <w:pPr>
        <w:pStyle w:val="BodyTextIndent3"/>
        <w:shd w:val="clear" w:color="auto" w:fill="FFFFFF"/>
        <w:spacing w:line="360" w:lineRule="auto"/>
        <w:jc w:val="both"/>
      </w:pPr>
      <w:r w:rsidRPr="0031459C">
        <w:rPr>
          <w:lang w:val="ro-RO"/>
        </w:rPr>
        <w:t>- se va acorda tratament prioritar activitatilor in care libertatea de stabilire aduce in special o contributie apreciabila la dezvoltarea productiei si comertului</w:t>
      </w:r>
    </w:p>
    <w:p w14:paraId="16017F68" w14:textId="77777777" w:rsidR="00100D75" w:rsidRPr="0031459C" w:rsidRDefault="00100D75" w:rsidP="00100D75">
      <w:pPr>
        <w:pStyle w:val="BodyTextIndent3"/>
        <w:shd w:val="clear" w:color="auto" w:fill="FFFFFF"/>
        <w:spacing w:line="360" w:lineRule="auto"/>
        <w:jc w:val="both"/>
      </w:pPr>
      <w:r w:rsidRPr="0031459C">
        <w:rPr>
          <w:lang w:val="ro-RO"/>
        </w:rPr>
        <w:t>- se vor inlatura acele proceduri si practici, indiferent ca rezulta din legislatia nationala ori din acorduri incheiate anterior intre statele membre, a caror mentinere ar constitui un obstacol la libertatea de stabilire</w:t>
      </w:r>
    </w:p>
    <w:p w14:paraId="4ED33A71" w14:textId="2073D00E" w:rsidR="00100D75" w:rsidRPr="0031459C" w:rsidRDefault="00100D75" w:rsidP="00100D75">
      <w:pPr>
        <w:pStyle w:val="BodyTextIndent3"/>
        <w:shd w:val="clear" w:color="auto" w:fill="FFFFFF"/>
        <w:spacing w:line="360" w:lineRule="auto"/>
        <w:jc w:val="both"/>
      </w:pPr>
      <w:r w:rsidRPr="0031459C">
        <w:rPr>
          <w:lang w:val="ro-RO"/>
        </w:rPr>
        <w:t>  - se va asigura ca lucratorii dintr-un stat membru care au lucrat pe teritoriul altui stat membru, pot sa ramana in acel teritoriu in scopul de a    intreprinde activitati ca persoane nesalariate</w:t>
      </w:r>
    </w:p>
    <w:p w14:paraId="1875EE4D" w14:textId="77777777" w:rsidR="00100D75" w:rsidRPr="0031459C" w:rsidRDefault="00100D75" w:rsidP="00100D75">
      <w:pPr>
        <w:pStyle w:val="BodyTextIndent3"/>
        <w:shd w:val="clear" w:color="auto" w:fill="FFFFFF"/>
        <w:spacing w:line="360" w:lineRule="auto"/>
        <w:jc w:val="both"/>
      </w:pPr>
      <w:r w:rsidRPr="0031459C">
        <w:rPr>
          <w:lang w:val="ro-RO"/>
        </w:rPr>
        <w:t>- sa se dea posibilitatea unui resortisant al unui stat membru sa dobandeasca proprietate funciara si cladiri situate pe teritoriul altui stat membru, in masura in care aceasta nu contravine art.39,par.2</w:t>
      </w:r>
    </w:p>
    <w:p w14:paraId="7F43AD00" w14:textId="77777777" w:rsidR="00100D75" w:rsidRPr="0031459C" w:rsidRDefault="00100D75" w:rsidP="00100D75">
      <w:pPr>
        <w:pStyle w:val="BodyTextIndent3"/>
        <w:shd w:val="clear" w:color="auto" w:fill="FFFFFF"/>
        <w:spacing w:line="360" w:lineRule="auto"/>
        <w:jc w:val="both"/>
      </w:pPr>
      <w:r w:rsidRPr="0031459C">
        <w:rPr>
          <w:lang w:val="ro-RO"/>
        </w:rPr>
        <w:t>- se vor inlatura progresiv restrictiile privind conditiile de infiintare de agentii, sucursale sau filiale pe teritoriul altui stat membru si conditiile de intrare a personalului stabilimentului principal in posturi de gestiune ori de supraveghere, din aceste agentii, filiale sau sucursale</w:t>
      </w:r>
    </w:p>
    <w:p w14:paraId="6250DF92" w14:textId="77777777" w:rsidR="00100D75" w:rsidRPr="0031459C" w:rsidRDefault="00100D75" w:rsidP="00100D75">
      <w:pPr>
        <w:pStyle w:val="BodyTextIndent3"/>
        <w:shd w:val="clear" w:color="auto" w:fill="FFFFFF"/>
        <w:spacing w:line="360" w:lineRule="auto"/>
        <w:jc w:val="both"/>
      </w:pPr>
      <w:r w:rsidRPr="0031459C">
        <w:rPr>
          <w:lang w:val="ro-RO"/>
        </w:rPr>
        <w:t>- se vor coordona, in masura necesara, garantiile care, pentru protectia intereselor membrilor si a altora ( creditori si angajati ), sunt cerute de statele membre companiilor si firmelor, cu scopul de a face aceste garantii echivalente in intreaga Comunitate</w:t>
      </w:r>
    </w:p>
    <w:p w14:paraId="14E54AB1" w14:textId="77777777" w:rsidR="00100D75" w:rsidRPr="0031459C" w:rsidRDefault="00100D75" w:rsidP="00100D75">
      <w:pPr>
        <w:pStyle w:val="BodyTextIndent3"/>
        <w:shd w:val="clear" w:color="auto" w:fill="FFFFFF"/>
        <w:spacing w:line="360" w:lineRule="auto"/>
        <w:jc w:val="both"/>
      </w:pPr>
      <w:r w:rsidRPr="0031459C">
        <w:rPr>
          <w:lang w:val="ro-RO"/>
        </w:rPr>
        <w:t>- sa se asigure ca nu sunt denaturate conditiile de stabilire prin ajutoarele acordate de statele membre.</w:t>
      </w:r>
    </w:p>
    <w:p w14:paraId="3B6F13D6" w14:textId="77777777" w:rsidR="00100D75" w:rsidRPr="0031459C" w:rsidRDefault="00100D75" w:rsidP="00100D75">
      <w:pPr>
        <w:pStyle w:val="BodyTextIndent3"/>
        <w:shd w:val="clear" w:color="auto" w:fill="FFFFFF"/>
        <w:spacing w:line="360" w:lineRule="auto"/>
        <w:jc w:val="both"/>
      </w:pPr>
      <w:r w:rsidRPr="0031459C">
        <w:rPr>
          <w:lang w:val="ro-RO"/>
        </w:rPr>
        <w:lastRenderedPageBreak/>
        <w:t>Pe de alta parte, este recunoscut faptul ca in diverse state au existat si exista unele diferente privind exercitarea unui comert sau a unei profesii. De aceea s-a impus armonizarea legislatiilor nationale divergente.</w:t>
      </w:r>
    </w:p>
    <w:p w14:paraId="2F58C0AD" w14:textId="77777777" w:rsidR="00100D75" w:rsidRPr="0031459C" w:rsidRDefault="00100D75" w:rsidP="0031459C">
      <w:pPr>
        <w:pStyle w:val="BodyTextIndent3"/>
        <w:shd w:val="clear" w:color="auto" w:fill="FFFFFF"/>
        <w:spacing w:line="360" w:lineRule="auto"/>
        <w:ind w:firstLine="720"/>
        <w:jc w:val="both"/>
      </w:pPr>
      <w:r w:rsidRPr="0031459C">
        <w:rPr>
          <w:lang w:val="ro-RO"/>
        </w:rPr>
        <w:t>In primul rand ,in cele mai multe profesiuni si ocupatii accesul este subordonat </w:t>
      </w:r>
      <w:r w:rsidRPr="0031459C">
        <w:rPr>
          <w:iCs/>
          <w:lang w:val="ro-RO"/>
        </w:rPr>
        <w:t>obtinerii de diplome</w:t>
      </w:r>
      <w:r w:rsidRPr="0031459C">
        <w:rPr>
          <w:lang w:val="ro-RO"/>
        </w:rPr>
        <w:t> sau unor </w:t>
      </w:r>
      <w:r w:rsidRPr="0031459C">
        <w:rPr>
          <w:iCs/>
          <w:lang w:val="ro-RO"/>
        </w:rPr>
        <w:t>conditii specifice</w:t>
      </w:r>
      <w:r w:rsidRPr="0031459C">
        <w:rPr>
          <w:lang w:val="ro-RO"/>
        </w:rPr>
        <w:t>, al caror mod de dobandire, respectiv indeplinire, sunt diferite, ceea ce ar contribui la mentinerea unor restrictii la libertatea de stabilire.   Aceasta situatie justifica actiunea Consiliului asa cum este prevazuta la art.57 prin care prevederile nediscriminatorii ale art. 52 sunt extinse in vederea garantarii liberei exercitari a unui comert sau a unei profesii in spatiul intracomunitar in infaptuirea obiectivelor esentiale ale comunitatii ( dispozitia nu are aplicabilitate directa ).</w:t>
      </w:r>
    </w:p>
    <w:p w14:paraId="7AE46EB5" w14:textId="77777777" w:rsidR="00100D75" w:rsidRPr="0031459C" w:rsidRDefault="00100D75" w:rsidP="0031459C">
      <w:pPr>
        <w:pStyle w:val="BodyTextIndent3"/>
        <w:shd w:val="clear" w:color="auto" w:fill="FFFFFF"/>
        <w:spacing w:line="360" w:lineRule="auto"/>
        <w:ind w:firstLine="720"/>
        <w:jc w:val="both"/>
      </w:pPr>
      <w:r w:rsidRPr="0031459C">
        <w:rPr>
          <w:lang w:val="ro-RO"/>
        </w:rPr>
        <w:t>In aplicarea art. 57 Consiliul a stabilit masuri specifice prin unele directive in domeniul comertului cu ridicata, al comertului cu amanuntul si al industriei si artizanatului, inlaturandu-se, cu efect temporar, obstacolele privind libertatea de stabilire a strainilor rezultand din cerintele de calificare profesionala si de cunostinte comerciale, ce pot sa fie probate de activitati asemanatoare in alte state membre timp de trei ani. Spre exemplu, prin Directiva Nr.64/427 din 7 iulie 1964 s-au fixat prevederi specifice, detaliate, privind masuri tranzitorii cu privire la activitatile persoanelor nesalariate in industriile prelucratoare apartinand ISIC ( industrie mica si industrie artizanala ), ea fiind destinata sa faciliteze realizarea libertatii de stabilire si de furnizare a serviciilor in acest larg grup de activitati comerciale pana cand se vor fi armonizat conditiile de acces la comertul in cauza in diferitele statele membre.</w:t>
      </w:r>
    </w:p>
    <w:p w14:paraId="287808FF" w14:textId="77777777" w:rsidR="00100D75" w:rsidRPr="0031459C" w:rsidRDefault="00100D75" w:rsidP="0031459C">
      <w:pPr>
        <w:pStyle w:val="BodyTextIndent3"/>
        <w:shd w:val="clear" w:color="auto" w:fill="FFFFFF"/>
        <w:spacing w:line="360" w:lineRule="auto"/>
        <w:ind w:firstLine="720"/>
        <w:jc w:val="both"/>
      </w:pPr>
      <w:r w:rsidRPr="0031459C">
        <w:rPr>
          <w:lang w:val="ro-RO"/>
        </w:rPr>
        <w:t>In sfarsit, mai mentionam ca prin Rezolutia din 18 februarie 1994 a Parlamentului asupra situatiei si organizarii notariatului in cele 12 state membre se cere Comisiei, statelor membre si institutiilor notariale sa elaboreze reforme care sa permita suprimarea conditiei de nationalitate pentru accesul la profesie ca si extinderea recunoasterii reciproce actelor notariale.</w:t>
      </w:r>
    </w:p>
    <w:p w14:paraId="4B92E118" w14:textId="4170568A" w:rsidR="00100D75" w:rsidRPr="0031459C" w:rsidRDefault="00100D75" w:rsidP="0031459C">
      <w:pPr>
        <w:spacing w:line="360" w:lineRule="auto"/>
        <w:ind w:firstLine="720"/>
        <w:rPr>
          <w:b/>
        </w:rPr>
      </w:pPr>
      <w:r w:rsidRPr="0031459C">
        <w:rPr>
          <w:b/>
        </w:rPr>
        <w:t>Specificatiile liberei circulatii a serviciilor</w:t>
      </w:r>
    </w:p>
    <w:p w14:paraId="05E0E382" w14:textId="77777777" w:rsidR="00100D75" w:rsidRPr="0031459C" w:rsidRDefault="00100D75" w:rsidP="00100D75">
      <w:pPr>
        <w:pStyle w:val="BodyTextIndent3"/>
        <w:shd w:val="clear" w:color="auto" w:fill="FFFFFF"/>
        <w:spacing w:line="360" w:lineRule="auto"/>
        <w:ind w:left="1080" w:hanging="360"/>
        <w:jc w:val="both"/>
      </w:pPr>
      <w:r w:rsidRPr="0031459C">
        <w:rPr>
          <w:bCs/>
          <w:lang w:val="it-IT"/>
        </w:rPr>
        <w:t>1.</w:t>
      </w:r>
      <w:r w:rsidRPr="0031459C">
        <w:rPr>
          <w:lang w:val="it-IT"/>
        </w:rPr>
        <w:t>      </w:t>
      </w:r>
      <w:r w:rsidRPr="0031459C">
        <w:rPr>
          <w:bCs/>
          <w:lang w:val="it-IT"/>
        </w:rPr>
        <w:t>Regimul juridic al liberei circulatii a serviciilor active</w:t>
      </w:r>
    </w:p>
    <w:p w14:paraId="1F84A81A" w14:textId="77777777" w:rsidR="00100D75" w:rsidRPr="0031459C" w:rsidRDefault="00100D75" w:rsidP="0031459C">
      <w:pPr>
        <w:pStyle w:val="BodyTextIndent3"/>
        <w:shd w:val="clear" w:color="auto" w:fill="FFFFFF"/>
        <w:spacing w:line="360" w:lineRule="auto"/>
        <w:jc w:val="both"/>
      </w:pPr>
      <w:r w:rsidRPr="0031459C">
        <w:rPr>
          <w:lang w:val="it-IT"/>
        </w:rPr>
        <w:lastRenderedPageBreak/>
        <w:t>Legislatia nationala nu trebuie sa puna piedici persoanelor care vor sa beneficieze de libera circulatie a serviciilor, pentru ca numai astfel se poate realiza efectul util al Tratatului de la Roma (CEE) .</w:t>
      </w:r>
    </w:p>
    <w:p w14:paraId="3F31B7ED" w14:textId="56216874" w:rsidR="00100D75" w:rsidRPr="0031459C" w:rsidRDefault="00100D75" w:rsidP="00100D75">
      <w:pPr>
        <w:pStyle w:val="BodyTextIndent3"/>
        <w:shd w:val="clear" w:color="auto" w:fill="FFFFFF"/>
        <w:spacing w:line="360" w:lineRule="auto"/>
        <w:jc w:val="both"/>
      </w:pPr>
      <w:r w:rsidRPr="0031459C">
        <w:rPr>
          <w:lang w:val="it-IT"/>
        </w:rPr>
        <w:t>-   </w:t>
      </w:r>
      <w:r w:rsidRPr="0031459C">
        <w:rPr>
          <w:iCs/>
          <w:lang w:val="it-IT"/>
        </w:rPr>
        <w:t>Interdictia discriminarii in functie de criteriul nationalitatii sau al rezidentei prestatorului</w:t>
      </w:r>
    </w:p>
    <w:p w14:paraId="7169C7B3" w14:textId="77777777" w:rsidR="00100D75" w:rsidRPr="0031459C" w:rsidRDefault="00100D75" w:rsidP="00100D75">
      <w:pPr>
        <w:pStyle w:val="BodyTextIndent3"/>
        <w:shd w:val="clear" w:color="auto" w:fill="FFFFFF"/>
        <w:spacing w:line="360" w:lineRule="auto"/>
        <w:jc w:val="both"/>
      </w:pPr>
      <w:r w:rsidRPr="0031459C">
        <w:rPr>
          <w:lang w:val="it-IT"/>
        </w:rPr>
        <w:t>Cu exceptia activitatilor mentionate in articolul 45 (ex-55) al Tratatului de la Roma (CEE) respectiv exercitarea autoritatii publice, nu pot fi admise discriminari directe, indirecte sau deghizate - pe baza nationalitatii prestatorului sau a sediului acestuia. Sunt de asemenea interzise masurile prin care prestatorul de servicii ar fi supus unor sarcini sau cotizatii pe care acesta le suporta deja in tara de origine, ceea ce are ca efect diminuarea sau anihilarea avantajelor pe care prestatorul le-ar putea avea din faptul ca este stabilit intr-un alt stat membru.</w:t>
      </w:r>
    </w:p>
    <w:p w14:paraId="021F1E9C" w14:textId="77777777" w:rsidR="00100D75" w:rsidRPr="0031459C" w:rsidRDefault="00100D75" w:rsidP="00100D75">
      <w:pPr>
        <w:pStyle w:val="BodyTextIndent3"/>
        <w:shd w:val="clear" w:color="auto" w:fill="FFFFFF"/>
        <w:spacing w:line="360" w:lineRule="auto"/>
        <w:jc w:val="both"/>
      </w:pPr>
      <w:r w:rsidRPr="0031459C">
        <w:rPr>
          <w:lang w:val="it-IT"/>
        </w:rPr>
        <w:t>-    </w:t>
      </w:r>
      <w:r w:rsidRPr="0031459C">
        <w:rPr>
          <w:iCs/>
          <w:lang w:val="it-IT"/>
        </w:rPr>
        <w:t>Interdictia masurilor nationale restrictive aplicate in mod nediscriminatoriu</w:t>
      </w:r>
    </w:p>
    <w:p w14:paraId="7EE5EE75" w14:textId="77777777" w:rsidR="00100D75" w:rsidRPr="0031459C" w:rsidRDefault="00100D75" w:rsidP="00100D75">
      <w:pPr>
        <w:pStyle w:val="BodyTextIndent3"/>
        <w:shd w:val="clear" w:color="auto" w:fill="FFFFFF"/>
        <w:spacing w:line="360" w:lineRule="auto"/>
        <w:jc w:val="both"/>
      </w:pPr>
      <w:r w:rsidRPr="0031459C">
        <w:rPr>
          <w:lang w:val="it-IT"/>
        </w:rPr>
        <w:t>Exista o gama larga de masuri nationale care reglementeaza accesul la exercitarea cotidiana (ex.: controale administrative, contabilitate, declaratii la organele administrative) a anumitor activitati si care , aplicate  nediscriminatoriu, pot conduce la limitari ale liberei circulatii a serviciilor .</w:t>
      </w:r>
    </w:p>
    <w:p w14:paraId="55F9E9A7" w14:textId="77777777" w:rsidR="00100D75" w:rsidRPr="0031459C" w:rsidRDefault="00100D75" w:rsidP="00100D75">
      <w:pPr>
        <w:pStyle w:val="BodyTextIndent3"/>
        <w:shd w:val="clear" w:color="auto" w:fill="FFFFFF"/>
        <w:spacing w:line="360" w:lineRule="auto"/>
        <w:jc w:val="both"/>
      </w:pPr>
      <w:r w:rsidRPr="0031459C">
        <w:rPr>
          <w:lang w:val="it-IT"/>
        </w:rPr>
        <w:t>Un prim set de masuri se refera la faptul ca </w:t>
      </w:r>
      <w:r w:rsidRPr="0031459C">
        <w:rPr>
          <w:iCs/>
          <w:lang w:val="it-IT"/>
        </w:rPr>
        <w:t>accesul </w:t>
      </w:r>
      <w:r w:rsidRPr="0031459C">
        <w:rPr>
          <w:lang w:val="it-IT"/>
        </w:rPr>
        <w:t>la unele profesii este conditionat de detinerea unor titluri, diplome sau calificari profesionale sau de detinerea unor autorizatii administrative prealabile. In absenta unei armonizari statele membre sunt libere sa fixeze un nivel minim al calificarii  necesare pentru exercitarea unei profesii astfel incat sa fie garantata calitatea prestatiilor furnizate pe teritoriul lor. Acest lucru poate insa conduce la aplicarea "tratamentului national" al statului unde se presteaza serviciul astfel ingreunand libera circulatie a serviciilor. Desigur, exista principiul recunoasterii reciproce a diplomelor certificatelor sau atestatelor profesionale in virtutea caruia autoritatile statelor membre trebuie sa aprecieze cunostintele sau diplomele obtinute in statele de origine  ale prestatorilor si sa organizeze examene, probe sau stagii de adaptare.</w:t>
      </w:r>
    </w:p>
    <w:p w14:paraId="01B49712" w14:textId="77777777" w:rsidR="0031459C" w:rsidRDefault="00100D75" w:rsidP="0031459C">
      <w:pPr>
        <w:pStyle w:val="BodyTextIndent3"/>
        <w:shd w:val="clear" w:color="auto" w:fill="FFFFFF"/>
        <w:spacing w:line="360" w:lineRule="auto"/>
        <w:jc w:val="both"/>
      </w:pPr>
      <w:r w:rsidRPr="0031459C">
        <w:rPr>
          <w:lang w:val="it-IT"/>
        </w:rPr>
        <w:t>Jurisprudenta CJCE a stabilit si unele criterii generale pentru identificarea masurilor nationale restrictive fata de libera circulatie a serviciilor, masuri care aplicate in mod uniform pot conduce la dificultati mai mari pentru un prestator de servicii transfrontaliere decat pentru un prestator national, desi ambii furnizeaza in mod legal servicii similare in respectivul stat.</w:t>
      </w:r>
    </w:p>
    <w:p w14:paraId="725F46E0" w14:textId="061228D1" w:rsidR="00100D75" w:rsidRPr="0031459C" w:rsidRDefault="00100D75" w:rsidP="0031459C">
      <w:pPr>
        <w:pStyle w:val="BodyTextIndent3"/>
        <w:shd w:val="clear" w:color="auto" w:fill="FFFFFF"/>
        <w:spacing w:line="360" w:lineRule="auto"/>
        <w:ind w:firstLine="720"/>
        <w:jc w:val="both"/>
      </w:pPr>
      <w:r w:rsidRPr="0031459C">
        <w:rPr>
          <w:bCs/>
          <w:lang w:val="it-IT"/>
        </w:rPr>
        <w:lastRenderedPageBreak/>
        <w:t>2.</w:t>
      </w:r>
      <w:r w:rsidRPr="0031459C">
        <w:rPr>
          <w:lang w:val="it-IT"/>
        </w:rPr>
        <w:t>      </w:t>
      </w:r>
      <w:r w:rsidRPr="0031459C">
        <w:rPr>
          <w:bCs/>
          <w:lang w:val="it-IT"/>
        </w:rPr>
        <w:t>Regimul juridic al liberi circulatii a serviciilor pasive</w:t>
      </w:r>
    </w:p>
    <w:p w14:paraId="4C2EFA7B" w14:textId="1DA6ECC1" w:rsidR="00100D75" w:rsidRPr="0031459C" w:rsidRDefault="00100D75" w:rsidP="00100D75">
      <w:pPr>
        <w:pStyle w:val="BodyTextIndent3"/>
        <w:shd w:val="clear" w:color="auto" w:fill="FFFFFF"/>
        <w:spacing w:line="360" w:lineRule="auto"/>
        <w:jc w:val="both"/>
      </w:pPr>
      <w:r w:rsidRPr="0031459C">
        <w:rPr>
          <w:lang w:val="it-IT"/>
        </w:rPr>
        <w:t xml:space="preserve">Atunci cand destinatarii serviciilor se deplaseaza si accepta implicit sa la protectia dreptului lor national, libertatea lor trebuie sa fie respectata de toate statele membre ale UE, astfel incat ei sa aiba acces la toate serviciile, fara restrictii impuse in considerarea nationalitatii sau a rezidentei lor </w:t>
      </w:r>
    </w:p>
    <w:p w14:paraId="414C2B4F" w14:textId="77777777" w:rsidR="00100D75" w:rsidRPr="0031459C" w:rsidRDefault="00100D75" w:rsidP="0031459C">
      <w:pPr>
        <w:pStyle w:val="BodyTextIndent3"/>
        <w:shd w:val="clear" w:color="auto" w:fill="FFFFFF"/>
        <w:spacing w:line="360" w:lineRule="auto"/>
        <w:ind w:firstLine="720"/>
        <w:jc w:val="both"/>
      </w:pPr>
      <w:r w:rsidRPr="0031459C">
        <w:rPr>
          <w:bCs/>
          <w:lang w:val="it-IT"/>
        </w:rPr>
        <w:t>3. Beneficiarii liberei circulatii a serviciilor</w:t>
      </w:r>
    </w:p>
    <w:p w14:paraId="22263B62" w14:textId="77777777" w:rsidR="00100D75" w:rsidRPr="0031459C" w:rsidRDefault="00100D75" w:rsidP="0031459C">
      <w:pPr>
        <w:pStyle w:val="BodyTextIndent3"/>
        <w:shd w:val="clear" w:color="auto" w:fill="FFFFFF"/>
        <w:spacing w:line="360" w:lineRule="auto"/>
        <w:jc w:val="both"/>
      </w:pPr>
      <w:r w:rsidRPr="0031459C">
        <w:rPr>
          <w:lang w:val="it-IT"/>
        </w:rPr>
        <w:t>Tratatul de la Roma (CEE) stabileste ca beneficiarii liberei circulatii a serviciilor sunt persoane fizice si persoane juridice care prin specificul sau activitatile lor se plaseaza in campul de aplicare al dreptului comunitar. Fata de oricare alte subiecte de drept, libera circulatie a serviciilor nu se aplica:</w:t>
      </w:r>
    </w:p>
    <w:p w14:paraId="768CDE5C" w14:textId="77777777" w:rsidR="0031459C" w:rsidRDefault="00100D75" w:rsidP="0031459C">
      <w:pPr>
        <w:pStyle w:val="BodyTextIndent3"/>
        <w:shd w:val="clear" w:color="auto" w:fill="FFFFFF"/>
        <w:spacing w:line="360" w:lineRule="auto"/>
        <w:jc w:val="both"/>
      </w:pPr>
      <w:r w:rsidRPr="0031459C">
        <w:rPr>
          <w:lang w:val="it-IT"/>
        </w:rPr>
        <w:t>- </w:t>
      </w:r>
      <w:r w:rsidRPr="0031459C">
        <w:rPr>
          <w:iCs/>
          <w:lang w:val="it-IT"/>
        </w:rPr>
        <w:t>persoanele fizice</w:t>
      </w:r>
      <w:r w:rsidRPr="0031459C">
        <w:rPr>
          <w:lang w:val="it-IT"/>
        </w:rPr>
        <w:t>. Este rezident comunitar orice persoana care are cetatenia unui stat membru al UE;</w:t>
      </w:r>
    </w:p>
    <w:p w14:paraId="189A9DA4" w14:textId="37E21002" w:rsidR="00100D75" w:rsidRPr="0031459C" w:rsidRDefault="00100D75" w:rsidP="0031459C">
      <w:pPr>
        <w:pStyle w:val="BodyTextIndent3"/>
        <w:shd w:val="clear" w:color="auto" w:fill="FFFFFF"/>
        <w:spacing w:line="360" w:lineRule="auto"/>
        <w:jc w:val="both"/>
      </w:pPr>
      <w:r w:rsidRPr="0031459C">
        <w:rPr>
          <w:lang w:val="it-IT"/>
        </w:rPr>
        <w:t>- </w:t>
      </w:r>
      <w:r w:rsidRPr="0031459C">
        <w:rPr>
          <w:iCs/>
          <w:lang w:val="it-IT"/>
        </w:rPr>
        <w:t>persoanele juridice</w:t>
      </w:r>
      <w:r w:rsidRPr="0031459C">
        <w:rPr>
          <w:lang w:val="it-IT"/>
        </w:rPr>
        <w:t>. In dreptul comunitar nu exista un sistem general de recunoastere a societatilor si a persoanelor juridice. Sistemele juridice ale statelor membre ale UE sunt foarte diferite, totusi, in articolul 48 (ex-58) al Tratatului de la Roma (CEE) au fost instituite anumite reguli ce asigura recunoasterea reciproca a societatilor in domeniul libertatii de stabilire si</w:t>
      </w:r>
      <w:r w:rsidRPr="0031459C">
        <w:rPr>
          <w:lang w:val="ro-RO"/>
        </w:rPr>
        <w:t> a liberei circulatii a serviciilor.</w:t>
      </w:r>
    </w:p>
    <w:p w14:paraId="7E9E52BF" w14:textId="77777777" w:rsidR="00100D75" w:rsidRPr="0031459C" w:rsidRDefault="00100D75" w:rsidP="00100D75">
      <w:pPr>
        <w:pStyle w:val="BodyTextIndent3"/>
        <w:shd w:val="clear" w:color="auto" w:fill="FFFFFF"/>
        <w:spacing w:line="360" w:lineRule="auto"/>
        <w:jc w:val="both"/>
      </w:pPr>
      <w:r w:rsidRPr="0031459C">
        <w:rPr>
          <w:lang w:val="ro-RO"/>
        </w:rPr>
        <w:t> </w:t>
      </w:r>
    </w:p>
    <w:p w14:paraId="36F46364" w14:textId="77777777" w:rsidR="00100D75" w:rsidRPr="00100D75" w:rsidRDefault="00100D75" w:rsidP="00100D75">
      <w:pPr>
        <w:spacing w:line="360" w:lineRule="auto"/>
        <w:rPr>
          <w:sz w:val="28"/>
          <w:szCs w:val="28"/>
        </w:rPr>
      </w:pPr>
    </w:p>
    <w:sectPr w:rsidR="00100D75" w:rsidRPr="00100D7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15A42" w14:textId="77777777" w:rsidR="00102BD4" w:rsidRDefault="00102BD4" w:rsidP="00100D75">
      <w:r>
        <w:separator/>
      </w:r>
    </w:p>
  </w:endnote>
  <w:endnote w:type="continuationSeparator" w:id="0">
    <w:p w14:paraId="04FFC661" w14:textId="77777777" w:rsidR="00102BD4" w:rsidRDefault="00102BD4" w:rsidP="00100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084884"/>
      <w:docPartObj>
        <w:docPartGallery w:val="Page Numbers (Bottom of Page)"/>
        <w:docPartUnique/>
      </w:docPartObj>
    </w:sdtPr>
    <w:sdtEndPr>
      <w:rPr>
        <w:noProof/>
      </w:rPr>
    </w:sdtEndPr>
    <w:sdtContent>
      <w:p w14:paraId="09358070" w14:textId="1B442AA6" w:rsidR="00100D75" w:rsidRDefault="00100D75">
        <w:pPr>
          <w:pStyle w:val="Footer"/>
          <w:jc w:val="right"/>
        </w:pPr>
        <w:r>
          <w:fldChar w:fldCharType="begin"/>
        </w:r>
        <w:r>
          <w:instrText xml:space="preserve"> PAGE   \* MERGEFORMAT </w:instrText>
        </w:r>
        <w:r>
          <w:fldChar w:fldCharType="separate"/>
        </w:r>
        <w:r w:rsidR="0031459C">
          <w:rPr>
            <w:noProof/>
          </w:rPr>
          <w:t>12</w:t>
        </w:r>
        <w:r>
          <w:rPr>
            <w:noProof/>
          </w:rPr>
          <w:fldChar w:fldCharType="end"/>
        </w:r>
      </w:p>
    </w:sdtContent>
  </w:sdt>
  <w:p w14:paraId="11DBA65F" w14:textId="77777777" w:rsidR="00100D75" w:rsidRDefault="00100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45DDD" w14:textId="77777777" w:rsidR="00102BD4" w:rsidRDefault="00102BD4" w:rsidP="00100D75">
      <w:r>
        <w:separator/>
      </w:r>
    </w:p>
  </w:footnote>
  <w:footnote w:type="continuationSeparator" w:id="0">
    <w:p w14:paraId="5AACA78F" w14:textId="77777777" w:rsidR="00102BD4" w:rsidRDefault="00102BD4" w:rsidP="00100D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75"/>
    <w:rsid w:val="000661CD"/>
    <w:rsid w:val="00100D75"/>
    <w:rsid w:val="00102BD4"/>
    <w:rsid w:val="0031459C"/>
    <w:rsid w:val="00657964"/>
    <w:rsid w:val="00C049A0"/>
    <w:rsid w:val="00C4636C"/>
    <w:rsid w:val="00E8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2DEB"/>
  <w15:chartTrackingRefBased/>
  <w15:docId w15:val="{4E477ECC-D261-4BB0-B21E-77E06464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D7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D75"/>
    <w:pPr>
      <w:spacing w:before="100" w:beforeAutospacing="1" w:after="100" w:afterAutospacing="1"/>
    </w:pPr>
  </w:style>
  <w:style w:type="character" w:styleId="Hyperlink">
    <w:name w:val="Hyperlink"/>
    <w:basedOn w:val="DefaultParagraphFont"/>
    <w:uiPriority w:val="99"/>
    <w:semiHidden/>
    <w:unhideWhenUsed/>
    <w:rsid w:val="00100D75"/>
    <w:rPr>
      <w:color w:val="0000FF"/>
      <w:u w:val="single"/>
    </w:rPr>
  </w:style>
  <w:style w:type="paragraph" w:styleId="BodyTextIndent3">
    <w:name w:val="Body Text Indent 3"/>
    <w:basedOn w:val="Normal"/>
    <w:link w:val="BodyTextIndent3Char"/>
    <w:uiPriority w:val="99"/>
    <w:semiHidden/>
    <w:unhideWhenUsed/>
    <w:rsid w:val="00100D75"/>
    <w:pPr>
      <w:spacing w:before="100" w:beforeAutospacing="1" w:after="100" w:afterAutospacing="1"/>
    </w:pPr>
  </w:style>
  <w:style w:type="character" w:customStyle="1" w:styleId="BodyTextIndent3Char">
    <w:name w:val="Body Text Indent 3 Char"/>
    <w:basedOn w:val="DefaultParagraphFont"/>
    <w:link w:val="BodyTextIndent3"/>
    <w:uiPriority w:val="99"/>
    <w:semiHidden/>
    <w:rsid w:val="00100D7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0D75"/>
    <w:pPr>
      <w:tabs>
        <w:tab w:val="center" w:pos="4680"/>
        <w:tab w:val="right" w:pos="9360"/>
      </w:tabs>
    </w:pPr>
  </w:style>
  <w:style w:type="character" w:customStyle="1" w:styleId="HeaderChar">
    <w:name w:val="Header Char"/>
    <w:basedOn w:val="DefaultParagraphFont"/>
    <w:link w:val="Header"/>
    <w:uiPriority w:val="99"/>
    <w:rsid w:val="00100D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00D75"/>
    <w:pPr>
      <w:tabs>
        <w:tab w:val="center" w:pos="4680"/>
        <w:tab w:val="right" w:pos="9360"/>
      </w:tabs>
    </w:pPr>
  </w:style>
  <w:style w:type="character" w:customStyle="1" w:styleId="FooterChar">
    <w:name w:val="Footer Char"/>
    <w:basedOn w:val="DefaultParagraphFont"/>
    <w:link w:val="Footer"/>
    <w:uiPriority w:val="99"/>
    <w:rsid w:val="00100D75"/>
    <w:rPr>
      <w:rFonts w:ascii="Times New Roman" w:eastAsia="Times New Roman" w:hAnsi="Times New Roman" w:cs="Times New Roman"/>
      <w:sz w:val="24"/>
      <w:szCs w:val="24"/>
    </w:rPr>
  </w:style>
  <w:style w:type="character" w:styleId="Emphasis">
    <w:name w:val="Emphasis"/>
    <w:basedOn w:val="DefaultParagraphFont"/>
    <w:uiPriority w:val="20"/>
    <w:qFormat/>
    <w:rsid w:val="003145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01499">
      <w:bodyDiv w:val="1"/>
      <w:marLeft w:val="0"/>
      <w:marRight w:val="0"/>
      <w:marTop w:val="0"/>
      <w:marBottom w:val="0"/>
      <w:divBdr>
        <w:top w:val="none" w:sz="0" w:space="0" w:color="auto"/>
        <w:left w:val="none" w:sz="0" w:space="0" w:color="auto"/>
        <w:bottom w:val="none" w:sz="0" w:space="0" w:color="auto"/>
        <w:right w:val="none" w:sz="0" w:space="0" w:color="auto"/>
      </w:divBdr>
      <w:divsChild>
        <w:div w:id="2053846627">
          <w:marLeft w:val="0"/>
          <w:marRight w:val="0"/>
          <w:marTop w:val="0"/>
          <w:marBottom w:val="0"/>
          <w:divBdr>
            <w:top w:val="none" w:sz="0" w:space="0" w:color="auto"/>
            <w:left w:val="none" w:sz="0" w:space="0" w:color="auto"/>
            <w:bottom w:val="none" w:sz="0" w:space="0" w:color="auto"/>
            <w:right w:val="none" w:sz="0" w:space="0" w:color="auto"/>
          </w:divBdr>
        </w:div>
        <w:div w:id="523174511">
          <w:marLeft w:val="0"/>
          <w:marRight w:val="0"/>
          <w:marTop w:val="0"/>
          <w:marBottom w:val="0"/>
          <w:divBdr>
            <w:top w:val="none" w:sz="0" w:space="0" w:color="auto"/>
            <w:left w:val="none" w:sz="0" w:space="0" w:color="auto"/>
            <w:bottom w:val="none" w:sz="0" w:space="0" w:color="auto"/>
            <w:right w:val="none" w:sz="0" w:space="0" w:color="auto"/>
          </w:divBdr>
        </w:div>
        <w:div w:id="1732191871">
          <w:marLeft w:val="0"/>
          <w:marRight w:val="0"/>
          <w:marTop w:val="0"/>
          <w:marBottom w:val="0"/>
          <w:divBdr>
            <w:top w:val="none" w:sz="0" w:space="0" w:color="auto"/>
            <w:left w:val="none" w:sz="0" w:space="0" w:color="auto"/>
            <w:bottom w:val="none" w:sz="0" w:space="0" w:color="auto"/>
            <w:right w:val="none" w:sz="0" w:space="0" w:color="auto"/>
          </w:divBdr>
        </w:div>
        <w:div w:id="1807430403">
          <w:marLeft w:val="0"/>
          <w:marRight w:val="0"/>
          <w:marTop w:val="0"/>
          <w:marBottom w:val="0"/>
          <w:divBdr>
            <w:top w:val="none" w:sz="0" w:space="0" w:color="auto"/>
            <w:left w:val="none" w:sz="0" w:space="0" w:color="auto"/>
            <w:bottom w:val="none" w:sz="0" w:space="0" w:color="auto"/>
            <w:right w:val="none" w:sz="0" w:space="0" w:color="auto"/>
          </w:divBdr>
        </w:div>
      </w:divsChild>
    </w:div>
    <w:div w:id="456097381">
      <w:bodyDiv w:val="1"/>
      <w:marLeft w:val="0"/>
      <w:marRight w:val="0"/>
      <w:marTop w:val="0"/>
      <w:marBottom w:val="0"/>
      <w:divBdr>
        <w:top w:val="none" w:sz="0" w:space="0" w:color="auto"/>
        <w:left w:val="none" w:sz="0" w:space="0" w:color="auto"/>
        <w:bottom w:val="none" w:sz="0" w:space="0" w:color="auto"/>
        <w:right w:val="none" w:sz="0" w:space="0" w:color="auto"/>
      </w:divBdr>
    </w:div>
    <w:div w:id="1463647702">
      <w:bodyDiv w:val="1"/>
      <w:marLeft w:val="0"/>
      <w:marRight w:val="0"/>
      <w:marTop w:val="0"/>
      <w:marBottom w:val="0"/>
      <w:divBdr>
        <w:top w:val="none" w:sz="0" w:space="0" w:color="auto"/>
        <w:left w:val="none" w:sz="0" w:space="0" w:color="auto"/>
        <w:bottom w:val="none" w:sz="0" w:space="0" w:color="auto"/>
        <w:right w:val="none" w:sz="0" w:space="0" w:color="auto"/>
      </w:divBdr>
      <w:divsChild>
        <w:div w:id="2822424">
          <w:marLeft w:val="0"/>
          <w:marRight w:val="0"/>
          <w:marTop w:val="0"/>
          <w:marBottom w:val="0"/>
          <w:divBdr>
            <w:top w:val="none" w:sz="0" w:space="0" w:color="auto"/>
            <w:left w:val="none" w:sz="0" w:space="0" w:color="auto"/>
            <w:bottom w:val="none" w:sz="0" w:space="0" w:color="auto"/>
            <w:right w:val="none" w:sz="0" w:space="0" w:color="auto"/>
          </w:divBdr>
        </w:div>
        <w:div w:id="1612131916">
          <w:marLeft w:val="0"/>
          <w:marRight w:val="0"/>
          <w:marTop w:val="0"/>
          <w:marBottom w:val="0"/>
          <w:divBdr>
            <w:top w:val="none" w:sz="0" w:space="0" w:color="auto"/>
            <w:left w:val="none" w:sz="0" w:space="0" w:color="auto"/>
            <w:bottom w:val="none" w:sz="0" w:space="0" w:color="auto"/>
            <w:right w:val="none" w:sz="0" w:space="0" w:color="auto"/>
          </w:divBdr>
        </w:div>
        <w:div w:id="930240498">
          <w:marLeft w:val="0"/>
          <w:marRight w:val="0"/>
          <w:marTop w:val="0"/>
          <w:marBottom w:val="0"/>
          <w:divBdr>
            <w:top w:val="none" w:sz="0" w:space="0" w:color="auto"/>
            <w:left w:val="none" w:sz="0" w:space="0" w:color="auto"/>
            <w:bottom w:val="none" w:sz="0" w:space="0" w:color="auto"/>
            <w:right w:val="none" w:sz="0" w:space="0" w:color="auto"/>
          </w:divBdr>
        </w:div>
        <w:div w:id="286159122">
          <w:marLeft w:val="0"/>
          <w:marRight w:val="0"/>
          <w:marTop w:val="0"/>
          <w:marBottom w:val="0"/>
          <w:divBdr>
            <w:top w:val="none" w:sz="0" w:space="0" w:color="auto"/>
            <w:left w:val="none" w:sz="0" w:space="0" w:color="auto"/>
            <w:bottom w:val="none" w:sz="0" w:space="0" w:color="auto"/>
            <w:right w:val="none" w:sz="0" w:space="0" w:color="auto"/>
          </w:divBdr>
        </w:div>
      </w:divsChild>
    </w:div>
    <w:div w:id="1683049248">
      <w:bodyDiv w:val="1"/>
      <w:marLeft w:val="0"/>
      <w:marRight w:val="0"/>
      <w:marTop w:val="0"/>
      <w:marBottom w:val="0"/>
      <w:divBdr>
        <w:top w:val="none" w:sz="0" w:space="0" w:color="auto"/>
        <w:left w:val="none" w:sz="0" w:space="0" w:color="auto"/>
        <w:bottom w:val="none" w:sz="0" w:space="0" w:color="auto"/>
        <w:right w:val="none" w:sz="0" w:space="0" w:color="auto"/>
      </w:divBdr>
    </w:div>
    <w:div w:id="1743138448">
      <w:bodyDiv w:val="1"/>
      <w:marLeft w:val="0"/>
      <w:marRight w:val="0"/>
      <w:marTop w:val="0"/>
      <w:marBottom w:val="0"/>
      <w:divBdr>
        <w:top w:val="none" w:sz="0" w:space="0" w:color="auto"/>
        <w:left w:val="none" w:sz="0" w:space="0" w:color="auto"/>
        <w:bottom w:val="none" w:sz="0" w:space="0" w:color="auto"/>
        <w:right w:val="none" w:sz="0" w:space="0" w:color="auto"/>
      </w:divBdr>
    </w:div>
    <w:div w:id="2040741793">
      <w:bodyDiv w:val="1"/>
      <w:marLeft w:val="0"/>
      <w:marRight w:val="0"/>
      <w:marTop w:val="0"/>
      <w:marBottom w:val="0"/>
      <w:divBdr>
        <w:top w:val="none" w:sz="0" w:space="0" w:color="auto"/>
        <w:left w:val="none" w:sz="0" w:space="0" w:color="auto"/>
        <w:bottom w:val="none" w:sz="0" w:space="0" w:color="auto"/>
        <w:right w:val="none" w:sz="0" w:space="0" w:color="auto"/>
      </w:divBdr>
    </w:div>
    <w:div w:id="2084637691">
      <w:bodyDiv w:val="1"/>
      <w:marLeft w:val="0"/>
      <w:marRight w:val="0"/>
      <w:marTop w:val="0"/>
      <w:marBottom w:val="0"/>
      <w:divBdr>
        <w:top w:val="none" w:sz="0" w:space="0" w:color="auto"/>
        <w:left w:val="none" w:sz="0" w:space="0" w:color="auto"/>
        <w:bottom w:val="none" w:sz="0" w:space="0" w:color="auto"/>
        <w:right w:val="none" w:sz="0" w:space="0" w:color="auto"/>
      </w:divBdr>
      <w:divsChild>
        <w:div w:id="168719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Discriminare" TargetMode="External"/><Relationship Id="rId13" Type="http://schemas.openxmlformats.org/officeDocument/2006/relationships/hyperlink" Target="https://ro.wikipedia.org/w/index.php?title=Diplom%C4%83&amp;action=edit&amp;redlink=1"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o.wikipedia.org/wiki/Libertate" TargetMode="External"/><Relationship Id="rId12" Type="http://schemas.openxmlformats.org/officeDocument/2006/relationships/hyperlink" Target="https://ro.wikipedia.org/wiki/Calificare" TargetMode="External"/><Relationship Id="rId17" Type="http://schemas.openxmlformats.org/officeDocument/2006/relationships/hyperlink" Target="https://ro.wikipedia.org/wiki/Cele_patru_libert%C4%83%C8%9Bi_de_circula%C8%9Bie" TargetMode="External"/><Relationship Id="rId2" Type="http://schemas.openxmlformats.org/officeDocument/2006/relationships/styles" Target="styles.xml"/><Relationship Id="rId16" Type="http://schemas.openxmlformats.org/officeDocument/2006/relationships/hyperlink" Target="https://ro.wikipedia.org/wiki/Spa%C8%9Biul_Scheng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o.wikipedia.org/w/index.php?title=Reciprocitate&amp;action=edit&amp;redlink=1" TargetMode="External"/><Relationship Id="rId5" Type="http://schemas.openxmlformats.org/officeDocument/2006/relationships/footnotes" Target="footnotes.xml"/><Relationship Id="rId15" Type="http://schemas.openxmlformats.org/officeDocument/2006/relationships/hyperlink" Target="https://ro.wikipedia.org/wiki/UE" TargetMode="External"/><Relationship Id="rId10" Type="http://schemas.openxmlformats.org/officeDocument/2006/relationships/hyperlink" Target="https://ro.wikipedia.org/wiki/Sta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o.wikipedia.org/wiki/Cet%C4%83%C8%9Benie" TargetMode="External"/><Relationship Id="rId14" Type="http://schemas.openxmlformats.org/officeDocument/2006/relationships/hyperlink" Target="https://ro.wikipedia.org/wiki/Remunera%C8%9B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28842-229B-4318-B2E9-3F3972F7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3910</Words>
  <Characters>22289</Characters>
  <Application>Microsoft Office Word</Application>
  <DocSecurity>0</DocSecurity>
  <Lines>185</Lines>
  <Paragraphs>52</Paragraphs>
  <ScaleCrop>false</ScaleCrop>
  <Company/>
  <LinksUpToDate>false</LinksUpToDate>
  <CharactersWithSpaces>26147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3</cp:revision>
  <dcterms:created xsi:type="dcterms:W3CDTF">2018-02-05T14:41:00Z</dcterms:created>
  <dcterms:modified xsi:type="dcterms:W3CDTF">2018-02-06T22:59:00Z</dcterms:modified>
</cp:coreProperties>
</file>