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9xknnfi4q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Friendship &amp; Relationships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Talking about interpersonal connections</w:t>
      </w:r>
      <w:r w:rsidDel="00000000" w:rsidR="00000000" w:rsidRPr="00000000">
        <w:rPr>
          <w:rtl w:val="0"/>
        </w:rPr>
        <w:t xml:space="preserve">, such as friendships, family ties, mentorship, and romantic or close bonds. Includes: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problems / conflicts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 about relationships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expressing concerns, emotional reactions, appreciation, or moral lessons about connection (e.g., negative emotions when saying goodbye to friends)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bonds among characters (e.g., Twilight and her friends, siblings, teacher–student relationships)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9idf9xtu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Identity &amp; Personal Growth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Talking about oneself in terms of personality, change, growth, self-concept, values, or learning.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development, learning lessons, admitting faults and improvement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struggles of a character’s identity or values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who they 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Talking about one’s feeling focusing on internal experience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defeat the enemy &amp; summarize the course that one learns from the fight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 about their relationships with someone. For example ‘I’m sister of Rarity’, this will be categorized toward Friendship &amp;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myvchjjh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Authority &amp; Leadership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Statements related to leadership roles, </w:t>
      </w: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b w:val="1"/>
          <w:bCs w:val="1"/>
          <w:rtl w:val="0"/>
        </w:rPr>
        <w:t xml:space="preserve">, governance, or duty.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royal or governmental decisions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crises (including posting questions to assess a situation that may require one’s royal authority or protective action) or making important choices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citizens/subjects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for major events in the story or daily life scenario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supervising or guiding others in an official capacity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battle-related decisions (e.g., discussion/plan for how to fight an enemy), declaration to the enemy (reveals personal responsibility to defeat the enemy)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9ht06moigpb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History, Lore, &amp; Magic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Talking about Equestrian legends, ancient history, magical lore, artifacts, spells, origins of power.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describing ancient events or art work (e.g., architecture, case files, drawing)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talking about magic objects (e.g., Elements of Harmony, relics)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narrations of stories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referencing past villains or past victories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important truth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wrljvpd6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Nature &amp; Animals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Talking about the natural world and the living beings.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 environment (e.g., forests, plants, seasons, weather)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animals (pets, wild animals) - </w:t>
      </w:r>
      <w:r w:rsidDel="00000000" w:rsidR="00000000" w:rsidRPr="00000000">
        <w:rPr>
          <w:rtl w:val="0"/>
        </w:rPr>
        <w:t xml:space="preserve">any non-pony creatures that DO NOT talk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creature can talk (e.g., Discord, Spike), we see them as a character, not an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enkrfo7v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Food &amp; Drink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 reference to food or beverages.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preparing food or drink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commenting on taste/smell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food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to cook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Talking about other’s of food or drink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