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21D2B" w14:textId="0B5DF7E9" w:rsidR="001068E0" w:rsidRPr="008A39F2" w:rsidRDefault="00CE0242" w:rsidP="00971ADB">
      <w:pPr>
        <w:spacing w:before="100" w:beforeAutospacing="1" w:after="100" w:afterAutospacing="1"/>
        <w:rPr>
          <w:rFonts w:ascii="Times New Roman" w:hAnsi="Times New Roman" w:cs="Times New Roman"/>
        </w:rPr>
      </w:pPr>
      <w:r w:rsidRPr="008A39F2">
        <w:rPr>
          <w:rFonts w:ascii="Times New Roman" w:hAnsi="Times New Roman" w:cs="Times New Roman"/>
        </w:rPr>
        <w:t>Tanay Patel</w:t>
      </w:r>
    </w:p>
    <w:p w14:paraId="34680414" w14:textId="626745E9" w:rsidR="00CE0242" w:rsidRPr="008A39F2" w:rsidRDefault="00CE0242" w:rsidP="00971ADB">
      <w:pPr>
        <w:spacing w:before="100" w:beforeAutospacing="1" w:after="100" w:afterAutospacing="1"/>
        <w:rPr>
          <w:rFonts w:ascii="Times New Roman" w:hAnsi="Times New Roman" w:cs="Times New Roman"/>
        </w:rPr>
      </w:pPr>
      <w:r w:rsidRPr="008A39F2">
        <w:rPr>
          <w:rFonts w:ascii="Times New Roman" w:hAnsi="Times New Roman" w:cs="Times New Roman"/>
          <w:spacing w:val="3"/>
          <w:shd w:val="clear" w:color="auto" w:fill="FFFFFF"/>
        </w:rPr>
        <w:t>CSCI 44800 – Biometrics in Computing</w:t>
      </w:r>
    </w:p>
    <w:p w14:paraId="224368BE" w14:textId="77777777" w:rsidR="00CE0242" w:rsidRPr="008A39F2" w:rsidRDefault="00CE0242" w:rsidP="00CE0242">
      <w:pPr>
        <w:spacing w:before="100" w:beforeAutospacing="1" w:after="100" w:afterAutospacing="1"/>
        <w:rPr>
          <w:rFonts w:ascii="Times New Roman" w:hAnsi="Times New Roman" w:cs="Times New Roman"/>
          <w:spacing w:val="3"/>
          <w:shd w:val="clear" w:color="auto" w:fill="FFFFFF"/>
        </w:rPr>
      </w:pPr>
      <w:r w:rsidRPr="008A39F2">
        <w:rPr>
          <w:rFonts w:ascii="Times New Roman" w:hAnsi="Times New Roman" w:cs="Times New Roman"/>
        </w:rPr>
        <w:t xml:space="preserve">Professor </w:t>
      </w:r>
      <w:r w:rsidRPr="008A39F2">
        <w:rPr>
          <w:rFonts w:ascii="Times New Roman" w:hAnsi="Times New Roman" w:cs="Times New Roman"/>
          <w:spacing w:val="3"/>
          <w:shd w:val="clear" w:color="auto" w:fill="FFFFFF"/>
        </w:rPr>
        <w:t>Gavriil Tsechpenakis</w:t>
      </w:r>
    </w:p>
    <w:p w14:paraId="5E6D4D82" w14:textId="51D838FF" w:rsidR="00CE0242" w:rsidRPr="008A39F2" w:rsidRDefault="00CE0242" w:rsidP="00971ADB">
      <w:pPr>
        <w:spacing w:before="100" w:beforeAutospacing="1" w:after="100" w:afterAutospacing="1"/>
        <w:rPr>
          <w:rFonts w:ascii="Times New Roman" w:hAnsi="Times New Roman" w:cs="Times New Roman"/>
        </w:rPr>
      </w:pPr>
      <w:r w:rsidRPr="008A39F2">
        <w:rPr>
          <w:rFonts w:ascii="Times New Roman" w:hAnsi="Times New Roman" w:cs="Times New Roman"/>
        </w:rPr>
        <w:t>01/20/2026</w:t>
      </w:r>
    </w:p>
    <w:p w14:paraId="3546A792" w14:textId="38A2F3BC" w:rsidR="00035497" w:rsidRPr="008A39F2" w:rsidRDefault="00035497" w:rsidP="00971ADB">
      <w:pPr>
        <w:spacing w:before="100" w:beforeAutospacing="1" w:after="100" w:afterAutospacing="1"/>
        <w:rPr>
          <w:rFonts w:ascii="Times New Roman" w:hAnsi="Times New Roman" w:cs="Times New Roman"/>
        </w:rPr>
      </w:pPr>
      <w:r w:rsidRPr="008A39F2">
        <w:rPr>
          <w:rFonts w:ascii="Times New Roman" w:hAnsi="Times New Roman" w:cs="Times New Roman"/>
        </w:rPr>
        <w:t>Face detection is a fundamental problem in computer vision, acting as a necessary precondition for applications such as face recognition, surveillance, biometric authentication, and human-computer interaction. A practical face detection system must meet two demanding requirements at the same time: high detection accuracy and extremely low computational cost. In real-world scenarios, such systems must process images at multiple scales and locations while remaining resilient to changes in illumination, facial appearance, and background clutter. Prior to Viola and Jones' work, many face detection approaches achieved reasonable accuracy but were computationally expensive, making them unsuitable for real-time systems on standard hardware.</w:t>
      </w:r>
      <w:r w:rsidRPr="008A39F2">
        <w:rPr>
          <w:rFonts w:ascii="Times New Roman" w:hAnsi="Times New Roman" w:cs="Times New Roman"/>
        </w:rPr>
        <w:t xml:space="preserve"> </w:t>
      </w:r>
      <w:r w:rsidRPr="008A39F2">
        <w:rPr>
          <w:rFonts w:ascii="Times New Roman" w:hAnsi="Times New Roman" w:cs="Times New Roman"/>
        </w:rPr>
        <w:t>The method proposed by Viola and Jones addresses this limitation by introducing a detection framework that achieves real-time performance without sacrificing reliability, thereby representing a significant milestone in the evolution of object detection algorithms.</w:t>
      </w:r>
    </w:p>
    <w:p w14:paraId="79B5457C" w14:textId="33858EA1" w:rsidR="00035497" w:rsidRPr="008A39F2" w:rsidRDefault="00035497" w:rsidP="00971ADB">
      <w:pPr>
        <w:spacing w:before="100" w:beforeAutospacing="1" w:after="100" w:afterAutospacing="1"/>
        <w:rPr>
          <w:rFonts w:ascii="Times New Roman" w:hAnsi="Times New Roman" w:cs="Times New Roman"/>
        </w:rPr>
      </w:pPr>
      <w:r w:rsidRPr="008A39F2">
        <w:rPr>
          <w:rFonts w:ascii="Times New Roman" w:hAnsi="Times New Roman" w:cs="Times New Roman"/>
        </w:rPr>
        <w:t xml:space="preserve">The Viola-Jones framework focuses on the rapid identification of frontal human faces in grayscale images. The method uses a sliding-window strategy, in which a fixed-size detection window is exhaustively scanned across the image at various spatial locations and scales. Each window is classified as having a face or not. The computational challenge stems from the fact that even moderately sized images produce a massive number of candidate windows, the vast majority of which correspond to background regions. As a result, an effective detector should be </w:t>
      </w:r>
      <w:r w:rsidRPr="008A39F2">
        <w:rPr>
          <w:rFonts w:ascii="Times New Roman" w:hAnsi="Times New Roman" w:cs="Times New Roman"/>
        </w:rPr>
        <w:lastRenderedPageBreak/>
        <w:t>designed to reject non-face windows as quickly as possible while retaining nearly all true face detections. The Viola-Jones method solves this problem by integrating feature representation, learning methodology, and decision architecture on a principled level.</w:t>
      </w:r>
    </w:p>
    <w:p w14:paraId="01C6EFE3" w14:textId="0E9ABE19" w:rsidR="00035497" w:rsidRPr="00B2152C" w:rsidRDefault="00035497" w:rsidP="00971ADB">
      <w:pPr>
        <w:spacing w:before="100" w:beforeAutospacing="1" w:after="100" w:afterAutospacing="1"/>
        <w:rPr>
          <w:rFonts w:ascii="Times New Roman" w:eastAsia="Times New Roman" w:hAnsi="Times New Roman" w:cs="Times New Roman"/>
          <w:kern w:val="0"/>
          <w14:ligatures w14:val="none"/>
        </w:rPr>
      </w:pPr>
      <w:r w:rsidRPr="008A39F2">
        <w:rPr>
          <w:rFonts w:ascii="Times New Roman" w:hAnsi="Times New Roman" w:cs="Times New Roman"/>
        </w:rPr>
        <w:t>The Viola-Jones detector is based on the use of simple rectangular features to encode local intensity contrasts within an image window. These features are inspired by the observation that human faces have consistent structural patterns, such as darker eye regions relative to the cheeks or a brighter nasal bridge when compared to surrounding areas. Instead of using raw pixel intensities or complex filter responses, the detector compares sums of pixel intensities in adjacent rectangular regions. These rectangular features, while visually simple, are expressive enough to capture the coarse intensity structures that distinguish frontal faces. Importantly, this representation enables the detector to generalize across individuals while remaining resilient to moderate variations in appearance and lighting.</w:t>
      </w:r>
    </w:p>
    <w:p w14:paraId="47D73529" w14:textId="4FA35CDF" w:rsidR="00B2152C" w:rsidRPr="00B2152C" w:rsidRDefault="00B2152C" w:rsidP="00971ADB">
      <w:pPr>
        <w:spacing w:before="100" w:beforeAutospacing="1" w:after="100" w:afterAutospacing="1"/>
        <w:rPr>
          <w:rFonts w:ascii="Times New Roman" w:eastAsia="Times New Roman" w:hAnsi="Times New Roman" w:cs="Times New Roman"/>
          <w:kern w:val="0"/>
          <w14:ligatures w14:val="none"/>
        </w:rPr>
      </w:pPr>
      <w:r w:rsidRPr="00B2152C">
        <w:rPr>
          <w:rFonts w:ascii="Times New Roman" w:eastAsia="Times New Roman" w:hAnsi="Times New Roman" w:cs="Times New Roman"/>
          <w:kern w:val="0"/>
          <w14:ligatures w14:val="none"/>
        </w:rPr>
        <w:t xml:space="preserve">From a mathematical standpoint, the efficient computation of these rectangular features is made possible </w:t>
      </w:r>
      <w:r w:rsidRPr="008A39F2">
        <w:rPr>
          <w:rFonts w:ascii="Times New Roman" w:eastAsia="Times New Roman" w:hAnsi="Times New Roman" w:cs="Times New Roman"/>
          <w:kern w:val="0"/>
          <w14:ligatures w14:val="none"/>
        </w:rPr>
        <w:t>using</w:t>
      </w:r>
      <w:r w:rsidRPr="00B2152C">
        <w:rPr>
          <w:rFonts w:ascii="Times New Roman" w:eastAsia="Times New Roman" w:hAnsi="Times New Roman" w:cs="Times New Roman"/>
          <w:kern w:val="0"/>
          <w14:ligatures w14:val="none"/>
        </w:rPr>
        <w:t xml:space="preserve"> the integral image representation. Let the input image be defined as a discrete intensity function </w:t>
      </w:r>
      <m:oMath>
        <m:r>
          <w:rPr>
            <w:rFonts w:ascii="Cambria Math" w:eastAsia="Times New Roman" w:hAnsi="Cambria Math" w:cs="Times New Roman"/>
            <w:kern w:val="0"/>
            <w14:ligatures w14:val="none"/>
          </w:rPr>
          <m:t>I(x,y)</m:t>
        </m:r>
      </m:oMath>
      <w:r w:rsidRPr="00B2152C">
        <w:rPr>
          <w:rFonts w:ascii="Times New Roman" w:eastAsia="Times New Roman" w:hAnsi="Times New Roman" w:cs="Times New Roman"/>
          <w:kern w:val="0"/>
          <w14:ligatures w14:val="none"/>
        </w:rPr>
        <w:t xml:space="preserve">, where </w:t>
      </w:r>
      <m:oMath>
        <m:r>
          <w:rPr>
            <w:rFonts w:ascii="Cambria Math" w:eastAsia="Times New Roman" w:hAnsi="Cambria Math" w:cs="Times New Roman"/>
            <w:kern w:val="0"/>
            <w14:ligatures w14:val="none"/>
          </w:rPr>
          <m:t>x</m:t>
        </m:r>
      </m:oMath>
      <w:r w:rsidRPr="00B2152C">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y</m:t>
        </m:r>
      </m:oMath>
      <w:r w:rsidRPr="00B2152C">
        <w:rPr>
          <w:rFonts w:ascii="Times New Roman" w:eastAsia="Times New Roman" w:hAnsi="Times New Roman" w:cs="Times New Roman"/>
          <w:kern w:val="0"/>
          <w14:ligatures w14:val="none"/>
        </w:rPr>
        <w:t xml:space="preserve">denote pixel coordinates. The integral image, denoted </w:t>
      </w:r>
      <m:oMath>
        <m:r>
          <w:rPr>
            <w:rFonts w:ascii="Cambria Math" w:eastAsia="Times New Roman" w:hAnsi="Cambria Math" w:cs="Times New Roman"/>
            <w:kern w:val="0"/>
            <w14:ligatures w14:val="none"/>
          </w:rPr>
          <m:t>S(x,y)</m:t>
        </m:r>
      </m:oMath>
      <w:r w:rsidRPr="00B2152C">
        <w:rPr>
          <w:rFonts w:ascii="Times New Roman" w:eastAsia="Times New Roman" w:hAnsi="Times New Roman" w:cs="Times New Roman"/>
          <w:kern w:val="0"/>
          <w14:ligatures w14:val="none"/>
        </w:rPr>
        <w:t xml:space="preserve">, is defined as the cumulative sum of all pixel intensities located above and to the left of the point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x</m:t>
            </m:r>
          </m:e>
          <m:e>
            <m:r>
              <w:rPr>
                <w:rFonts w:ascii="Cambria Math" w:eastAsia="Times New Roman" w:hAnsi="Cambria Math" w:cs="Times New Roman"/>
                <w:kern w:val="0"/>
                <w14:ligatures w14:val="none"/>
              </w:rPr>
              <m:t>y</m:t>
            </m:r>
          </m:e>
        </m:d>
      </m:oMath>
      <w:r w:rsidRPr="00B2152C">
        <w:rPr>
          <w:rFonts w:ascii="Times New Roman" w:eastAsia="Times New Roman" w:hAnsi="Times New Roman" w:cs="Times New Roman"/>
          <w:kern w:val="0"/>
          <w14:ligatures w14:val="none"/>
        </w:rPr>
        <w:t>, including the pixel itself. Formally, this is expressed as</w:t>
      </w:r>
    </w:p>
    <w:p w14:paraId="261F505F" w14:textId="33564039" w:rsidR="00B2152C" w:rsidRPr="00B2152C" w:rsidRDefault="00B2152C" w:rsidP="00971ADB">
      <w:pPr>
        <w:spacing w:after="0"/>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S(x,y)=</m:t>
          </m:r>
          <m:nary>
            <m:naryPr>
              <m:chr m:val="∑"/>
              <m:limLoc m:val="undOvr"/>
              <m:grow m:val="1"/>
              <m:supHide m:val="1"/>
              <m:ctrlPr>
                <w:rPr>
                  <w:rFonts w:ascii="Cambria Math" w:eastAsia="Times New Roman" w:hAnsi="Cambria Math" w:cs="Times New Roman"/>
                  <w:kern w:val="0"/>
                  <w14:ligatures w14:val="none"/>
                </w:rPr>
              </m:ctrlPr>
            </m:naryPr>
            <m: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≤x</m:t>
              </m:r>
            </m:sub>
            <m:sup/>
            <m:e>
              <m:nary>
                <m:naryPr>
                  <m:chr m:val="∑"/>
                  <m:limLoc m:val="undOvr"/>
                  <m:grow m:val="1"/>
                  <m:supHide m:val="1"/>
                  <m:ctrlPr>
                    <w:rPr>
                      <w:rFonts w:ascii="Cambria Math" w:eastAsia="Times New Roman" w:hAnsi="Cambria Math" w:cs="Times New Roman"/>
                      <w:kern w:val="0"/>
                      <w14:ligatures w14:val="none"/>
                    </w:rPr>
                  </m:ctrlPr>
                </m:naryPr>
                <m: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y</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≤y</m:t>
                  </m:r>
                </m:sub>
                <m:sup/>
                <m:e>
                  <m:r>
                    <w:rPr>
                      <w:rFonts w:ascii="Cambria Math" w:eastAsia="Times New Roman" w:hAnsi="Cambria Math" w:cs="Times New Roman"/>
                      <w:kern w:val="0"/>
                      <w14:ligatures w14:val="none"/>
                    </w:rPr>
                    <m:t>I(</m:t>
                  </m:r>
                </m:e>
              </m:nary>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y</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oMath>
      </m:oMathPara>
    </w:p>
    <w:p w14:paraId="1CBE6D20" w14:textId="77777777" w:rsidR="00971ADB" w:rsidRPr="008A39F2" w:rsidRDefault="00971ADB" w:rsidP="00971ADB">
      <w:pPr>
        <w:spacing w:before="100" w:beforeAutospacing="1" w:after="100" w:afterAutospacing="1"/>
        <w:rPr>
          <w:rFonts w:ascii="Times New Roman" w:hAnsi="Times New Roman" w:cs="Times New Roman"/>
        </w:rPr>
      </w:pPr>
      <w:r w:rsidRPr="008A39F2">
        <w:rPr>
          <w:rFonts w:ascii="Times New Roman" w:hAnsi="Times New Roman" w:cs="Times New Roman"/>
        </w:rPr>
        <w:t xml:space="preserve">This representation allows the sum of pixel values within any axis-aligned rectangular region to be computed using a finite number of arithmetic operations involving the integral image values </w:t>
      </w:r>
      <w:r w:rsidRPr="008A39F2">
        <w:rPr>
          <w:rFonts w:ascii="Times New Roman" w:hAnsi="Times New Roman" w:cs="Times New Roman"/>
        </w:rPr>
        <w:lastRenderedPageBreak/>
        <w:t>at the rectangle's corners. As a result, the computational cost of evaluating a rectangular feature is independent of its size, allowing for rapid evaluation across multiple scales during detection. Figure below depicts this computation schematically, with the sum of pixel intensities over an arbitrary rectangular region calculated using only four values from the integral image.</w:t>
      </w:r>
    </w:p>
    <w:p w14:paraId="7BB7448F" w14:textId="4FAC36C8" w:rsidR="00035497" w:rsidRPr="008A39F2" w:rsidRDefault="00B2152C" w:rsidP="00971ADB">
      <w:pPr>
        <w:spacing w:before="100" w:beforeAutospacing="1" w:after="100" w:afterAutospacing="1"/>
        <w:rPr>
          <w:rFonts w:ascii="Times New Roman" w:hAnsi="Times New Roman" w:cs="Times New Roman"/>
        </w:rPr>
      </w:pPr>
      <w:r w:rsidRPr="008A39F2">
        <w:rPr>
          <w:rFonts w:ascii="Times New Roman" w:eastAsia="Times New Roman" w:hAnsi="Times New Roman" w:cs="Times New Roman"/>
          <w:noProof/>
          <w:kern w:val="0"/>
        </w:rPr>
        <w:drawing>
          <wp:inline distT="0" distB="0" distL="0" distR="0" wp14:anchorId="672BED7D" wp14:editId="6137D783">
            <wp:extent cx="5943600" cy="2642870"/>
            <wp:effectExtent l="0" t="0" r="0" b="0"/>
            <wp:docPr id="1813932992" name="Picture 4" descr="A diagram of a rectangle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32992" name="Picture 4" descr="A diagram of a rectangle with red lin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2642870"/>
                    </a:xfrm>
                    <a:prstGeom prst="rect">
                      <a:avLst/>
                    </a:prstGeom>
                  </pic:spPr>
                </pic:pic>
              </a:graphicData>
            </a:graphic>
          </wp:inline>
        </w:drawing>
      </w:r>
    </w:p>
    <w:p w14:paraId="42BE491A" w14:textId="57509985" w:rsidR="00B2152C" w:rsidRPr="00B2152C" w:rsidRDefault="00035497" w:rsidP="00971ADB">
      <w:pPr>
        <w:pStyle w:val="NormalWeb"/>
        <w:spacing w:line="480" w:lineRule="auto"/>
      </w:pPr>
      <w:r w:rsidRPr="008A39F2">
        <w:rPr>
          <w:rStyle w:val="Emphasis"/>
          <w:rFonts w:eastAsiaTheme="majorEastAsia"/>
        </w:rPr>
        <w:t xml:space="preserve">In the schematic illustration, the integral image values at the rectangle corners are denoted using the shorthand notation </w:t>
      </w:r>
      <m:oMath>
        <m:r>
          <w:rPr>
            <w:rFonts w:ascii="Cambria Math" w:hAnsi="Cambria Math"/>
          </w:rPr>
          <m:t>ii(⋅)</m:t>
        </m:r>
      </m:oMath>
      <w:r w:rsidRPr="008A39F2">
        <w:rPr>
          <w:rStyle w:val="Emphasis"/>
          <w:rFonts w:eastAsiaTheme="majorEastAsia"/>
        </w:rPr>
        <w:t>.</w:t>
      </w:r>
    </w:p>
    <w:p w14:paraId="459B008D" w14:textId="28756229" w:rsidR="00971ADB" w:rsidRPr="00B2152C" w:rsidRDefault="00971ADB" w:rsidP="00971ADB">
      <w:pPr>
        <w:spacing w:before="100" w:beforeAutospacing="1" w:after="100" w:afterAutospacing="1"/>
        <w:rPr>
          <w:rFonts w:ascii="Times New Roman" w:eastAsia="Times New Roman" w:hAnsi="Times New Roman" w:cs="Times New Roman"/>
          <w:kern w:val="0"/>
          <w14:ligatures w14:val="none"/>
        </w:rPr>
      </w:pPr>
      <w:r w:rsidRPr="008A39F2">
        <w:rPr>
          <w:rFonts w:ascii="Times New Roman" w:hAnsi="Times New Roman" w:cs="Times New Roman"/>
        </w:rPr>
        <w:t xml:space="preserve">With the integral image, each rectangular feature can be mathematically defined as a function that operates on a detection window. Let W denote a window extracted from the image,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(W)</m:t>
        </m:r>
      </m:oMath>
      <w:r w:rsidRPr="008A39F2">
        <w:rPr>
          <w:rFonts w:ascii="Times New Roman" w:hAnsi="Times New Roman" w:cs="Times New Roman"/>
        </w:rPr>
        <w:t xml:space="preserve"> represent the value of the k-th rectangular feature. Each feature calculates a weighted difference between the sums of pixel intensities in predefined subregions of the window, with weights indicating whether a region contributes positively or negatively to the feature response. The resulting scalar value represents a specific local contrast pattern in the window. Using this feature value, a weak classifier is built by comparing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(W)</m:t>
        </m:r>
      </m:oMath>
      <w:r w:rsidRPr="008A39F2">
        <w:rPr>
          <w:rFonts w:ascii="Times New Roman" w:hAnsi="Times New Roman" w:cs="Times New Roman"/>
        </w:rPr>
        <w:t xml:space="preserve"> to a learned threshold. The weak classifier returns a binary decision indicating whether the feature response matches the presence </w:t>
      </w:r>
      <w:r w:rsidRPr="008A39F2">
        <w:rPr>
          <w:rFonts w:ascii="Times New Roman" w:hAnsi="Times New Roman" w:cs="Times New Roman"/>
        </w:rPr>
        <w:lastRenderedPageBreak/>
        <w:t>of a face.</w:t>
      </w:r>
      <w:r w:rsidRPr="008A39F2">
        <w:rPr>
          <w:rFonts w:ascii="Times New Roman" w:hAnsi="Times New Roman" w:cs="Times New Roman"/>
        </w:rPr>
        <w:t xml:space="preserve"> </w:t>
      </w:r>
      <w:r w:rsidRPr="008A39F2">
        <w:rPr>
          <w:rFonts w:ascii="Times New Roman" w:hAnsi="Times New Roman" w:cs="Times New Roman"/>
        </w:rPr>
        <w:t>Individually, such weak classifiers possess limited discriminative power, but they form the foundation of a more powerful classifier when combined appropriately.</w:t>
      </w:r>
    </w:p>
    <w:p w14:paraId="7D7A95BA" w14:textId="3B074689" w:rsidR="00971ADB" w:rsidRPr="00B2152C" w:rsidRDefault="00971ADB" w:rsidP="00971ADB">
      <w:pPr>
        <w:spacing w:before="100" w:beforeAutospacing="1" w:after="100" w:afterAutospacing="1"/>
        <w:rPr>
          <w:rFonts w:ascii="Times New Roman" w:eastAsia="Times New Roman" w:hAnsi="Times New Roman" w:cs="Times New Roman"/>
          <w:kern w:val="0"/>
          <w14:ligatures w14:val="none"/>
        </w:rPr>
      </w:pPr>
      <w:r w:rsidRPr="008A39F2">
        <w:rPr>
          <w:rFonts w:ascii="Times New Roman" w:hAnsi="Times New Roman" w:cs="Times New Roman"/>
        </w:rPr>
        <w:t>Given the extremely large number of possible rectangular features within a detection window, an efficient mechanism is required to select a small subset of informative features while building a robust classifier. This is accomplished through the AdaBoost learning algorithm. AdaBoost iteratively selects weak classifiers that minimize the weighted classification error on the training set, giving more weight to training examples that were misclassified in previous iterations. AdaBoost uses this process to select features and build classifiers all at once. The result is a strong classifier made up of a weighted combination of weak classifiers, each representing a carefully selected rectangular feature. This powerful classifier combines data from various local intensity patterns while remaining computationally efficient.</w:t>
      </w:r>
    </w:p>
    <w:p w14:paraId="3BC7AD62" w14:textId="6D9D33EA" w:rsidR="00971ADB" w:rsidRPr="00B2152C" w:rsidRDefault="00971ADB" w:rsidP="00971ADB">
      <w:pPr>
        <w:spacing w:before="100" w:beforeAutospacing="1" w:after="100" w:afterAutospacing="1"/>
        <w:rPr>
          <w:rFonts w:ascii="Times New Roman" w:eastAsia="Times New Roman" w:hAnsi="Times New Roman" w:cs="Times New Roman"/>
          <w:kern w:val="0"/>
          <w14:ligatures w14:val="none"/>
        </w:rPr>
      </w:pPr>
      <w:r w:rsidRPr="008A39F2">
        <w:rPr>
          <w:rFonts w:ascii="Times New Roman" w:hAnsi="Times New Roman" w:cs="Times New Roman"/>
        </w:rPr>
        <w:t xml:space="preserve">Let </w:t>
      </w:r>
      <m:oMath>
        <m:d>
          <m:dPr>
            <m:beg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(W),</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(W),…,</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(W)</m:t>
            </m:r>
          </m:e>
        </m:d>
      </m:oMath>
      <w:r w:rsidRPr="008A39F2">
        <w:rPr>
          <w:rFonts w:ascii="Times New Roman" w:eastAsiaTheme="minorEastAsia" w:hAnsi="Times New Roman" w:cs="Times New Roman"/>
          <w:kern w:val="0"/>
          <w14:ligatures w14:val="none"/>
        </w:rPr>
        <w:t xml:space="preserve"> </w:t>
      </w:r>
      <w:r w:rsidRPr="008A39F2">
        <w:rPr>
          <w:rFonts w:ascii="Times New Roman" w:hAnsi="Times New Roman" w:cs="Times New Roman"/>
        </w:rPr>
        <w:t xml:space="preserve">denote the selected weak classifiers and </w:t>
      </w:r>
      <m:oMath>
        <m:d>
          <m:dPr>
            <m:beg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T</m:t>
                </m:r>
              </m:sub>
            </m:sSub>
          </m:e>
        </m:d>
      </m:oMath>
      <w:r w:rsidRPr="008A39F2">
        <w:rPr>
          <w:rFonts w:ascii="Times New Roman" w:hAnsi="Times New Roman" w:cs="Times New Roman"/>
        </w:rPr>
        <w:t xml:space="preserve"> the associated weights. The strong classifier is defined as a weighted sum of weak classifier outputs, followed by a thresholding operation to produce a final binary decision. Although this classifier is significantly more accurate than any single weak classifier, evaluating it at each window location would still be computationally expensive. To further reduce computation, the Viola-Jones method groups these powerful classifiers into a cascaded decision structure.</w:t>
      </w:r>
      <w:r w:rsidRPr="008A39F2">
        <w:rPr>
          <w:rFonts w:ascii="Times New Roman" w:hAnsi="Times New Roman" w:cs="Times New Roman"/>
        </w:rPr>
        <w:t xml:space="preserve"> </w:t>
      </w:r>
    </w:p>
    <w:p w14:paraId="75DAD2E7" w14:textId="2F8C5DF7" w:rsidR="00971ADB" w:rsidRPr="00B2152C" w:rsidRDefault="00971ADB" w:rsidP="00971ADB">
      <w:pPr>
        <w:spacing w:before="100" w:beforeAutospacing="1" w:after="100" w:afterAutospacing="1"/>
        <w:rPr>
          <w:rFonts w:ascii="Times New Roman" w:eastAsia="Times New Roman" w:hAnsi="Times New Roman" w:cs="Times New Roman"/>
          <w:kern w:val="0"/>
          <w14:ligatures w14:val="none"/>
        </w:rPr>
      </w:pPr>
      <w:r w:rsidRPr="008A39F2">
        <w:rPr>
          <w:rFonts w:ascii="Times New Roman" w:hAnsi="Times New Roman" w:cs="Times New Roman"/>
        </w:rPr>
        <w:t xml:space="preserve">The cascade architecture takes advantage of the fact that </w:t>
      </w:r>
      <w:r w:rsidRPr="008A39F2">
        <w:rPr>
          <w:rFonts w:ascii="Times New Roman" w:hAnsi="Times New Roman" w:cs="Times New Roman"/>
        </w:rPr>
        <w:t>most</w:t>
      </w:r>
      <w:r w:rsidRPr="008A39F2">
        <w:rPr>
          <w:rFonts w:ascii="Times New Roman" w:hAnsi="Times New Roman" w:cs="Times New Roman"/>
        </w:rPr>
        <w:t xml:space="preserve"> detection windows are obviously non-face regions and can be rejected with extremely basic classifiers. Each classifier stage in the cascade is trained to achieve a high detection rate while permitting a moderate false positive rate. For a detection window to be categorized as a face, it must go through every step of the cascade. From a mathematical standpoint, the cascade's overall false positive rate is the product of each </w:t>
      </w:r>
      <w:r w:rsidRPr="008A39F2">
        <w:rPr>
          <w:rFonts w:ascii="Times New Roman" w:hAnsi="Times New Roman" w:cs="Times New Roman"/>
        </w:rPr>
        <w:lastRenderedPageBreak/>
        <w:t>stage's false positive rates, whereas the cascade's overall detection rate is the product of each stage's detection rates. The cascade quickly removes non-face windows with little computation by carefully planning each step, saving more complicated evaluations for a small number of difficult cases.</w:t>
      </w:r>
    </w:p>
    <w:p w14:paraId="511DB9D6" w14:textId="7946B71E" w:rsidR="00971ADB" w:rsidRPr="00B2152C" w:rsidRDefault="00971ADB" w:rsidP="00971ADB">
      <w:pPr>
        <w:spacing w:before="100" w:beforeAutospacing="1" w:after="100" w:afterAutospacing="1"/>
        <w:rPr>
          <w:rFonts w:ascii="Times New Roman" w:eastAsia="Times New Roman" w:hAnsi="Times New Roman" w:cs="Times New Roman"/>
          <w:kern w:val="0"/>
          <w14:ligatures w14:val="none"/>
        </w:rPr>
      </w:pPr>
      <w:r w:rsidRPr="008A39F2">
        <w:rPr>
          <w:rFonts w:ascii="Times New Roman" w:hAnsi="Times New Roman" w:cs="Times New Roman"/>
        </w:rPr>
        <w:t>The Viola–Jones method can be viewed schematically as a structured processing pipeline made up of successive stages of transformation and decision-making. The integral image representation of an input grayscale image is created first. The image is then scanned at various scales and locations using a fixed-size detection window. The integral image is used to efficiently compute rectangular feature values for each window. A series of cascading boosted classifiers evaluate these feature values. Windows that don't meet the classifier threshold are instantly rejected at each stage, and only those that do advance to the next. In the end, windows that successfully complete the cascade are classified as faces.</w:t>
      </w:r>
      <w:r w:rsidRPr="008A39F2">
        <w:rPr>
          <w:rFonts w:ascii="Times New Roman" w:hAnsi="Times New Roman" w:cs="Times New Roman"/>
        </w:rPr>
        <w:t xml:space="preserve"> </w:t>
      </w:r>
      <w:r w:rsidRPr="008A39F2">
        <w:rPr>
          <w:rFonts w:ascii="Times New Roman" w:hAnsi="Times New Roman" w:cs="Times New Roman"/>
        </w:rPr>
        <w:t>This hierarchical flow of information, characterized by early rejection and selective refinement, constitutes the schematic structure that enables the detector to achieve real-time performance.</w:t>
      </w:r>
    </w:p>
    <w:p w14:paraId="4D86EE35" w14:textId="49C96409" w:rsidR="00971ADB" w:rsidRPr="00B2152C" w:rsidRDefault="00971ADB" w:rsidP="00971ADB">
      <w:pPr>
        <w:spacing w:before="100" w:beforeAutospacing="1" w:after="100" w:afterAutospacing="1"/>
        <w:rPr>
          <w:rFonts w:ascii="Times New Roman" w:eastAsia="Times New Roman" w:hAnsi="Times New Roman" w:cs="Times New Roman"/>
          <w:kern w:val="0"/>
          <w14:ligatures w14:val="none"/>
        </w:rPr>
      </w:pPr>
      <w:r w:rsidRPr="008A39F2">
        <w:rPr>
          <w:rFonts w:ascii="Times New Roman" w:hAnsi="Times New Roman" w:cs="Times New Roman"/>
        </w:rPr>
        <w:t>The cascade is trained incrementally, using examples that pass every stage before it. Consequently, subsequent phases concentrate on progressively challenging classification tasks, honing the distinction between faces and non-faces. By focusing effort where it is most needed, this adaptive training approach guarantees the effective use of computational resources. Additionally, the detector's performance can be modified by changing the number of stages or the complexity of individual classifiers thanks to the cascade's modular design, which offers flexibility in striking a balance between speed and accuracy.</w:t>
      </w:r>
    </w:p>
    <w:p w14:paraId="0598E9CF" w14:textId="53576A00" w:rsidR="008A39F2" w:rsidRDefault="00971ADB" w:rsidP="00971ADB">
      <w:pPr>
        <w:rPr>
          <w:rFonts w:ascii="Times New Roman" w:hAnsi="Times New Roman" w:cs="Times New Roman"/>
        </w:rPr>
      </w:pPr>
      <w:r w:rsidRPr="008A39F2">
        <w:rPr>
          <w:rFonts w:ascii="Times New Roman" w:hAnsi="Times New Roman" w:cs="Times New Roman"/>
        </w:rPr>
        <w:lastRenderedPageBreak/>
        <w:t>In conclusion, the Viola-Jones face detection framework shows that real-time object detection is possible with careful algorithmic design, making it a groundbreaking contribution to computer vision. The technique achieves reliable and effective face detection on common hardware by combining effective feature computation via integral images, discriminative learning via AdaBoost, and hierarchical decision-making through a cascade of classifiers. The Viola–Jones method is still a fundamental illustration of how mathematical rigor, intuitive design, and computational efficiency can be combined to solve a difficult real-world problem, even though contemporary deep learning techniques have since taken the lead in many vision tasks.</w:t>
      </w:r>
    </w:p>
    <w:p w14:paraId="5B8A705E" w14:textId="77777777" w:rsidR="008A39F2" w:rsidRDefault="008A39F2">
      <w:pPr>
        <w:rPr>
          <w:rFonts w:ascii="Times New Roman" w:hAnsi="Times New Roman" w:cs="Times New Roman"/>
        </w:rPr>
      </w:pPr>
      <w:r>
        <w:rPr>
          <w:rFonts w:ascii="Times New Roman" w:hAnsi="Times New Roman" w:cs="Times New Roman"/>
        </w:rPr>
        <w:br w:type="page"/>
      </w:r>
    </w:p>
    <w:p w14:paraId="5897D1C5" w14:textId="4E9245B5" w:rsidR="00F83EB4" w:rsidRPr="008A39F2" w:rsidRDefault="008A39F2" w:rsidP="008A39F2">
      <w:pPr>
        <w:jc w:val="center"/>
        <w:rPr>
          <w:rFonts w:ascii="Times New Roman" w:hAnsi="Times New Roman" w:cs="Times New Roman"/>
          <w:b/>
          <w:bCs/>
        </w:rPr>
      </w:pPr>
      <w:r w:rsidRPr="008A39F2">
        <w:rPr>
          <w:rFonts w:ascii="Times New Roman" w:hAnsi="Times New Roman" w:cs="Times New Roman"/>
          <w:b/>
          <w:bCs/>
        </w:rPr>
        <w:lastRenderedPageBreak/>
        <w:t>Bibliography</w:t>
      </w:r>
    </w:p>
    <w:p w14:paraId="0FE120F9" w14:textId="620FC7D8" w:rsidR="008A39F2" w:rsidRPr="008A39F2" w:rsidRDefault="008A39F2" w:rsidP="008A39F2">
      <w:pPr>
        <w:jc w:val="both"/>
        <w:rPr>
          <w:rFonts w:ascii="Times New Roman" w:hAnsi="Times New Roman" w:cs="Times New Roman"/>
        </w:rPr>
      </w:pPr>
      <w:r w:rsidRPr="008A39F2">
        <w:rPr>
          <w:rFonts w:ascii="Times New Roman" w:hAnsi="Times New Roman" w:cs="Times New Roman"/>
          <w:color w:val="202122"/>
          <w:spacing w:val="3"/>
          <w:shd w:val="clear" w:color="auto" w:fill="FFFFFF"/>
        </w:rPr>
        <w:t>P.A. Viola, and M.J. Jones, </w:t>
      </w:r>
      <w:r w:rsidRPr="008A39F2">
        <w:rPr>
          <w:rFonts w:ascii="Times New Roman" w:hAnsi="Times New Roman" w:cs="Times New Roman"/>
          <w:color w:val="202122"/>
          <w:spacing w:val="3"/>
          <w:shd w:val="clear" w:color="auto" w:fill="FFFFFF"/>
          <w:rtl/>
        </w:rPr>
        <w:t>“</w:t>
      </w:r>
      <w:r w:rsidRPr="008A39F2">
        <w:rPr>
          <w:rFonts w:ascii="Times New Roman" w:hAnsi="Times New Roman" w:cs="Times New Roman"/>
          <w:color w:val="202122"/>
          <w:spacing w:val="3"/>
          <w:shd w:val="clear" w:color="auto" w:fill="FFFFFF"/>
        </w:rPr>
        <w:t>Robust real-time face detection,” International Journal of Computer Vision, 57(2):137-154, 2004.</w:t>
      </w:r>
    </w:p>
    <w:sectPr w:rsidR="008A39F2" w:rsidRPr="008A39F2">
      <w:headerReference w:type="even" r:id="rId8"/>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C1A17" w14:textId="77777777" w:rsidR="00FE05D8" w:rsidRDefault="00FE05D8" w:rsidP="00CE0242">
      <w:pPr>
        <w:spacing w:after="0" w:line="240" w:lineRule="auto"/>
      </w:pPr>
      <w:r>
        <w:separator/>
      </w:r>
    </w:p>
  </w:endnote>
  <w:endnote w:type="continuationSeparator" w:id="0">
    <w:p w14:paraId="363E4F93" w14:textId="77777777" w:rsidR="00FE05D8" w:rsidRDefault="00FE05D8" w:rsidP="00CE02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389FC" w14:textId="77777777" w:rsidR="00FE05D8" w:rsidRDefault="00FE05D8" w:rsidP="00CE0242">
      <w:pPr>
        <w:spacing w:after="0" w:line="240" w:lineRule="auto"/>
      </w:pPr>
      <w:r>
        <w:separator/>
      </w:r>
    </w:p>
  </w:footnote>
  <w:footnote w:type="continuationSeparator" w:id="0">
    <w:p w14:paraId="486A22AC" w14:textId="77777777" w:rsidR="00FE05D8" w:rsidRDefault="00FE05D8" w:rsidP="00CE02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95361179"/>
      <w:docPartObj>
        <w:docPartGallery w:val="Page Numbers (Top of Page)"/>
        <w:docPartUnique/>
      </w:docPartObj>
    </w:sdtPr>
    <w:sdtContent>
      <w:p w14:paraId="25D37811" w14:textId="0E406C9E" w:rsidR="00CE0242" w:rsidRDefault="00CE0242" w:rsidP="00E356E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9B3A67C" w14:textId="77777777" w:rsidR="00CE0242" w:rsidRDefault="00CE0242" w:rsidP="00CE024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57126210"/>
      <w:docPartObj>
        <w:docPartGallery w:val="Page Numbers (Top of Page)"/>
        <w:docPartUnique/>
      </w:docPartObj>
    </w:sdtPr>
    <w:sdtContent>
      <w:p w14:paraId="64C98503" w14:textId="39D418ED" w:rsidR="00CE0242" w:rsidRDefault="00CE0242" w:rsidP="00E356E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87AEE4B" w14:textId="19CC1877" w:rsidR="00CE0242" w:rsidRDefault="00CE0242" w:rsidP="00CE0242">
    <w:pPr>
      <w:pStyle w:val="Header"/>
      <w:ind w:right="360"/>
    </w:pPr>
    <w:r>
      <w:t>A Framework for Real-Time Face Detection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D6B25"/>
    <w:multiLevelType w:val="multilevel"/>
    <w:tmpl w:val="7020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7090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BFA"/>
    <w:rsid w:val="00035497"/>
    <w:rsid w:val="001068E0"/>
    <w:rsid w:val="00504A69"/>
    <w:rsid w:val="005915AA"/>
    <w:rsid w:val="00840BFA"/>
    <w:rsid w:val="008A39F2"/>
    <w:rsid w:val="009219D8"/>
    <w:rsid w:val="00971ADB"/>
    <w:rsid w:val="00AE4C5A"/>
    <w:rsid w:val="00B2152C"/>
    <w:rsid w:val="00CE0242"/>
    <w:rsid w:val="00F83EB4"/>
    <w:rsid w:val="00FE05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A2071"/>
  <w15:chartTrackingRefBased/>
  <w15:docId w15:val="{2C461D3D-4C3B-3D4D-9F9C-32CE0FE73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0B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0B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0B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0B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0B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0B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B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B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B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B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0B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0B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0B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0B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0B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B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B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BFA"/>
    <w:rPr>
      <w:rFonts w:eastAsiaTheme="majorEastAsia" w:cstheme="majorBidi"/>
      <w:color w:val="272727" w:themeColor="text1" w:themeTint="D8"/>
    </w:rPr>
  </w:style>
  <w:style w:type="paragraph" w:styleId="Title">
    <w:name w:val="Title"/>
    <w:basedOn w:val="Normal"/>
    <w:next w:val="Normal"/>
    <w:link w:val="TitleChar"/>
    <w:uiPriority w:val="10"/>
    <w:qFormat/>
    <w:rsid w:val="00840B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B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B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B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BFA"/>
    <w:pPr>
      <w:spacing w:before="160"/>
      <w:jc w:val="center"/>
    </w:pPr>
    <w:rPr>
      <w:i/>
      <w:iCs/>
      <w:color w:val="404040" w:themeColor="text1" w:themeTint="BF"/>
    </w:rPr>
  </w:style>
  <w:style w:type="character" w:customStyle="1" w:styleId="QuoteChar">
    <w:name w:val="Quote Char"/>
    <w:basedOn w:val="DefaultParagraphFont"/>
    <w:link w:val="Quote"/>
    <w:uiPriority w:val="29"/>
    <w:rsid w:val="00840BFA"/>
    <w:rPr>
      <w:i/>
      <w:iCs/>
      <w:color w:val="404040" w:themeColor="text1" w:themeTint="BF"/>
    </w:rPr>
  </w:style>
  <w:style w:type="paragraph" w:styleId="ListParagraph">
    <w:name w:val="List Paragraph"/>
    <w:basedOn w:val="Normal"/>
    <w:uiPriority w:val="34"/>
    <w:qFormat/>
    <w:rsid w:val="00840BFA"/>
    <w:pPr>
      <w:ind w:left="720"/>
      <w:contextualSpacing/>
    </w:pPr>
  </w:style>
  <w:style w:type="character" w:styleId="IntenseEmphasis">
    <w:name w:val="Intense Emphasis"/>
    <w:basedOn w:val="DefaultParagraphFont"/>
    <w:uiPriority w:val="21"/>
    <w:qFormat/>
    <w:rsid w:val="00840BFA"/>
    <w:rPr>
      <w:i/>
      <w:iCs/>
      <w:color w:val="0F4761" w:themeColor="accent1" w:themeShade="BF"/>
    </w:rPr>
  </w:style>
  <w:style w:type="paragraph" w:styleId="IntenseQuote">
    <w:name w:val="Intense Quote"/>
    <w:basedOn w:val="Normal"/>
    <w:next w:val="Normal"/>
    <w:link w:val="IntenseQuoteChar"/>
    <w:uiPriority w:val="30"/>
    <w:qFormat/>
    <w:rsid w:val="00840B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0BFA"/>
    <w:rPr>
      <w:i/>
      <w:iCs/>
      <w:color w:val="0F4761" w:themeColor="accent1" w:themeShade="BF"/>
    </w:rPr>
  </w:style>
  <w:style w:type="character" w:styleId="IntenseReference">
    <w:name w:val="Intense Reference"/>
    <w:basedOn w:val="DefaultParagraphFont"/>
    <w:uiPriority w:val="32"/>
    <w:qFormat/>
    <w:rsid w:val="00840BFA"/>
    <w:rPr>
      <w:b/>
      <w:bCs/>
      <w:smallCaps/>
      <w:color w:val="0F4761" w:themeColor="accent1" w:themeShade="BF"/>
      <w:spacing w:val="5"/>
    </w:rPr>
  </w:style>
  <w:style w:type="paragraph" w:styleId="NormalWeb">
    <w:name w:val="Normal (Web)"/>
    <w:basedOn w:val="Normal"/>
    <w:uiPriority w:val="99"/>
    <w:unhideWhenUsed/>
    <w:rsid w:val="00504A6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2152C"/>
    <w:rPr>
      <w:i/>
      <w:iCs/>
    </w:rPr>
  </w:style>
  <w:style w:type="paragraph" w:styleId="Header">
    <w:name w:val="header"/>
    <w:basedOn w:val="Normal"/>
    <w:link w:val="HeaderChar"/>
    <w:uiPriority w:val="99"/>
    <w:unhideWhenUsed/>
    <w:rsid w:val="00CE02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0242"/>
  </w:style>
  <w:style w:type="paragraph" w:styleId="Footer">
    <w:name w:val="footer"/>
    <w:basedOn w:val="Normal"/>
    <w:link w:val="FooterChar"/>
    <w:uiPriority w:val="99"/>
    <w:unhideWhenUsed/>
    <w:rsid w:val="00CE02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0242"/>
  </w:style>
  <w:style w:type="character" w:styleId="PageNumber">
    <w:name w:val="page number"/>
    <w:basedOn w:val="DefaultParagraphFont"/>
    <w:uiPriority w:val="99"/>
    <w:semiHidden/>
    <w:unhideWhenUsed/>
    <w:rsid w:val="00CE02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7</Pages>
  <Words>1417</Words>
  <Characters>8080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Tanay Bhavinkumar Patel</dc:creator>
  <cp:keywords/>
  <dc:description/>
  <cp:lastModifiedBy>Tanay Bhavinkumar Patel</cp:lastModifiedBy>
  <cp:revision>5</cp:revision>
  <dcterms:created xsi:type="dcterms:W3CDTF">2026-01-22T03:44:00Z</dcterms:created>
  <dcterms:modified xsi:type="dcterms:W3CDTF">2026-01-22T04:52:00Z</dcterms:modified>
</cp:coreProperties>
</file>