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35646" w14:textId="55A96B21" w:rsidR="00052B11" w:rsidRDefault="008642EF" w:rsidP="00847E3A">
      <w:pPr>
        <w:pStyle w:val="Heading2"/>
      </w:pPr>
      <w:r>
        <w:t>Discriminant Analysis</w:t>
      </w:r>
    </w:p>
    <w:p w14:paraId="5F7FBA56" w14:textId="421C5DEB" w:rsidR="008642EF" w:rsidRDefault="008642EF" w:rsidP="008642EF">
      <w:pPr>
        <w:pStyle w:val="NoSpacing"/>
      </w:pPr>
    </w:p>
    <w:p w14:paraId="476F18D9" w14:textId="1EC87804" w:rsidR="002856C5" w:rsidRPr="006402AA" w:rsidRDefault="008642EF" w:rsidP="008642EF">
      <w:pPr>
        <w:pStyle w:val="NoSpacing"/>
        <w:rPr>
          <w:rFonts w:eastAsiaTheme="minorEastAsia"/>
        </w:rPr>
      </w:pPr>
      <w:r>
        <w:t xml:space="preserve">Using our dataset, we can perform a discriminant analysis to identify </w:t>
      </w:r>
      <w:r w:rsidR="002856C5">
        <w:t xml:space="preserve">which of the seven variables helps contribute the most to the definition of the 5 NYC boroughs. Using the formula </w:t>
      </w:r>
      <m:oMath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(k-1,p)</m:t>
        </m:r>
      </m:oMath>
      <w:r w:rsidR="002856C5">
        <w:rPr>
          <w:rFonts w:eastAsiaTheme="minorEastAsia"/>
        </w:rPr>
        <w:t xml:space="preserve">, we can see that there are going to be </w:t>
      </w:r>
      <w:r w:rsidR="00270640">
        <w:rPr>
          <w:rFonts w:eastAsiaTheme="minorEastAsia"/>
        </w:rPr>
        <w:t>four</w:t>
      </w:r>
      <w:r w:rsidR="002856C5">
        <w:rPr>
          <w:rFonts w:eastAsiaTheme="minorEastAsia"/>
        </w:rPr>
        <w:t xml:space="preserve"> non-zero eigenvalues for </w:t>
      </w:r>
      <w:r w:rsidR="002856C5" w:rsidRPr="002856C5">
        <w:rPr>
          <w:rFonts w:eastAsiaTheme="minorEastAsia"/>
          <w:b/>
          <w:bCs/>
        </w:rPr>
        <w:t>E</w:t>
      </w:r>
      <w:r w:rsidR="002856C5" w:rsidRPr="002856C5">
        <w:rPr>
          <w:rFonts w:eastAsiaTheme="minorEastAsia"/>
          <w:b/>
          <w:bCs/>
          <w:vertAlign w:val="superscript"/>
        </w:rPr>
        <w:t>-1</w:t>
      </w:r>
      <w:r w:rsidR="002856C5" w:rsidRPr="002856C5">
        <w:rPr>
          <w:rFonts w:eastAsiaTheme="minorEastAsia"/>
          <w:b/>
          <w:bCs/>
        </w:rPr>
        <w:t>H</w:t>
      </w:r>
      <w:r w:rsidR="00FC59DE">
        <w:rPr>
          <w:rFonts w:eastAsiaTheme="minorEastAsia"/>
        </w:rPr>
        <w:t xml:space="preserve">, </w:t>
      </w:r>
      <w:r w:rsidR="00FC59DE">
        <w:rPr>
          <w:rFonts w:eastAsiaTheme="minorEastAsia"/>
        </w:rPr>
        <w:t xml:space="preserve">indicating there would be </w:t>
      </w:r>
      <w:r w:rsidR="00270640">
        <w:rPr>
          <w:rFonts w:eastAsiaTheme="minorEastAsia"/>
        </w:rPr>
        <w:t>four</w:t>
      </w:r>
      <w:r w:rsidR="00FC59DE">
        <w:rPr>
          <w:rFonts w:eastAsiaTheme="minorEastAsia"/>
        </w:rPr>
        <w:t xml:space="preserve"> uncorrelated discriminant functions</w:t>
      </w:r>
      <w:r w:rsidR="00FC59DE">
        <w:rPr>
          <w:rFonts w:eastAsiaTheme="minorEastAsia"/>
        </w:rPr>
        <w:t xml:space="preserve"> describing the separation of the NYC boroughs based on felony crime statistics</w:t>
      </w:r>
      <w:r w:rsidR="002856C5">
        <w:rPr>
          <w:rFonts w:eastAsiaTheme="minorEastAsia"/>
        </w:rPr>
        <w:t>.</w:t>
      </w:r>
      <w:r w:rsidR="006402AA">
        <w:rPr>
          <w:rFonts w:eastAsiaTheme="minorEastAsia"/>
        </w:rPr>
        <w:t xml:space="preserve"> In Figure 1, we can see there are indeed </w:t>
      </w:r>
      <w:r w:rsidR="00270640">
        <w:rPr>
          <w:rFonts w:eastAsiaTheme="minorEastAsia"/>
        </w:rPr>
        <w:t>four</w:t>
      </w:r>
      <w:r w:rsidR="006402AA">
        <w:rPr>
          <w:rFonts w:eastAsiaTheme="minorEastAsia"/>
        </w:rPr>
        <w:t xml:space="preserve"> non-zero eigenvalues describing the matrix </w:t>
      </w:r>
      <w:r w:rsidR="006402AA" w:rsidRPr="002856C5">
        <w:rPr>
          <w:rFonts w:eastAsiaTheme="minorEastAsia"/>
          <w:b/>
          <w:bCs/>
        </w:rPr>
        <w:t>E</w:t>
      </w:r>
      <w:r w:rsidR="006402AA" w:rsidRPr="002856C5">
        <w:rPr>
          <w:rFonts w:eastAsiaTheme="minorEastAsia"/>
          <w:b/>
          <w:bCs/>
          <w:vertAlign w:val="superscript"/>
        </w:rPr>
        <w:t>-1</w:t>
      </w:r>
      <w:r w:rsidR="006402AA" w:rsidRPr="002856C5">
        <w:rPr>
          <w:rFonts w:eastAsiaTheme="minorEastAsia"/>
          <w:b/>
          <w:bCs/>
        </w:rPr>
        <w:t>H</w:t>
      </w:r>
      <w:r w:rsidR="006402AA">
        <w:rPr>
          <w:rFonts w:eastAsiaTheme="minorEastAsia"/>
        </w:rPr>
        <w:t>,</w:t>
      </w:r>
      <w:r w:rsidR="00FC59DE">
        <w:rPr>
          <w:rFonts w:eastAsiaTheme="minorEastAsia"/>
        </w:rPr>
        <w:t xml:space="preserve"> and that only the first </w:t>
      </w:r>
      <w:r w:rsidR="00270640">
        <w:rPr>
          <w:rFonts w:eastAsiaTheme="minorEastAsia"/>
        </w:rPr>
        <w:t>two</w:t>
      </w:r>
      <w:r w:rsidR="00FC59DE">
        <w:rPr>
          <w:rFonts w:eastAsiaTheme="minorEastAsia"/>
        </w:rPr>
        <w:t xml:space="preserve"> eigenvalues are needed to account for over 90% of the </w:t>
      </w:r>
      <w:r w:rsidR="003E3C9B">
        <w:rPr>
          <w:rFonts w:eastAsiaTheme="minorEastAsia"/>
        </w:rPr>
        <w:t>separation</w:t>
      </w:r>
      <w:r w:rsidR="00FC59DE">
        <w:rPr>
          <w:rFonts w:eastAsiaTheme="minorEastAsia"/>
        </w:rPr>
        <w:t xml:space="preserve">. </w:t>
      </w:r>
    </w:p>
    <w:p w14:paraId="55017B5D" w14:textId="34E67567" w:rsidR="002856C5" w:rsidRDefault="002856C5" w:rsidP="008642EF">
      <w:pPr>
        <w:pStyle w:val="NoSpacing"/>
        <w:rPr>
          <w:rFonts w:eastAsiaTheme="minorEastAsia"/>
        </w:rPr>
      </w:pPr>
    </w:p>
    <w:p w14:paraId="326D92C9" w14:textId="77777777" w:rsidR="006402AA" w:rsidRDefault="002856C5" w:rsidP="006402AA">
      <w:pPr>
        <w:pStyle w:val="NoSpacing"/>
        <w:keepNext/>
        <w:jc w:val="center"/>
      </w:pPr>
      <w:r w:rsidRPr="002856C5">
        <w:drawing>
          <wp:inline distT="0" distB="0" distL="0" distR="0" wp14:anchorId="5E3CB9D5" wp14:editId="5AB20515">
            <wp:extent cx="2598645" cy="13488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9C96" w14:textId="6F94352D" w:rsidR="002856C5" w:rsidRDefault="006402AA" w:rsidP="006402AA">
      <w:pPr>
        <w:pStyle w:val="Caption"/>
        <w:jc w:val="center"/>
      </w:pPr>
      <w:r>
        <w:t xml:space="preserve">Figure </w:t>
      </w:r>
      <w:fldSimple w:instr=" SEQ Figure \* ARABIC ">
        <w:r w:rsidR="002B74DE">
          <w:rPr>
            <w:noProof/>
          </w:rPr>
          <w:t>1</w:t>
        </w:r>
      </w:fldSimple>
    </w:p>
    <w:p w14:paraId="444C4B0B" w14:textId="779622D6" w:rsidR="002856C5" w:rsidRDefault="00FC59DE" w:rsidP="002856C5">
      <w:pPr>
        <w:pStyle w:val="NoSpacing"/>
      </w:pPr>
      <w:r>
        <w:t xml:space="preserve">Utilizing Wilks’ test, we can perform an iterative test to examine each discriminant function and their significance to the separation of </w:t>
      </w:r>
      <w:r w:rsidR="00270640">
        <w:t>the five</w:t>
      </w:r>
      <w:r>
        <w:t xml:space="preserve"> boroughs. In Figure 2, we can see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values in the “Likelihood Ratio” column and their significance based on approximate F values in the “</w:t>
      </w:r>
      <w:proofErr w:type="spellStart"/>
      <w:r>
        <w:rPr>
          <w:rFonts w:eastAsiaTheme="minorEastAsia"/>
        </w:rPr>
        <w:t>Pr</w:t>
      </w:r>
      <w:proofErr w:type="spellEnd"/>
      <w:r>
        <w:rPr>
          <w:rFonts w:eastAsiaTheme="minorEastAsia"/>
        </w:rPr>
        <w:t xml:space="preserve"> &gt; F” column. </w:t>
      </w:r>
    </w:p>
    <w:p w14:paraId="5BC75ED4" w14:textId="0A8DD711" w:rsidR="00FC59DE" w:rsidRDefault="00FC59DE" w:rsidP="002856C5">
      <w:pPr>
        <w:pStyle w:val="NoSpacing"/>
      </w:pPr>
    </w:p>
    <w:p w14:paraId="354C25ED" w14:textId="77777777" w:rsidR="00FC59DE" w:rsidRDefault="00FC59DE" w:rsidP="00FC59DE">
      <w:pPr>
        <w:pStyle w:val="NoSpacing"/>
        <w:keepNext/>
        <w:jc w:val="center"/>
      </w:pPr>
      <w:r w:rsidRPr="00FC59DE">
        <w:drawing>
          <wp:inline distT="0" distB="0" distL="0" distR="0" wp14:anchorId="7BA96442" wp14:editId="2C7844EB">
            <wp:extent cx="4168501" cy="13336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57CD" w14:textId="10E8B95E" w:rsidR="00FC59DE" w:rsidRDefault="00FC59DE" w:rsidP="00FC59DE">
      <w:pPr>
        <w:pStyle w:val="Caption"/>
        <w:jc w:val="center"/>
      </w:pPr>
      <w:r>
        <w:t xml:space="preserve">Figure </w:t>
      </w:r>
      <w:fldSimple w:instr=" SEQ Figure \* ARABIC ">
        <w:r w:rsidR="002B74DE">
          <w:rPr>
            <w:noProof/>
          </w:rPr>
          <w:t>2</w:t>
        </w:r>
      </w:fldSimple>
    </w:p>
    <w:p w14:paraId="61A09042" w14:textId="67CB2FE8" w:rsidR="00FC59DE" w:rsidRDefault="00FC59DE" w:rsidP="00FC59DE">
      <w:pPr>
        <w:pStyle w:val="NoSpacing"/>
      </w:pPr>
    </w:p>
    <w:p w14:paraId="78F9C1C0" w14:textId="4D5D23DF" w:rsidR="00FC59DE" w:rsidRDefault="004260E4" w:rsidP="00FC59DE">
      <w:pPr>
        <w:pStyle w:val="NoSpacing"/>
        <w:rPr>
          <w:rFonts w:eastAsiaTheme="minorEastAsia"/>
        </w:rPr>
      </w:pPr>
      <w:r>
        <w:t xml:space="preserve">Although the p-value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below our threshold of 5%, the p-value is based off an approximate F value. Using the table of the lower critical values for </w:t>
      </w:r>
      <w:r>
        <w:t xml:space="preserve">Wilks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, we can confirm that </w:t>
      </w:r>
      <w:r>
        <w:t xml:space="preserve">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significant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=0.558&lt;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0.05, 6,3,60</m:t>
            </m:r>
          </m:sub>
        </m:sSub>
        <m:r>
          <w:rPr>
            <w:rFonts w:ascii="Cambria Math" w:eastAsiaTheme="minorEastAsia" w:hAnsi="Cambria Math"/>
          </w:rPr>
          <m:t>=0.608</m:t>
        </m:r>
      </m:oMath>
      <w:r>
        <w:rPr>
          <w:rFonts w:eastAsiaTheme="minorEastAsia"/>
        </w:rPr>
        <w:t xml:space="preserve">. We used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=60</m:t>
        </m:r>
      </m:oMath>
      <w:r>
        <w:rPr>
          <w:rFonts w:eastAsiaTheme="minorEastAsia"/>
        </w:rPr>
        <w:t xml:space="preserve">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72</m:t>
        </m:r>
      </m:oMath>
      <w:r>
        <w:rPr>
          <w:rFonts w:eastAsiaTheme="minorEastAsia"/>
        </w:rPr>
        <w:t xml:space="preserve"> is not made available in the table and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=60</m:t>
        </m:r>
      </m:oMath>
      <w:r>
        <w:rPr>
          <w:rFonts w:eastAsiaTheme="minorEastAsia"/>
        </w:rPr>
        <w:t xml:space="preserve"> is a more conservative </w:t>
      </w:r>
      <w:r w:rsidR="005C74B2">
        <w:rPr>
          <w:rFonts w:eastAsiaTheme="minorEastAsia"/>
        </w:rPr>
        <w:t>comparison, it is sufficient for our test.</w:t>
      </w:r>
    </w:p>
    <w:p w14:paraId="0935EE4B" w14:textId="2F54B0C1" w:rsidR="005C74B2" w:rsidRDefault="005C74B2" w:rsidP="00FC59DE">
      <w:pPr>
        <w:pStyle w:val="NoSpacing"/>
        <w:rPr>
          <w:rFonts w:eastAsiaTheme="minorEastAsia"/>
        </w:rPr>
      </w:pPr>
    </w:p>
    <w:p w14:paraId="0CC26CF2" w14:textId="36BEAA54" w:rsidR="00CB6951" w:rsidRDefault="006C3B7B" w:rsidP="00FC59DE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In Figure 3, we can find the standardized coefficients for the </w:t>
      </w:r>
      <w:r w:rsidR="00270640">
        <w:rPr>
          <w:rFonts w:eastAsiaTheme="minorEastAsia"/>
        </w:rPr>
        <w:t>four</w:t>
      </w:r>
      <w:r>
        <w:rPr>
          <w:rFonts w:eastAsiaTheme="minorEastAsia"/>
        </w:rPr>
        <w:t xml:space="preserve"> discriminant functions</w:t>
      </w:r>
      <w:r w:rsidR="00537D28">
        <w:rPr>
          <w:rFonts w:eastAsiaTheme="minorEastAsia"/>
        </w:rPr>
        <w:t>, which we will use for comparison and interpretation</w:t>
      </w:r>
      <w:r>
        <w:rPr>
          <w:rFonts w:eastAsiaTheme="minorEastAsia"/>
        </w:rPr>
        <w:t xml:space="preserve">. </w:t>
      </w:r>
      <w:r w:rsidR="00537D28">
        <w:rPr>
          <w:rFonts w:eastAsiaTheme="minorEastAsia"/>
        </w:rPr>
        <w:t xml:space="preserve">Figure 4 is included to show the raw </w:t>
      </w:r>
      <w:r w:rsidR="00FE1BFC">
        <w:rPr>
          <w:rFonts w:eastAsiaTheme="minorEastAsia"/>
        </w:rPr>
        <w:t xml:space="preserve">coefficients of the discriminant functions. </w:t>
      </w:r>
      <w:r>
        <w:rPr>
          <w:rFonts w:eastAsiaTheme="minorEastAsia"/>
        </w:rPr>
        <w:t xml:space="preserve">Since only the </w:t>
      </w:r>
      <w:r w:rsidR="00F62F50">
        <w:rPr>
          <w:rFonts w:eastAsiaTheme="minorEastAsia"/>
        </w:rPr>
        <w:t>first</w:t>
      </w:r>
      <w:r>
        <w:rPr>
          <w:rFonts w:eastAsiaTheme="minorEastAsia"/>
        </w:rPr>
        <w:t xml:space="preserve"> </w:t>
      </w:r>
      <w:r w:rsidR="00270640">
        <w:rPr>
          <w:rFonts w:eastAsiaTheme="minorEastAsia"/>
        </w:rPr>
        <w:t>two</w:t>
      </w:r>
      <w:r>
        <w:rPr>
          <w:rFonts w:eastAsiaTheme="minorEastAsia"/>
        </w:rPr>
        <w:t xml:space="preserve"> eigenvalues are significant, we will only focus on analyzing the first </w:t>
      </w:r>
      <w:r w:rsidR="00270640">
        <w:rPr>
          <w:rFonts w:eastAsiaTheme="minorEastAsia"/>
        </w:rPr>
        <w:t>two</w:t>
      </w:r>
      <w:r>
        <w:rPr>
          <w:rFonts w:eastAsiaTheme="minorEastAsia"/>
        </w:rPr>
        <w:t xml:space="preserve"> discriminant functions, Can1 and Can2. Using the magnitudes of the coefficients, we can see that “robbery” (</w:t>
      </w:r>
      <w:r w:rsidR="003E3C9B">
        <w:rPr>
          <w:rFonts w:eastAsiaTheme="minorEastAsia"/>
        </w:rPr>
        <w:t>-</w:t>
      </w:r>
      <w:r>
        <w:rPr>
          <w:rFonts w:eastAsiaTheme="minorEastAsia"/>
        </w:rPr>
        <w:t xml:space="preserve">1.36) </w:t>
      </w:r>
      <w:r w:rsidR="00270640">
        <w:rPr>
          <w:rFonts w:eastAsiaTheme="minorEastAsia"/>
        </w:rPr>
        <w:t xml:space="preserve">makes the largest </w:t>
      </w:r>
      <w:r>
        <w:rPr>
          <w:rFonts w:eastAsiaTheme="minorEastAsia"/>
        </w:rPr>
        <w:t xml:space="preserve">contribution for Can1, but there are also </w:t>
      </w:r>
      <w:r w:rsidR="003E3C9B">
        <w:rPr>
          <w:rFonts w:eastAsiaTheme="minorEastAsia"/>
        </w:rPr>
        <w:t xml:space="preserve">some </w:t>
      </w:r>
      <w:r>
        <w:rPr>
          <w:rFonts w:eastAsiaTheme="minorEastAsia"/>
        </w:rPr>
        <w:t>non-insignificant contributions from the variables “grand larceny of motor vehicles” (0.86), “grand larceny” (</w:t>
      </w:r>
      <w:r w:rsidR="003E3C9B">
        <w:rPr>
          <w:rFonts w:eastAsiaTheme="minorEastAsia"/>
        </w:rPr>
        <w:t>-</w:t>
      </w:r>
      <w:r>
        <w:rPr>
          <w:rFonts w:eastAsiaTheme="minorEastAsia"/>
        </w:rPr>
        <w:t xml:space="preserve">0.79), “burglary” (0.67), and “assault” (0.51). </w:t>
      </w:r>
      <w:r w:rsidR="003E3C9B">
        <w:rPr>
          <w:rFonts w:eastAsiaTheme="minorEastAsia"/>
        </w:rPr>
        <w:t xml:space="preserve">However, if we take the sign into consideration, we can see the </w:t>
      </w:r>
      <w:r w:rsidR="00C82C42">
        <w:rPr>
          <w:rFonts w:eastAsiaTheme="minorEastAsia"/>
        </w:rPr>
        <w:t>weight of robberies and grand larcenies (-2.15) is similar to the weight of grand larcenies of motor vehicles, burglaries, and assaults (2.04).</w:t>
      </w:r>
    </w:p>
    <w:p w14:paraId="3FE143D8" w14:textId="39181E18" w:rsidR="00F62F50" w:rsidRDefault="00F62F50" w:rsidP="00FC59DE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>In the second discriminant function, we see the variables “assault” (0.92) and “robbery” (0.91) providing the largest contribution</w:t>
      </w:r>
      <w:r w:rsidR="00C82C42">
        <w:rPr>
          <w:rFonts w:eastAsiaTheme="minorEastAsia"/>
        </w:rPr>
        <w:t>s to the separation of the boroughs. “Rape” (-0.71) and “burglary” (-0.70) also provide significant amount of contribution to the separation of the boroughs.</w:t>
      </w:r>
    </w:p>
    <w:p w14:paraId="6D475D20" w14:textId="77777777" w:rsidR="00C82C42" w:rsidRDefault="00C82C42" w:rsidP="00FC59DE">
      <w:pPr>
        <w:pStyle w:val="NoSpacing"/>
        <w:rPr>
          <w:rFonts w:eastAsiaTheme="minorEastAsia"/>
        </w:rPr>
      </w:pPr>
    </w:p>
    <w:p w14:paraId="186BE098" w14:textId="77777777" w:rsidR="00CB6951" w:rsidRDefault="00CB6951" w:rsidP="00CB6951">
      <w:pPr>
        <w:pStyle w:val="NoSpacing"/>
        <w:keepNext/>
        <w:jc w:val="center"/>
      </w:pPr>
      <w:r w:rsidRPr="00CB6951">
        <w:drawing>
          <wp:inline distT="0" distB="0" distL="0" distR="0" wp14:anchorId="44A72442" wp14:editId="5B26CF1E">
            <wp:extent cx="3398815" cy="165368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5ED5" w14:textId="05CE3C0C" w:rsidR="005C74B2" w:rsidRDefault="00CB6951" w:rsidP="00CB6951">
      <w:pPr>
        <w:pStyle w:val="Caption"/>
        <w:jc w:val="center"/>
      </w:pPr>
      <w:r>
        <w:t xml:space="preserve">Figure </w:t>
      </w:r>
      <w:fldSimple w:instr=" SEQ Figure \* ARABIC ">
        <w:r w:rsidR="002B74DE">
          <w:rPr>
            <w:noProof/>
          </w:rPr>
          <w:t>3</w:t>
        </w:r>
      </w:fldSimple>
    </w:p>
    <w:p w14:paraId="3B6BBC1E" w14:textId="77777777" w:rsidR="00FE1BFC" w:rsidRDefault="00FE1BFC" w:rsidP="00FE1BFC">
      <w:pPr>
        <w:pStyle w:val="NoSpacing"/>
        <w:keepNext/>
        <w:jc w:val="center"/>
      </w:pPr>
      <w:r w:rsidRPr="00FE1BFC">
        <w:drawing>
          <wp:inline distT="0" distB="0" distL="0" distR="0" wp14:anchorId="1D29A0FF" wp14:editId="61122191">
            <wp:extent cx="3505504" cy="165368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47E9" w14:textId="4EDA1EB0" w:rsidR="00CB6951" w:rsidRDefault="00FE1BFC" w:rsidP="00FE1BFC">
      <w:pPr>
        <w:pStyle w:val="Caption"/>
        <w:jc w:val="center"/>
      </w:pPr>
      <w:r>
        <w:t xml:space="preserve">Figure </w:t>
      </w:r>
      <w:fldSimple w:instr=" SEQ Figure \* ARABIC ">
        <w:r w:rsidR="002B74DE">
          <w:rPr>
            <w:noProof/>
          </w:rPr>
          <w:t>4</w:t>
        </w:r>
      </w:fldSimple>
    </w:p>
    <w:p w14:paraId="045A8C71" w14:textId="77777777" w:rsidR="002D7B6B" w:rsidRDefault="00FE1BFC" w:rsidP="00FE1BFC">
      <w:pPr>
        <w:pStyle w:val="NoSpacing"/>
      </w:pPr>
      <w:r>
        <w:t xml:space="preserve">Since only two discriminant functions are significant to the separation of the five boroughs, we can visualize the flattening of our 7-variable and 5-group data onto a 2-dimensional plane of our group separation. </w:t>
      </w:r>
      <w:r w:rsidR="00847E3A">
        <w:t xml:space="preserve">In Figure 5, we plot the transformed observations of crime in each police precinct onto the axes of the first two discriminant functions. </w:t>
      </w:r>
    </w:p>
    <w:p w14:paraId="119EA727" w14:textId="77777777" w:rsidR="002D7B6B" w:rsidRDefault="002D7B6B" w:rsidP="00FE1BFC">
      <w:pPr>
        <w:pStyle w:val="NoSpacing"/>
      </w:pPr>
    </w:p>
    <w:p w14:paraId="4CABBE2B" w14:textId="5AFB20DF" w:rsidR="00FE1BFC" w:rsidRDefault="00847E3A" w:rsidP="00FE1BFC">
      <w:pPr>
        <w:pStyle w:val="NoSpacing"/>
      </w:pPr>
      <w:r>
        <w:t xml:space="preserve">There is an easily distinguishable section that represents the Manhattan police precincts. </w:t>
      </w:r>
      <w:r w:rsidR="001F63E1">
        <w:t xml:space="preserve">However, the other 4 boroughs do not have such clear separation. Although Bronx seems to have a clear section described by the transformed observations, there are several Bronx precincts that appear </w:t>
      </w:r>
      <w:r w:rsidR="002D7B6B">
        <w:t>much further away from t</w:t>
      </w:r>
      <w:r w:rsidR="00F66DB1">
        <w:t>hat area</w:t>
      </w:r>
      <w:r w:rsidR="002D7B6B">
        <w:t xml:space="preserve">. Between the Brooklyn and Queens precincts, there is a large overlap between these two boroughs. Finally, Staten Island is fully encased by either the Brooklyn or Queens </w:t>
      </w:r>
      <w:r w:rsidR="00F66DB1">
        <w:t>area</w:t>
      </w:r>
      <w:r w:rsidR="002D7B6B">
        <w:t xml:space="preserve">. </w:t>
      </w:r>
    </w:p>
    <w:p w14:paraId="22FEAC53" w14:textId="1F25A28D" w:rsidR="002D7B6B" w:rsidRDefault="002D7B6B" w:rsidP="00FE1BFC">
      <w:pPr>
        <w:pStyle w:val="NoSpacing"/>
      </w:pPr>
    </w:p>
    <w:p w14:paraId="01D9D01F" w14:textId="65E891A2" w:rsidR="002D7B6B" w:rsidRDefault="00F66DB1" w:rsidP="00FE1BFC">
      <w:pPr>
        <w:pStyle w:val="NoSpacing"/>
      </w:pPr>
      <w:r>
        <w:t>While this analysis does not provide us with any information on the overall safety of the five boroughs, we can see how the</w:t>
      </w:r>
      <w:r w:rsidR="002B74DE">
        <w:t xml:space="preserve"> major felony</w:t>
      </w:r>
      <w:r>
        <w:t xml:space="preserve"> crime statistics in each neighborhood help to describe the borough as a whole. </w:t>
      </w:r>
      <w:r w:rsidR="002B74DE">
        <w:t xml:space="preserve">Anecdotally, Bronx had reputation of being dangerous and our analysis does show that the crime statistics seem to group their neighborhoods together. However, we do see some </w:t>
      </w:r>
      <w:r w:rsidR="005B1CC1">
        <w:t xml:space="preserve">Bronx </w:t>
      </w:r>
      <w:r w:rsidR="002B74DE">
        <w:t xml:space="preserve">precincts (48, 49, 50) have crime statistics more closely related to a Brooklyn neighborhood. </w:t>
      </w:r>
      <w:r w:rsidR="005B1CC1">
        <w:t xml:space="preserve">There are also 2 non-Bronx precincts (75, 103) that have crime statistics like some of Bronx’s neighborhood. These precincts are located in Brownsville and Jamaica, both having a poor reputation of being dangerous. </w:t>
      </w:r>
    </w:p>
    <w:p w14:paraId="55371F4F" w14:textId="0B4219C9" w:rsidR="00FE1BFC" w:rsidRDefault="005B1CC1" w:rsidP="00FE1BFC">
      <w:pPr>
        <w:pStyle w:val="NoSpacing"/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A5E0B" wp14:editId="775765A1">
                <wp:simplePos x="0" y="0"/>
                <wp:positionH relativeFrom="column">
                  <wp:posOffset>3931920</wp:posOffset>
                </wp:positionH>
                <wp:positionV relativeFrom="paragraph">
                  <wp:posOffset>2567940</wp:posOffset>
                </wp:positionV>
                <wp:extent cx="1623060" cy="15849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584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53841" id="Rectangle 12" o:spid="_x0000_s1026" style="position:absolute;margin-left:309.6pt;margin-top:202.2pt;width:127.8pt;height:12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" filled="f" strokecolor="#c00000" strokeweight="1pt"/>
            </w:pict>
          </mc:Fallback>
        </mc:AlternateContent>
      </w:r>
      <w:r w:rsidR="002D7B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1C6AA" wp14:editId="0408AA74">
                <wp:simplePos x="0" y="0"/>
                <wp:positionH relativeFrom="column">
                  <wp:posOffset>2529840</wp:posOffset>
                </wp:positionH>
                <wp:positionV relativeFrom="paragraph">
                  <wp:posOffset>312420</wp:posOffset>
                </wp:positionV>
                <wp:extent cx="2918460" cy="16687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668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D3AFD" id="Rectangle 10" o:spid="_x0000_s1026" style="position:absolute;margin-left:199.2pt;margin-top:24.6pt;width:229.8pt;height:13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" filled="f" strokecolor="#c00000" strokeweight="1pt"/>
            </w:pict>
          </mc:Fallback>
        </mc:AlternateContent>
      </w:r>
      <w:r w:rsidR="00FE1B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5F120" wp14:editId="3B24797D">
                <wp:simplePos x="0" y="0"/>
                <wp:positionH relativeFrom="column">
                  <wp:posOffset>3246120</wp:posOffset>
                </wp:positionH>
                <wp:positionV relativeFrom="paragraph">
                  <wp:posOffset>2103120</wp:posOffset>
                </wp:positionV>
                <wp:extent cx="1226820" cy="14325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432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42CA" id="Rectangle 11" o:spid="_x0000_s1026" style="position:absolute;margin-left:255.6pt;margin-top:165.6pt;width:96.6pt;height:1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" filled="f" strokecolor="#c00000" strokeweight="1pt"/>
            </w:pict>
          </mc:Fallback>
        </mc:AlternateContent>
      </w:r>
      <w:r w:rsidR="00FE1B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EC5F8" wp14:editId="40C2EA52">
                <wp:simplePos x="0" y="0"/>
                <wp:positionH relativeFrom="column">
                  <wp:posOffset>723900</wp:posOffset>
                </wp:positionH>
                <wp:positionV relativeFrom="paragraph">
                  <wp:posOffset>2225040</wp:posOffset>
                </wp:positionV>
                <wp:extent cx="2316480" cy="12496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249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E446B" id="Rectangle 9" o:spid="_x0000_s1026" style="position:absolute;margin-left:57pt;margin-top:175.2pt;width:182.4pt;height:9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" filled="f" strokecolor="#c00000" strokeweight="1pt"/>
            </w:pict>
          </mc:Fallback>
        </mc:AlternateContent>
      </w:r>
      <w:r w:rsidR="00FE1BFC" w:rsidRPr="00FE1BFC">
        <w:drawing>
          <wp:inline distT="0" distB="0" distL="0" distR="0" wp14:anchorId="40694962" wp14:editId="63B48795">
            <wp:extent cx="5943600" cy="4706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FF21" w14:textId="314AC7F6" w:rsidR="00FE1BFC" w:rsidRDefault="00FE1BFC" w:rsidP="00FE1BFC">
      <w:pPr>
        <w:pStyle w:val="Caption"/>
        <w:jc w:val="center"/>
      </w:pPr>
      <w:r>
        <w:t xml:space="preserve">Figure </w:t>
      </w:r>
      <w:fldSimple w:instr=" SEQ Figure \* ARABIC ">
        <w:r w:rsidR="002B74DE">
          <w:rPr>
            <w:noProof/>
          </w:rPr>
          <w:t>5</w:t>
        </w:r>
      </w:fldSimple>
    </w:p>
    <w:p w14:paraId="300CE1D9" w14:textId="2ACEC8DB" w:rsidR="00847E3A" w:rsidRDefault="00847E3A" w:rsidP="00847E3A">
      <w:pPr>
        <w:pStyle w:val="NoSpacing"/>
      </w:pPr>
    </w:p>
    <w:p w14:paraId="4A7C7A97" w14:textId="77777777" w:rsidR="002B74DE" w:rsidRDefault="002B74DE" w:rsidP="002B74DE">
      <w:pPr>
        <w:pStyle w:val="NoSpacing"/>
        <w:keepNext/>
        <w:jc w:val="center"/>
      </w:pPr>
      <w:r w:rsidRPr="002B74DE">
        <w:lastRenderedPageBreak/>
        <w:drawing>
          <wp:inline distT="0" distB="0" distL="0" distR="0" wp14:anchorId="53EAC91B" wp14:editId="6FB29BDD">
            <wp:extent cx="5943600" cy="4711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51E6" w14:textId="6AA06EA7" w:rsidR="002B74DE" w:rsidRDefault="002B74DE" w:rsidP="002B74D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14:paraId="601E1025" w14:textId="77777777" w:rsidR="002B74DE" w:rsidRDefault="002B74DE" w:rsidP="00847E3A">
      <w:pPr>
        <w:pStyle w:val="NoSpacing"/>
      </w:pPr>
    </w:p>
    <w:p w14:paraId="73676F43" w14:textId="2514B2A0" w:rsidR="00847E3A" w:rsidRDefault="00847E3A" w:rsidP="00847E3A">
      <w:pPr>
        <w:pStyle w:val="Heading2"/>
      </w:pPr>
      <w:r>
        <w:t>SAS Code for Discriminant Analysis</w:t>
      </w:r>
    </w:p>
    <w:p w14:paraId="2615719A" w14:textId="1FB3F3BE" w:rsidR="00847E3A" w:rsidRDefault="00847E3A" w:rsidP="00847E3A">
      <w:pPr>
        <w:pStyle w:val="NoSpacing"/>
      </w:pPr>
    </w:p>
    <w:p w14:paraId="22B70785" w14:textId="77777777" w:rsidR="00847E3A" w:rsidRDefault="00847E3A" w:rsidP="00847E3A">
      <w:pPr>
        <w:pStyle w:val="NoSpacing"/>
      </w:pPr>
      <w:r>
        <w:t>data felony;</w:t>
      </w:r>
    </w:p>
    <w:p w14:paraId="62A84FEF" w14:textId="77777777" w:rsidR="00847E3A" w:rsidRDefault="00847E3A" w:rsidP="00847E3A">
      <w:pPr>
        <w:pStyle w:val="NoSpacing"/>
      </w:pPr>
      <w:r>
        <w:tab/>
      </w:r>
      <w:proofErr w:type="spellStart"/>
      <w:r>
        <w:t>infile</w:t>
      </w:r>
      <w:proofErr w:type="spellEnd"/>
      <w:r>
        <w:t xml:space="preserve"> "/folders/</w:t>
      </w:r>
      <w:proofErr w:type="spellStart"/>
      <w:r>
        <w:t>myfolders</w:t>
      </w:r>
      <w:proofErr w:type="spellEnd"/>
      <w:r>
        <w:t>/MV.DAT";</w:t>
      </w:r>
    </w:p>
    <w:p w14:paraId="6E0F5CC3" w14:textId="77777777" w:rsidR="00847E3A" w:rsidRDefault="00847E3A" w:rsidP="00847E3A">
      <w:pPr>
        <w:pStyle w:val="NoSpacing"/>
      </w:pPr>
      <w:r>
        <w:tab/>
        <w:t xml:space="preserve">input borough $ precinct $ murder rape robbery assault burglary </w:t>
      </w:r>
      <w:proofErr w:type="spellStart"/>
      <w:r>
        <w:t>gl</w:t>
      </w:r>
      <w:proofErr w:type="spellEnd"/>
      <w:r>
        <w:t xml:space="preserve"> </w:t>
      </w:r>
      <w:proofErr w:type="spellStart"/>
      <w:r>
        <w:t>glmv</w:t>
      </w:r>
      <w:proofErr w:type="spellEnd"/>
      <w:r>
        <w:t>;</w:t>
      </w:r>
    </w:p>
    <w:p w14:paraId="2094A2D1" w14:textId="48026EB0" w:rsidR="00847E3A" w:rsidRDefault="00847E3A" w:rsidP="00847E3A">
      <w:pPr>
        <w:pStyle w:val="NoSpacing"/>
      </w:pPr>
      <w:r>
        <w:t>run;</w:t>
      </w:r>
    </w:p>
    <w:p w14:paraId="0136DD3C" w14:textId="77777777" w:rsidR="00847E3A" w:rsidRDefault="00847E3A" w:rsidP="00847E3A">
      <w:pPr>
        <w:pStyle w:val="NoSpacing"/>
      </w:pPr>
      <w:r>
        <w:t xml:space="preserve">proc </w:t>
      </w:r>
      <w:proofErr w:type="spellStart"/>
      <w:r>
        <w:t>candisc</w:t>
      </w:r>
      <w:proofErr w:type="spellEnd"/>
      <w:r>
        <w:t xml:space="preserve"> out=</w:t>
      </w:r>
      <w:proofErr w:type="spellStart"/>
      <w:r>
        <w:t>nyc</w:t>
      </w:r>
      <w:proofErr w:type="spellEnd"/>
      <w:r>
        <w:t>;</w:t>
      </w:r>
    </w:p>
    <w:p w14:paraId="30D1E7D7" w14:textId="77777777" w:rsidR="00847E3A" w:rsidRDefault="00847E3A" w:rsidP="00847E3A">
      <w:pPr>
        <w:pStyle w:val="NoSpacing"/>
      </w:pPr>
      <w:r>
        <w:tab/>
        <w:t>class borough;</w:t>
      </w:r>
    </w:p>
    <w:p w14:paraId="5108063B" w14:textId="320013C0" w:rsidR="00847E3A" w:rsidRDefault="00847E3A" w:rsidP="00847E3A">
      <w:pPr>
        <w:pStyle w:val="NoSpacing"/>
      </w:pPr>
      <w:r>
        <w:t>run;</w:t>
      </w:r>
    </w:p>
    <w:p w14:paraId="3BE3F959" w14:textId="77777777" w:rsidR="00847E3A" w:rsidRDefault="00847E3A" w:rsidP="00847E3A">
      <w:pPr>
        <w:pStyle w:val="NoSpacing"/>
      </w:pPr>
      <w:r>
        <w:t>proc print data=</w:t>
      </w:r>
      <w:proofErr w:type="spellStart"/>
      <w:r>
        <w:t>nyc</w:t>
      </w:r>
      <w:proofErr w:type="spellEnd"/>
      <w:r>
        <w:t>;</w:t>
      </w:r>
    </w:p>
    <w:p w14:paraId="72877AC8" w14:textId="0825ECF4" w:rsidR="00847E3A" w:rsidRDefault="00847E3A" w:rsidP="00847E3A">
      <w:pPr>
        <w:pStyle w:val="NoSpacing"/>
      </w:pPr>
      <w:r>
        <w:t>run;</w:t>
      </w:r>
    </w:p>
    <w:p w14:paraId="527E4E87" w14:textId="77777777" w:rsidR="00847E3A" w:rsidRDefault="00847E3A" w:rsidP="00847E3A">
      <w:pPr>
        <w:pStyle w:val="NoSpacing"/>
      </w:pPr>
      <w:r>
        <w:t>proc plot data=</w:t>
      </w:r>
      <w:proofErr w:type="spellStart"/>
      <w:r>
        <w:t>nyc</w:t>
      </w:r>
      <w:proofErr w:type="spellEnd"/>
      <w:r>
        <w:t>;</w:t>
      </w:r>
    </w:p>
    <w:p w14:paraId="52978542" w14:textId="77777777" w:rsidR="00847E3A" w:rsidRDefault="00847E3A" w:rsidP="00847E3A">
      <w:pPr>
        <w:pStyle w:val="NoSpacing"/>
      </w:pPr>
      <w:r>
        <w:tab/>
        <w:t>plot can2*can1=borough;</w:t>
      </w:r>
    </w:p>
    <w:p w14:paraId="19E00441" w14:textId="77777777" w:rsidR="00847E3A" w:rsidRDefault="00847E3A" w:rsidP="00847E3A">
      <w:pPr>
        <w:pStyle w:val="NoSpacing"/>
      </w:pPr>
      <w:r>
        <w:tab/>
        <w:t>plot can2*can1=borough $ precinct;</w:t>
      </w:r>
    </w:p>
    <w:p w14:paraId="559A8ED9" w14:textId="420FEBD5" w:rsidR="00847E3A" w:rsidRPr="00847E3A" w:rsidRDefault="00847E3A" w:rsidP="00847E3A">
      <w:pPr>
        <w:pStyle w:val="NoSpacing"/>
      </w:pPr>
      <w:r>
        <w:t>run;</w:t>
      </w:r>
    </w:p>
    <w:sectPr w:rsidR="00847E3A" w:rsidRPr="0084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EF"/>
    <w:rsid w:val="00052B11"/>
    <w:rsid w:val="001F63E1"/>
    <w:rsid w:val="00201C13"/>
    <w:rsid w:val="00270640"/>
    <w:rsid w:val="00277AE8"/>
    <w:rsid w:val="002856C5"/>
    <w:rsid w:val="002B74DE"/>
    <w:rsid w:val="002D7B6B"/>
    <w:rsid w:val="003E3C9B"/>
    <w:rsid w:val="004260E4"/>
    <w:rsid w:val="00537D28"/>
    <w:rsid w:val="005B1CC1"/>
    <w:rsid w:val="005C74B2"/>
    <w:rsid w:val="006402AA"/>
    <w:rsid w:val="006C3B7B"/>
    <w:rsid w:val="007808DD"/>
    <w:rsid w:val="00847E3A"/>
    <w:rsid w:val="008642EF"/>
    <w:rsid w:val="00C82C42"/>
    <w:rsid w:val="00CB6951"/>
    <w:rsid w:val="00F62F50"/>
    <w:rsid w:val="00F66DB1"/>
    <w:rsid w:val="00FC59DE"/>
    <w:rsid w:val="00F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9EE1"/>
  <w15:chartTrackingRefBased/>
  <w15:docId w15:val="{01EDB9FF-76C9-41D6-8D6F-90B8727B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42E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856C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402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47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BD17A-2AE3-4B49-8549-48698358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ALLEN.WU@baruchmail.cuny.edu</dc:creator>
  <cp:keywords/>
  <dc:description/>
  <cp:lastModifiedBy>ALLEN.WU@baruchmail.cuny.edu</cp:lastModifiedBy>
  <cp:revision>2</cp:revision>
  <dcterms:created xsi:type="dcterms:W3CDTF">2020-05-10T21:52:00Z</dcterms:created>
  <dcterms:modified xsi:type="dcterms:W3CDTF">2020-05-11T07:41:00Z</dcterms:modified>
</cp:coreProperties>
</file>