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D36F0" w14:textId="5F79C47F" w:rsidR="00DE40F5" w:rsidRPr="00C3043B" w:rsidRDefault="00C3043B" w:rsidP="006A5ADB">
      <w:pPr>
        <w:tabs>
          <w:tab w:val="left" w:pos="398"/>
          <w:tab w:val="center" w:pos="3968"/>
        </w:tabs>
        <w:spacing w:line="240" w:lineRule="auto"/>
        <w:rPr>
          <w:rFonts w:ascii="Garamond" w:hAnsi="Garamond"/>
          <w:b/>
        </w:rPr>
      </w:pPr>
      <w:r w:rsidRPr="00C3043B">
        <w:rPr>
          <w:rFonts w:ascii="Garamond" w:hAnsi="Garamond"/>
          <w:b/>
        </w:rPr>
        <w:tab/>
      </w:r>
      <w:r w:rsidRPr="00C3043B">
        <w:rPr>
          <w:rFonts w:ascii="Garamond" w:hAnsi="Garamond"/>
          <w:b/>
        </w:rPr>
        <w:tab/>
      </w:r>
      <w:r w:rsidR="00DE40F5" w:rsidRPr="00C3043B">
        <w:rPr>
          <w:rFonts w:ascii="Garamond" w:hAnsi="Garamond"/>
          <w:b/>
        </w:rPr>
        <w:t xml:space="preserve">IN THE </w:t>
      </w:r>
      <w:r w:rsidR="006465A4" w:rsidRPr="00C3043B">
        <w:rPr>
          <w:rFonts w:ascii="Garamond" w:hAnsi="Garamond"/>
          <w:b/>
        </w:rPr>
        <w:t>STATE</w:t>
      </w:r>
      <w:r w:rsidR="00DE40F5" w:rsidRPr="00C3043B">
        <w:rPr>
          <w:rFonts w:ascii="Garamond" w:hAnsi="Garamond"/>
          <w:b/>
        </w:rPr>
        <w:t xml:space="preserve"> COURTS OF THE REPUBLIC OF SINGAPORE</w:t>
      </w:r>
    </w:p>
    <w:p w14:paraId="4D90681B" w14:textId="3B2186BF" w:rsidR="006465A4" w:rsidRDefault="009651B3" w:rsidP="006A5ADB">
      <w:pPr>
        <w:spacing w:line="240" w:lineRule="auto"/>
        <w:rPr>
          <w:rFonts w:ascii="Garamond" w:hAnsi="Garamond"/>
        </w:rPr>
      </w:pPr>
      <w:r>
        <w:rPr>
          <w:rFonts w:ascii="Garamond" w:hAnsi="Garamond"/>
        </w:rPr>
        <w:t xml:space="preserve">Case No. </w:t>
      </w:r>
    </w:p>
    <w:p w14:paraId="37F6ADB9" w14:textId="77777777" w:rsidR="006465A4" w:rsidRDefault="006465A4" w:rsidP="006A5ADB">
      <w:pPr>
        <w:spacing w:line="240" w:lineRule="auto"/>
        <w:ind w:left="3119"/>
        <w:jc w:val="center"/>
        <w:rPr>
          <w:rFonts w:ascii="Garamond" w:hAnsi="Garamond"/>
        </w:rPr>
      </w:pPr>
      <w:r>
        <w:rPr>
          <w:rFonts w:ascii="Garamond" w:hAnsi="Garamond"/>
        </w:rPr>
        <w:t>Between</w:t>
      </w:r>
    </w:p>
    <w:p w14:paraId="0D736ADA" w14:textId="4C39C171" w:rsidR="006465A4" w:rsidRPr="007E4635" w:rsidRDefault="006465A4" w:rsidP="006A5ADB">
      <w:pPr>
        <w:spacing w:line="240" w:lineRule="auto"/>
        <w:ind w:left="2824" w:firstLine="11"/>
        <w:rPr>
          <w:rFonts w:ascii="Garamond" w:hAnsi="Garamond"/>
          <w:b/>
        </w:rPr>
      </w:pPr>
    </w:p>
    <w:p w14:paraId="10C6A00C" w14:textId="730FCF53" w:rsidR="006465A4" w:rsidRPr="006A61AB" w:rsidRDefault="006A61AB" w:rsidP="006A5ADB">
      <w:pPr>
        <w:spacing w:line="240" w:lineRule="auto"/>
        <w:ind w:left="3686"/>
        <w:rPr>
          <w:rFonts w:ascii="Garamond" w:hAnsi="Garamond"/>
          <w:b/>
        </w:rPr>
      </w:pPr>
      <w:r w:rsidRPr="006A61AB">
        <w:rPr>
          <w:rFonts w:ascii="Garamond" w:hAnsi="Garamond"/>
          <w:b/>
        </w:rPr>
        <w:t>PUBLIC PROSECUTOR</w:t>
      </w:r>
    </w:p>
    <w:p w14:paraId="40918B61" w14:textId="77777777" w:rsidR="006A61AB" w:rsidRPr="006A61AB" w:rsidRDefault="006A61AB" w:rsidP="006A5ADB">
      <w:pPr>
        <w:spacing w:line="240" w:lineRule="auto"/>
        <w:ind w:left="2824" w:firstLine="11"/>
        <w:rPr>
          <w:rFonts w:ascii="Garamond" w:hAnsi="Garamond"/>
        </w:rPr>
      </w:pPr>
    </w:p>
    <w:p w14:paraId="497AE297" w14:textId="77777777" w:rsidR="006465A4" w:rsidRDefault="006465A4" w:rsidP="006A5ADB">
      <w:pPr>
        <w:spacing w:line="240" w:lineRule="auto"/>
        <w:ind w:left="3544"/>
        <w:jc w:val="center"/>
        <w:rPr>
          <w:rFonts w:ascii="Garamond" w:hAnsi="Garamond"/>
        </w:rPr>
      </w:pPr>
      <w:r>
        <w:rPr>
          <w:rFonts w:ascii="Garamond" w:hAnsi="Garamond"/>
        </w:rPr>
        <w:t>And</w:t>
      </w:r>
    </w:p>
    <w:p w14:paraId="2A9CD531" w14:textId="77777777" w:rsidR="006A61AB" w:rsidRDefault="006A61AB" w:rsidP="006A5ADB">
      <w:pPr>
        <w:spacing w:line="240" w:lineRule="auto"/>
        <w:ind w:left="2835"/>
        <w:rPr>
          <w:rFonts w:ascii="Garamond" w:hAnsi="Garamond"/>
          <w:b/>
        </w:rPr>
      </w:pPr>
    </w:p>
    <w:p w14:paraId="0A539D9D" w14:textId="79276B6B" w:rsidR="006465A4" w:rsidRPr="006A61AB" w:rsidRDefault="007711CB" w:rsidP="006A5ADB">
      <w:pPr>
        <w:spacing w:line="240" w:lineRule="auto"/>
        <w:ind w:left="3686"/>
        <w:rPr>
          <w:rFonts w:ascii="Garamond" w:hAnsi="Garamond"/>
          <w:b/>
        </w:rPr>
      </w:pPr>
      <w:r>
        <w:rPr>
          <w:rFonts w:ascii="Garamond" w:hAnsi="Garamond"/>
          <w:b/>
        </w:rPr>
        <w:t xml:space="preserve"> </w:t>
      </w:r>
    </w:p>
    <w:p w14:paraId="38746FA9" w14:textId="5D70627E" w:rsidR="006465A4" w:rsidRPr="006A61AB" w:rsidRDefault="006465A4" w:rsidP="006A5ADB">
      <w:pPr>
        <w:pStyle w:val="ListParagraph"/>
        <w:spacing w:line="240" w:lineRule="auto"/>
        <w:ind w:left="3686"/>
        <w:rPr>
          <w:rFonts w:ascii="Garamond" w:hAnsi="Garamond"/>
        </w:rPr>
      </w:pPr>
      <w:r>
        <w:rPr>
          <w:rFonts w:ascii="Garamond" w:hAnsi="Garamond"/>
        </w:rPr>
        <w:t>(</w:t>
      </w:r>
      <w:r w:rsidR="008F187E">
        <w:rPr>
          <w:rFonts w:ascii="Garamond" w:hAnsi="Garamond"/>
        </w:rPr>
        <w:t xml:space="preserve">NRIC </w:t>
      </w:r>
      <w:r>
        <w:rPr>
          <w:rFonts w:ascii="Garamond" w:hAnsi="Garamond"/>
        </w:rPr>
        <w:t xml:space="preserve">No. </w:t>
      </w:r>
      <w:r w:rsidR="007711CB">
        <w:rPr>
          <w:rFonts w:ascii="Garamond" w:hAnsi="Garamond"/>
        </w:rPr>
        <w:t xml:space="preserve"> </w:t>
      </w:r>
      <w:r>
        <w:rPr>
          <w:rFonts w:ascii="Garamond" w:hAnsi="Garamond"/>
        </w:rPr>
        <w:t>)</w:t>
      </w:r>
    </w:p>
    <w:p w14:paraId="65EC8002" w14:textId="0CF21EC1" w:rsidR="006465A4" w:rsidRDefault="006A61AB" w:rsidP="006A5ADB">
      <w:pPr>
        <w:spacing w:line="240" w:lineRule="auto"/>
        <w:jc w:val="right"/>
        <w:rPr>
          <w:rFonts w:ascii="Garamond" w:hAnsi="Garamond"/>
          <w:b/>
          <w:u w:val="single"/>
        </w:rPr>
      </w:pPr>
      <w:r>
        <w:rPr>
          <w:rFonts w:ascii="Garamond" w:hAnsi="Garamond"/>
          <w:i/>
        </w:rPr>
        <w:t>… Accused</w:t>
      </w:r>
    </w:p>
    <w:p w14:paraId="3CF7AFDB" w14:textId="77777777" w:rsidR="009168D0" w:rsidRDefault="009168D0" w:rsidP="006A5ADB">
      <w:pPr>
        <w:spacing w:line="240" w:lineRule="auto"/>
        <w:jc w:val="center"/>
        <w:rPr>
          <w:rFonts w:ascii="Garamond" w:hAnsi="Garamond"/>
          <w:b/>
          <w:u w:val="single"/>
        </w:rPr>
      </w:pPr>
    </w:p>
    <w:p w14:paraId="2A247BCC" w14:textId="77777777" w:rsidR="00892546" w:rsidRDefault="00892546" w:rsidP="006A5ADB">
      <w:pPr>
        <w:pBdr>
          <w:top w:val="single" w:sz="12" w:space="1" w:color="auto"/>
          <w:bottom w:val="single" w:sz="12" w:space="1" w:color="auto"/>
        </w:pBdr>
        <w:spacing w:line="240" w:lineRule="auto"/>
        <w:jc w:val="center"/>
        <w:rPr>
          <w:rFonts w:ascii="Garamond" w:hAnsi="Garamond"/>
          <w:b/>
        </w:rPr>
      </w:pPr>
    </w:p>
    <w:p w14:paraId="05224A51" w14:textId="39A8D717" w:rsidR="006A61AB" w:rsidRDefault="009651B3" w:rsidP="006A5ADB">
      <w:pPr>
        <w:pBdr>
          <w:top w:val="single" w:sz="12" w:space="1" w:color="auto"/>
          <w:bottom w:val="single" w:sz="12" w:space="1" w:color="auto"/>
        </w:pBdr>
        <w:spacing w:line="240" w:lineRule="auto"/>
        <w:jc w:val="center"/>
        <w:rPr>
          <w:rFonts w:ascii="Garamond" w:hAnsi="Garamond"/>
          <w:b/>
        </w:rPr>
      </w:pPr>
      <w:r>
        <w:rPr>
          <w:rFonts w:ascii="Garamond" w:hAnsi="Garamond"/>
          <w:b/>
        </w:rPr>
        <w:t xml:space="preserve">WRITTEN </w:t>
      </w:r>
      <w:r w:rsidR="006A61AB" w:rsidRPr="009651B3">
        <w:rPr>
          <w:rFonts w:ascii="Garamond" w:hAnsi="Garamond"/>
          <w:b/>
        </w:rPr>
        <w:t xml:space="preserve">MITIGATION </w:t>
      </w:r>
    </w:p>
    <w:p w14:paraId="54AE1B3F" w14:textId="77777777" w:rsidR="00892546" w:rsidRDefault="00892546" w:rsidP="006A5ADB">
      <w:pPr>
        <w:pBdr>
          <w:top w:val="single" w:sz="12" w:space="1" w:color="auto"/>
          <w:bottom w:val="single" w:sz="12" w:space="1" w:color="auto"/>
        </w:pBdr>
        <w:spacing w:line="240" w:lineRule="auto"/>
        <w:jc w:val="center"/>
        <w:rPr>
          <w:rFonts w:ascii="Garamond" w:hAnsi="Garamond"/>
          <w:b/>
        </w:rPr>
      </w:pPr>
    </w:p>
    <w:p w14:paraId="4E310F15" w14:textId="77777777" w:rsidR="009651B3" w:rsidRPr="009651B3" w:rsidRDefault="009651B3" w:rsidP="006A5ADB">
      <w:pPr>
        <w:spacing w:line="240" w:lineRule="auto"/>
        <w:jc w:val="center"/>
        <w:rPr>
          <w:rFonts w:ascii="Garamond" w:hAnsi="Garamond"/>
          <w:b/>
        </w:rPr>
      </w:pPr>
    </w:p>
    <w:p w14:paraId="16D1D7AD" w14:textId="77777777" w:rsidR="009651B3" w:rsidRDefault="009651B3" w:rsidP="009651B3">
      <w:pPr>
        <w:spacing w:after="0"/>
        <w:jc w:val="center"/>
        <w:rPr>
          <w:rFonts w:ascii="Garamond" w:hAnsi="Garamond"/>
          <w:i/>
        </w:rPr>
      </w:pPr>
    </w:p>
    <w:p w14:paraId="216A01F2" w14:textId="107B1475" w:rsidR="009651B3" w:rsidRPr="009168D0" w:rsidRDefault="009651B3" w:rsidP="009651B3">
      <w:pPr>
        <w:spacing w:after="0"/>
        <w:jc w:val="center"/>
        <w:rPr>
          <w:rFonts w:ascii="Garamond" w:hAnsi="Garamond"/>
          <w:i/>
        </w:rPr>
      </w:pPr>
      <w:r w:rsidRPr="009168D0">
        <w:rPr>
          <w:rFonts w:ascii="Garamond" w:hAnsi="Garamond"/>
          <w:i/>
        </w:rPr>
        <w:t xml:space="preserve">Solicitors for the </w:t>
      </w:r>
      <w:r>
        <w:rPr>
          <w:rFonts w:ascii="Garamond" w:hAnsi="Garamond"/>
          <w:i/>
        </w:rPr>
        <w:t>Accused</w:t>
      </w:r>
    </w:p>
    <w:p w14:paraId="7AD96D90" w14:textId="77777777" w:rsidR="009651B3" w:rsidRDefault="009651B3" w:rsidP="009651B3">
      <w:pPr>
        <w:spacing w:after="0"/>
        <w:jc w:val="center"/>
        <w:rPr>
          <w:rFonts w:ascii="Garamond" w:hAnsi="Garamond"/>
        </w:rPr>
      </w:pPr>
    </w:p>
    <w:p w14:paraId="64CC9ECD" w14:textId="3719F8E0" w:rsidR="009651B3" w:rsidRDefault="007711CB" w:rsidP="009651B3">
      <w:pPr>
        <w:spacing w:after="0"/>
        <w:jc w:val="center"/>
        <w:rPr>
          <w:rFonts w:ascii="Garamond" w:hAnsi="Garamond"/>
        </w:rPr>
      </w:pPr>
      <w:r>
        <w:rPr>
          <w:rFonts w:ascii="Garamond" w:hAnsi="Garamond"/>
        </w:rPr>
        <w:t xml:space="preserve"> </w:t>
      </w:r>
    </w:p>
    <w:p w14:paraId="18F5056E" w14:textId="77777777" w:rsidR="009651B3" w:rsidRDefault="009651B3" w:rsidP="009651B3">
      <w:pPr>
        <w:spacing w:after="0"/>
        <w:jc w:val="center"/>
        <w:rPr>
          <w:rFonts w:ascii="Garamond" w:hAnsi="Garamond"/>
        </w:rPr>
      </w:pPr>
    </w:p>
    <w:p w14:paraId="65AAB0FA" w14:textId="6FA27A20" w:rsidR="009651B3" w:rsidRDefault="007711CB" w:rsidP="009651B3">
      <w:pPr>
        <w:spacing w:after="0"/>
        <w:jc w:val="center"/>
        <w:rPr>
          <w:rFonts w:ascii="Garamond" w:hAnsi="Garamond"/>
        </w:rPr>
      </w:pPr>
      <w:r>
        <w:rPr>
          <w:rFonts w:ascii="Garamond" w:hAnsi="Garamond"/>
          <w:b/>
        </w:rPr>
        <w:t xml:space="preserve"> </w:t>
      </w:r>
    </w:p>
    <w:p w14:paraId="0F89AC2B" w14:textId="77997340" w:rsidR="009168D0" w:rsidRDefault="009651B3" w:rsidP="009651B3">
      <w:pPr>
        <w:spacing w:after="0" w:line="240" w:lineRule="auto"/>
        <w:jc w:val="center"/>
        <w:rPr>
          <w:rFonts w:ascii="Garamond" w:hAnsi="Garamond"/>
          <w:b/>
          <w:u w:val="single"/>
        </w:rPr>
      </w:pPr>
      <w:r>
        <w:rPr>
          <w:rFonts w:ascii="Garamond" w:hAnsi="Garamond"/>
        </w:rPr>
        <w:t>(File Ref: AGQ/</w:t>
      </w:r>
      <w:r>
        <w:t xml:space="preserve"> </w:t>
      </w:r>
      <w:r w:rsidRPr="006A61AB">
        <w:rPr>
          <w:rFonts w:ascii="Garamond" w:hAnsi="Garamond"/>
        </w:rPr>
        <w:t>CRM/2016/</w:t>
      </w:r>
      <w:r w:rsidR="007711CB">
        <w:rPr>
          <w:rFonts w:ascii="Garamond" w:hAnsi="Garamond"/>
        </w:rPr>
        <w:t>28</w:t>
      </w:r>
      <w:r>
        <w:rPr>
          <w:rFonts w:ascii="Garamond" w:hAnsi="Garamond"/>
        </w:rPr>
        <w:t>)</w:t>
      </w:r>
    </w:p>
    <w:p w14:paraId="2F9E9D94" w14:textId="77777777" w:rsidR="001E5188" w:rsidRPr="00E20A10" w:rsidRDefault="001E5188" w:rsidP="006A5ADB">
      <w:pPr>
        <w:spacing w:after="0" w:line="240" w:lineRule="auto"/>
        <w:jc w:val="center"/>
        <w:rPr>
          <w:rFonts w:ascii="Garamond" w:hAnsi="Garamond"/>
          <w:b/>
          <w:u w:val="single"/>
        </w:rPr>
      </w:pPr>
    </w:p>
    <w:p w14:paraId="4E62E333" w14:textId="77777777" w:rsidR="006E4F71" w:rsidRDefault="006E4F71" w:rsidP="006A5ADB">
      <w:pPr>
        <w:spacing w:after="0" w:line="240" w:lineRule="auto"/>
        <w:jc w:val="center"/>
        <w:rPr>
          <w:rFonts w:ascii="Garamond" w:hAnsi="Garamond"/>
        </w:rPr>
      </w:pPr>
    </w:p>
    <w:p w14:paraId="42B30361" w14:textId="7700EE1F" w:rsidR="009168D0" w:rsidRDefault="009168D0" w:rsidP="006A5ADB">
      <w:pPr>
        <w:spacing w:after="0" w:line="240" w:lineRule="auto"/>
        <w:jc w:val="center"/>
        <w:rPr>
          <w:rFonts w:ascii="Garamond" w:hAnsi="Garamond"/>
        </w:rPr>
      </w:pPr>
      <w:r>
        <w:rPr>
          <w:rFonts w:ascii="Garamond" w:hAnsi="Garamond"/>
        </w:rPr>
        <w:t xml:space="preserve">Dated </w:t>
      </w:r>
      <w:r w:rsidR="007711CB">
        <w:rPr>
          <w:rFonts w:ascii="Garamond" w:hAnsi="Garamond"/>
        </w:rPr>
        <w:t>28</w:t>
      </w:r>
      <w:r w:rsidR="00E0024E" w:rsidRPr="00E0024E">
        <w:rPr>
          <w:rFonts w:ascii="Garamond" w:hAnsi="Garamond"/>
        </w:rPr>
        <w:t xml:space="preserve"> October</w:t>
      </w:r>
      <w:r w:rsidRPr="00E0024E">
        <w:rPr>
          <w:rFonts w:ascii="Garamond" w:hAnsi="Garamond"/>
        </w:rPr>
        <w:t xml:space="preserve"> 2016</w:t>
      </w:r>
    </w:p>
    <w:p w14:paraId="689570A2" w14:textId="77777777" w:rsidR="009168D0" w:rsidRPr="009168D0" w:rsidRDefault="009168D0" w:rsidP="006A5ADB">
      <w:pPr>
        <w:spacing w:after="0" w:line="480" w:lineRule="auto"/>
        <w:jc w:val="center"/>
        <w:rPr>
          <w:rFonts w:ascii="Garamond" w:hAnsi="Garamond"/>
        </w:rPr>
      </w:pPr>
      <w:r>
        <w:rPr>
          <w:rFonts w:ascii="Garamond" w:hAnsi="Garamond"/>
        </w:rPr>
        <w:br w:type="page"/>
      </w:r>
    </w:p>
    <w:p w14:paraId="06FBC257" w14:textId="6A08E13D" w:rsidR="009168D0" w:rsidRDefault="008F187E" w:rsidP="00F0566A">
      <w:pPr>
        <w:pStyle w:val="ListParagraph"/>
        <w:numPr>
          <w:ilvl w:val="0"/>
          <w:numId w:val="3"/>
        </w:numPr>
        <w:snapToGrid w:val="0"/>
        <w:spacing w:after="0" w:line="480" w:lineRule="auto"/>
        <w:ind w:left="851" w:right="-52" w:hanging="851"/>
        <w:contextualSpacing w:val="0"/>
        <w:jc w:val="both"/>
        <w:rPr>
          <w:rFonts w:ascii="Garamond" w:hAnsi="Garamond"/>
          <w:b/>
          <w:u w:val="single"/>
        </w:rPr>
      </w:pPr>
      <w:r w:rsidRPr="008F187E">
        <w:rPr>
          <w:rFonts w:ascii="Garamond" w:hAnsi="Garamond"/>
          <w:b/>
          <w:u w:val="single"/>
        </w:rPr>
        <w:lastRenderedPageBreak/>
        <w:t>INTRODUCTION</w:t>
      </w:r>
    </w:p>
    <w:p w14:paraId="51BD75E5" w14:textId="77777777" w:rsidR="00946D32" w:rsidRPr="00946D32" w:rsidRDefault="00946D32" w:rsidP="00F0566A">
      <w:pPr>
        <w:snapToGrid w:val="0"/>
        <w:spacing w:after="0" w:line="480" w:lineRule="auto"/>
        <w:ind w:right="-52"/>
        <w:jc w:val="both"/>
        <w:rPr>
          <w:rFonts w:ascii="Garamond" w:hAnsi="Garamond"/>
          <w:b/>
          <w:u w:val="single"/>
        </w:rPr>
      </w:pPr>
    </w:p>
    <w:p w14:paraId="3723166A" w14:textId="4B33300F" w:rsidR="00756298" w:rsidRPr="00756298" w:rsidRDefault="00916DEA" w:rsidP="00F0566A">
      <w:pPr>
        <w:pStyle w:val="ListParagraph"/>
        <w:numPr>
          <w:ilvl w:val="0"/>
          <w:numId w:val="2"/>
        </w:numPr>
        <w:snapToGrid w:val="0"/>
        <w:spacing w:after="0" w:line="480" w:lineRule="auto"/>
        <w:ind w:left="851" w:hanging="851"/>
        <w:contextualSpacing w:val="0"/>
        <w:jc w:val="both"/>
        <w:rPr>
          <w:rFonts w:ascii="Garamond" w:hAnsi="Garamond"/>
          <w:lang w:val="en-US"/>
        </w:rPr>
      </w:pPr>
      <w:r>
        <w:rPr>
          <w:rFonts w:ascii="Garamond" w:hAnsi="Garamond"/>
        </w:rPr>
        <w:t>T</w:t>
      </w:r>
      <w:r w:rsidR="00756298">
        <w:rPr>
          <w:rFonts w:ascii="Garamond" w:hAnsi="Garamond"/>
        </w:rPr>
        <w:t>he Accused</w:t>
      </w:r>
      <w:r>
        <w:rPr>
          <w:rFonts w:ascii="Garamond" w:hAnsi="Garamond"/>
        </w:rPr>
        <w:t xml:space="preserve">, </w:t>
      </w:r>
      <w:r w:rsidR="00E161DC">
        <w:rPr>
          <w:rFonts w:ascii="Garamond" w:hAnsi="Garamond"/>
        </w:rPr>
        <w:t xml:space="preserve"> </w:t>
      </w:r>
      <w:r>
        <w:rPr>
          <w:rFonts w:ascii="Garamond" w:hAnsi="Garamond"/>
        </w:rPr>
        <w:t xml:space="preserve"> </w:t>
      </w:r>
      <w:r w:rsidR="00E161DC">
        <w:rPr>
          <w:rFonts w:ascii="Garamond" w:hAnsi="Garamond"/>
        </w:rPr>
        <w:t>Choc</w:t>
      </w:r>
      <w:r>
        <w:rPr>
          <w:rFonts w:ascii="Garamond" w:hAnsi="Garamond"/>
        </w:rPr>
        <w:t xml:space="preserve"> (“</w:t>
      </w:r>
      <w:r w:rsidR="00E161DC">
        <w:rPr>
          <w:rFonts w:ascii="Garamond" w:hAnsi="Garamond"/>
          <w:b/>
        </w:rPr>
        <w:t>Choc</w:t>
      </w:r>
      <w:r>
        <w:rPr>
          <w:rFonts w:ascii="Garamond" w:hAnsi="Garamond"/>
        </w:rPr>
        <w:t xml:space="preserve">”), </w:t>
      </w:r>
      <w:r w:rsidR="00756298" w:rsidRPr="00756298">
        <w:rPr>
          <w:rFonts w:ascii="Garamond" w:hAnsi="Garamond"/>
        </w:rPr>
        <w:t>was charged for two offences under Section 4(2) of the Protection from Harassment Act (Cap 256A, 2015 Rev Ed)</w:t>
      </w:r>
      <w:r w:rsidR="00F044E6">
        <w:rPr>
          <w:rFonts w:ascii="Garamond" w:hAnsi="Garamond"/>
        </w:rPr>
        <w:t xml:space="preserve"> (“</w:t>
      </w:r>
      <w:r w:rsidR="00F044E6" w:rsidRPr="00F044E6">
        <w:rPr>
          <w:rFonts w:ascii="Garamond" w:hAnsi="Garamond"/>
          <w:b/>
        </w:rPr>
        <w:t>PHA</w:t>
      </w:r>
      <w:r w:rsidR="00F044E6">
        <w:rPr>
          <w:rFonts w:ascii="Garamond" w:hAnsi="Garamond"/>
        </w:rPr>
        <w:t>”)</w:t>
      </w:r>
      <w:r w:rsidR="00756298" w:rsidRPr="00756298">
        <w:rPr>
          <w:rFonts w:ascii="Garamond" w:hAnsi="Garamond"/>
        </w:rPr>
        <w:t xml:space="preserve">. </w:t>
      </w:r>
      <w:r w:rsidR="00E565CA">
        <w:rPr>
          <w:rFonts w:ascii="Garamond" w:hAnsi="Garamond"/>
        </w:rPr>
        <w:t>The Prosecution is proceeding on the charge</w:t>
      </w:r>
      <w:r w:rsidR="00756298" w:rsidRPr="00756298">
        <w:rPr>
          <w:rFonts w:ascii="Garamond" w:hAnsi="Garamond"/>
        </w:rPr>
        <w:t xml:space="preserve"> </w:t>
      </w:r>
      <w:r w:rsidR="000E2DBC">
        <w:rPr>
          <w:rFonts w:ascii="Garamond" w:hAnsi="Garamond"/>
        </w:rPr>
        <w:t>a</w:t>
      </w:r>
      <w:r w:rsidR="00E565CA">
        <w:rPr>
          <w:rFonts w:ascii="Garamond" w:hAnsi="Garamond"/>
        </w:rPr>
        <w:t>s</w:t>
      </w:r>
      <w:r w:rsidR="00756298" w:rsidRPr="00756298">
        <w:rPr>
          <w:rFonts w:ascii="Garamond" w:hAnsi="Garamond"/>
        </w:rPr>
        <w:t xml:space="preserve"> set out below:- </w:t>
      </w:r>
    </w:p>
    <w:p w14:paraId="581FAC56" w14:textId="77777777" w:rsidR="00756298" w:rsidRDefault="00756298" w:rsidP="00F0566A">
      <w:pPr>
        <w:snapToGrid w:val="0"/>
        <w:spacing w:after="0" w:line="480" w:lineRule="auto"/>
        <w:ind w:left="720" w:right="-52"/>
        <w:rPr>
          <w:rFonts w:ascii="Garamond" w:hAnsi="Garamond"/>
        </w:rPr>
      </w:pPr>
    </w:p>
    <w:p w14:paraId="69398F92" w14:textId="258A4D78" w:rsidR="00F0566A" w:rsidRDefault="00756298" w:rsidP="00F0566A">
      <w:pPr>
        <w:snapToGrid w:val="0"/>
        <w:spacing w:after="0" w:line="480" w:lineRule="auto"/>
        <w:ind w:left="1701" w:right="-52"/>
        <w:jc w:val="both"/>
        <w:rPr>
          <w:rFonts w:ascii="Garamond" w:hAnsi="Garamond"/>
        </w:rPr>
      </w:pPr>
      <w:r>
        <w:rPr>
          <w:rFonts w:ascii="Garamond" w:hAnsi="Garamond"/>
        </w:rPr>
        <w:t>“</w:t>
      </w:r>
      <w:r w:rsidRPr="0098095C">
        <w:rPr>
          <w:rFonts w:ascii="Garamond" w:hAnsi="Garamond"/>
          <w:i/>
        </w:rPr>
        <w:t xml:space="preserve">That you, on </w:t>
      </w:r>
      <w:r w:rsidR="00E161DC">
        <w:rPr>
          <w:rFonts w:ascii="Garamond" w:hAnsi="Garamond"/>
          <w:i/>
        </w:rPr>
        <w:t>28</w:t>
      </w:r>
      <w:r w:rsidRPr="00BB7DC1">
        <w:rPr>
          <w:rFonts w:ascii="Garamond" w:hAnsi="Garamond"/>
          <w:i/>
        </w:rPr>
        <w:t xml:space="preserve"> March 2016, at or about 7.55 p.m, at Block </w:t>
      </w:r>
      <w:r w:rsidR="00E161DC">
        <w:rPr>
          <w:rFonts w:ascii="Garamond" w:hAnsi="Garamond"/>
          <w:i/>
        </w:rPr>
        <w:t>28</w:t>
      </w:r>
      <w:r w:rsidRPr="00BB7DC1">
        <w:rPr>
          <w:rFonts w:ascii="Garamond" w:hAnsi="Garamond"/>
          <w:i/>
        </w:rPr>
        <w:t xml:space="preserve"> </w:t>
      </w:r>
      <w:r w:rsidR="00E161DC">
        <w:rPr>
          <w:rFonts w:ascii="Garamond" w:hAnsi="Garamond"/>
          <w:i/>
        </w:rPr>
        <w:t xml:space="preserve"> </w:t>
      </w:r>
      <w:r w:rsidRPr="00BB7DC1">
        <w:rPr>
          <w:rFonts w:ascii="Garamond" w:hAnsi="Garamond"/>
          <w:i/>
        </w:rPr>
        <w:t xml:space="preserve"> Drive, Singapore, did cause alarm to one </w:t>
      </w:r>
      <w:r w:rsidR="00E161DC">
        <w:rPr>
          <w:rFonts w:ascii="Garamond" w:hAnsi="Garamond"/>
          <w:i/>
        </w:rPr>
        <w:t xml:space="preserve"> </w:t>
      </w:r>
      <w:r w:rsidRPr="00BB7DC1">
        <w:rPr>
          <w:rFonts w:ascii="Garamond" w:hAnsi="Garamond"/>
          <w:i/>
        </w:rPr>
        <w:t xml:space="preserve"> </w:t>
      </w:r>
      <w:r w:rsidR="00E161DC">
        <w:rPr>
          <w:rFonts w:ascii="Garamond" w:hAnsi="Garamond"/>
          <w:i/>
        </w:rPr>
        <w:t>Sully</w:t>
      </w:r>
      <w:r w:rsidRPr="00BB7DC1">
        <w:rPr>
          <w:rFonts w:ascii="Garamond" w:hAnsi="Garamond"/>
          <w:i/>
        </w:rPr>
        <w:t xml:space="preserve"> by using threatening behaviour, to wit, by affixing three debtors notes stating, “</w:t>
      </w:r>
      <w:r w:rsidR="00E161DC">
        <w:rPr>
          <w:rFonts w:ascii="Garamond" w:hAnsi="Garamond"/>
          <w:i/>
        </w:rPr>
        <w:t>Sully</w:t>
      </w:r>
      <w:r w:rsidRPr="00BB7DC1">
        <w:rPr>
          <w:rFonts w:ascii="Garamond" w:hAnsi="Garamond"/>
          <w:i/>
        </w:rPr>
        <w:t xml:space="preserve"> Blk </w:t>
      </w:r>
      <w:r w:rsidR="00E161DC">
        <w:rPr>
          <w:rFonts w:ascii="Garamond" w:hAnsi="Garamond"/>
          <w:i/>
        </w:rPr>
        <w:t>28</w:t>
      </w:r>
      <w:r w:rsidRPr="00BB7DC1">
        <w:rPr>
          <w:rFonts w:ascii="Garamond" w:hAnsi="Garamond"/>
          <w:i/>
        </w:rPr>
        <w:t xml:space="preserve"> PLEASE CALL AH BAO 91</w:t>
      </w:r>
      <w:r w:rsidR="00E161DC">
        <w:rPr>
          <w:rFonts w:ascii="Garamond" w:hAnsi="Garamond"/>
          <w:i/>
        </w:rPr>
        <w:t>28</w:t>
      </w:r>
      <w:r w:rsidRPr="00BB7DC1">
        <w:rPr>
          <w:rFonts w:ascii="Garamond" w:hAnsi="Garamond"/>
          <w:i/>
        </w:rPr>
        <w:t>04</w:t>
      </w:r>
      <w:r w:rsidR="00E161DC">
        <w:rPr>
          <w:rFonts w:ascii="Garamond" w:hAnsi="Garamond"/>
          <w:i/>
        </w:rPr>
        <w:t>28</w:t>
      </w:r>
      <w:r w:rsidRPr="00BB7DC1">
        <w:rPr>
          <w:rFonts w:ascii="Garamond" w:hAnsi="Garamond"/>
          <w:i/>
        </w:rPr>
        <w:t>” on the letterbox of unit #</w:t>
      </w:r>
      <w:r w:rsidR="00E161DC">
        <w:rPr>
          <w:rFonts w:ascii="Garamond" w:hAnsi="Garamond"/>
          <w:i/>
        </w:rPr>
        <w:t>28</w:t>
      </w:r>
      <w:r w:rsidRPr="00BB7DC1">
        <w:rPr>
          <w:rFonts w:ascii="Garamond" w:hAnsi="Garamond"/>
          <w:i/>
        </w:rPr>
        <w:t xml:space="preserve">, </w:t>
      </w:r>
      <w:r w:rsidR="00E161DC">
        <w:rPr>
          <w:rFonts w:ascii="Garamond" w:hAnsi="Garamond"/>
          <w:i/>
        </w:rPr>
        <w:t>28</w:t>
      </w:r>
      <w:r w:rsidRPr="00BB7DC1">
        <w:rPr>
          <w:rFonts w:ascii="Garamond" w:hAnsi="Garamond"/>
          <w:i/>
        </w:rPr>
        <w:t>th floor staircase railing and on the door of a dry riser outside unit #</w:t>
      </w:r>
      <w:r w:rsidR="00E161DC">
        <w:rPr>
          <w:rFonts w:ascii="Garamond" w:hAnsi="Garamond"/>
          <w:i/>
        </w:rPr>
        <w:t>28</w:t>
      </w:r>
      <w:r w:rsidRPr="00BB7DC1">
        <w:rPr>
          <w:rFonts w:ascii="Garamond" w:hAnsi="Garamond"/>
          <w:i/>
        </w:rPr>
        <w:t xml:space="preserve"> of the said block</w:t>
      </w:r>
      <w:r w:rsidR="00E565CA">
        <w:rPr>
          <w:rFonts w:ascii="Garamond" w:hAnsi="Garamond"/>
        </w:rPr>
        <w:t>”.</w:t>
      </w:r>
      <w:r>
        <w:rPr>
          <w:rFonts w:ascii="Garamond" w:hAnsi="Garamond"/>
        </w:rPr>
        <w:t xml:space="preserve">       </w:t>
      </w:r>
    </w:p>
    <w:p w14:paraId="273C53A4" w14:textId="77777777" w:rsidR="00F0566A" w:rsidRDefault="00F0566A" w:rsidP="00F0566A">
      <w:pPr>
        <w:snapToGrid w:val="0"/>
        <w:spacing w:after="0" w:line="480" w:lineRule="auto"/>
        <w:ind w:right="-52"/>
        <w:jc w:val="both"/>
        <w:rPr>
          <w:rFonts w:ascii="Garamond" w:hAnsi="Garamond"/>
        </w:rPr>
      </w:pPr>
    </w:p>
    <w:p w14:paraId="52233230" w14:textId="564FB08F" w:rsidR="00756298" w:rsidRDefault="00F0566A" w:rsidP="00F0566A">
      <w:pPr>
        <w:snapToGrid w:val="0"/>
        <w:spacing w:after="0" w:line="480" w:lineRule="auto"/>
        <w:ind w:right="-52"/>
        <w:jc w:val="both"/>
        <w:rPr>
          <w:rFonts w:ascii="Garamond" w:hAnsi="Garamond"/>
        </w:rPr>
      </w:pPr>
      <w:r>
        <w:rPr>
          <w:rFonts w:ascii="Garamond" w:hAnsi="Garamond"/>
        </w:rPr>
        <w:tab/>
        <w:t>For the ease of reference, the aforesaid charge shall be referred to as “</w:t>
      </w:r>
      <w:r w:rsidRPr="00F0566A">
        <w:rPr>
          <w:rFonts w:ascii="Garamond" w:hAnsi="Garamond"/>
          <w:b/>
        </w:rPr>
        <w:t>the Charge</w:t>
      </w:r>
      <w:r>
        <w:rPr>
          <w:rFonts w:ascii="Garamond" w:hAnsi="Garamond"/>
        </w:rPr>
        <w:t xml:space="preserve">”. </w:t>
      </w:r>
      <w:r w:rsidR="00756298">
        <w:rPr>
          <w:rFonts w:ascii="Garamond" w:hAnsi="Garamond"/>
        </w:rPr>
        <w:t xml:space="preserve">                                                                                                                                                                                                                                                                                                                                                                                                                                                                                                                                                                                                                                                                                                                                                                                                                                                                                                                                                                                                                                                                                                                                                                                                                                                                                                                                                                                                                                                                                                                                                                                                                                                                                                                                                                                                                                                                                                                                                                                                                                                                                                                                                                                                                                                                                                                                                                                                                                                                                                                                                                                                                                                                                                                                                                                                                                                                                                                                                                                                                                                                                                                                                                                                                                                                                                                                                                                                                                                     </w:t>
      </w:r>
    </w:p>
    <w:p w14:paraId="2B493833" w14:textId="77777777" w:rsidR="00756298" w:rsidRDefault="00756298" w:rsidP="00F0566A">
      <w:pPr>
        <w:snapToGrid w:val="0"/>
        <w:spacing w:after="0" w:line="480" w:lineRule="auto"/>
        <w:ind w:right="-52" w:hanging="731"/>
        <w:rPr>
          <w:rFonts w:ascii="Garamond" w:hAnsi="Garamond"/>
        </w:rPr>
      </w:pPr>
    </w:p>
    <w:p w14:paraId="32FDD16C" w14:textId="383096DA" w:rsidR="00756298" w:rsidRDefault="00E565CA"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t xml:space="preserve">The second charge is similar to the above, and will be taken into account for </w:t>
      </w:r>
      <w:r w:rsidR="00E161DC">
        <w:rPr>
          <w:rFonts w:ascii="Garamond" w:hAnsi="Garamond"/>
        </w:rPr>
        <w:t>Choc</w:t>
      </w:r>
      <w:r>
        <w:rPr>
          <w:rFonts w:ascii="Garamond" w:hAnsi="Garamond"/>
        </w:rPr>
        <w:t xml:space="preserve">’s sentencing. </w:t>
      </w:r>
    </w:p>
    <w:p w14:paraId="66A54036" w14:textId="77777777" w:rsidR="008F187E" w:rsidRPr="008F187E" w:rsidRDefault="008F187E" w:rsidP="00F0566A">
      <w:pPr>
        <w:snapToGrid w:val="0"/>
        <w:spacing w:after="0" w:line="480" w:lineRule="auto"/>
        <w:ind w:right="-52"/>
        <w:jc w:val="both"/>
        <w:rPr>
          <w:rFonts w:ascii="Garamond" w:hAnsi="Garamond"/>
          <w:b/>
          <w:u w:val="single"/>
        </w:rPr>
      </w:pPr>
    </w:p>
    <w:p w14:paraId="45E5BE68" w14:textId="3C2C6D79" w:rsidR="00756298" w:rsidRDefault="00756298" w:rsidP="00F0566A">
      <w:pPr>
        <w:pStyle w:val="ListParagraph"/>
        <w:numPr>
          <w:ilvl w:val="0"/>
          <w:numId w:val="3"/>
        </w:numPr>
        <w:snapToGrid w:val="0"/>
        <w:spacing w:after="0" w:line="480" w:lineRule="auto"/>
        <w:ind w:left="851" w:right="-52" w:hanging="851"/>
        <w:contextualSpacing w:val="0"/>
        <w:jc w:val="both"/>
        <w:rPr>
          <w:rFonts w:ascii="Garamond" w:hAnsi="Garamond"/>
          <w:b/>
          <w:u w:val="single"/>
        </w:rPr>
      </w:pPr>
      <w:r>
        <w:rPr>
          <w:rFonts w:ascii="Garamond" w:hAnsi="Garamond"/>
          <w:b/>
          <w:u w:val="single"/>
        </w:rPr>
        <w:t>MATERIAL BACKGROUND FACTS</w:t>
      </w:r>
    </w:p>
    <w:p w14:paraId="706BD011" w14:textId="77777777" w:rsidR="00946D32" w:rsidRPr="00946D32" w:rsidRDefault="00946D32" w:rsidP="00F0566A">
      <w:pPr>
        <w:snapToGrid w:val="0"/>
        <w:spacing w:after="0" w:line="480" w:lineRule="auto"/>
        <w:ind w:right="-52"/>
        <w:jc w:val="both"/>
        <w:rPr>
          <w:rFonts w:ascii="Garamond" w:hAnsi="Garamond"/>
          <w:b/>
          <w:u w:val="single"/>
        </w:rPr>
      </w:pPr>
    </w:p>
    <w:p w14:paraId="1BE41DA4" w14:textId="2B8B0C22" w:rsidR="00756298" w:rsidRDefault="00F0566A"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t>Some</w:t>
      </w:r>
      <w:r w:rsidR="00916DEA">
        <w:rPr>
          <w:rFonts w:ascii="Garamond" w:hAnsi="Garamond"/>
        </w:rPr>
        <w:t xml:space="preserve">time in or around </w:t>
      </w:r>
      <w:r w:rsidR="00E0024E">
        <w:rPr>
          <w:rFonts w:ascii="Garamond" w:hAnsi="Garamond"/>
        </w:rPr>
        <w:t>early 2016</w:t>
      </w:r>
      <w:r w:rsidR="00916DEA">
        <w:rPr>
          <w:rFonts w:ascii="Garamond" w:hAnsi="Garamond"/>
        </w:rPr>
        <w:t xml:space="preserve">, </w:t>
      </w:r>
      <w:r w:rsidR="00E161DC">
        <w:rPr>
          <w:rFonts w:ascii="Garamond" w:hAnsi="Garamond"/>
        </w:rPr>
        <w:t>Choc</w:t>
      </w:r>
      <w:r w:rsidR="00756298" w:rsidRPr="00756298">
        <w:rPr>
          <w:rFonts w:ascii="Garamond" w:hAnsi="Garamond"/>
        </w:rPr>
        <w:t xml:space="preserve"> became acquainted with one “</w:t>
      </w:r>
      <w:r w:rsidR="00756298" w:rsidRPr="008A5EAA">
        <w:rPr>
          <w:rFonts w:ascii="Garamond" w:hAnsi="Garamond"/>
          <w:i/>
        </w:rPr>
        <w:t>Ah Bao</w:t>
      </w:r>
      <w:r w:rsidR="00756298" w:rsidRPr="00756298">
        <w:rPr>
          <w:rFonts w:ascii="Garamond" w:hAnsi="Garamond"/>
        </w:rPr>
        <w:t>”, when he borrowed $2,000</w:t>
      </w:r>
      <w:r w:rsidR="00D429D0">
        <w:rPr>
          <w:rFonts w:ascii="Garamond" w:hAnsi="Garamond"/>
        </w:rPr>
        <w:t>.00</w:t>
      </w:r>
      <w:r w:rsidR="00756298" w:rsidRPr="00756298">
        <w:rPr>
          <w:rFonts w:ascii="Garamond" w:hAnsi="Garamond"/>
        </w:rPr>
        <w:t xml:space="preserve"> from him in order to pay off a gambling debt. </w:t>
      </w:r>
      <w:r w:rsidR="00E161DC">
        <w:rPr>
          <w:rFonts w:ascii="Garamond" w:hAnsi="Garamond"/>
        </w:rPr>
        <w:t>Choc</w:t>
      </w:r>
      <w:r w:rsidR="00756298" w:rsidRPr="00756298">
        <w:rPr>
          <w:rFonts w:ascii="Garamond" w:hAnsi="Garamond"/>
        </w:rPr>
        <w:t xml:space="preserve"> managed to repay $1,200</w:t>
      </w:r>
      <w:r w:rsidR="00D429D0">
        <w:rPr>
          <w:rFonts w:ascii="Garamond" w:hAnsi="Garamond"/>
        </w:rPr>
        <w:t>.00</w:t>
      </w:r>
      <w:r w:rsidR="00756298" w:rsidRPr="00756298">
        <w:rPr>
          <w:rFonts w:ascii="Garamond" w:hAnsi="Garamond"/>
        </w:rPr>
        <w:t xml:space="preserve"> of the debt, but was unab</w:t>
      </w:r>
      <w:r w:rsidR="00D429D0">
        <w:rPr>
          <w:rFonts w:ascii="Garamond" w:hAnsi="Garamond"/>
        </w:rPr>
        <w:t>le to repay the remaining $</w:t>
      </w:r>
      <w:r w:rsidR="00E161DC">
        <w:rPr>
          <w:rFonts w:ascii="Garamond" w:hAnsi="Garamond"/>
        </w:rPr>
        <w:t>28</w:t>
      </w:r>
      <w:r w:rsidR="00D429D0">
        <w:rPr>
          <w:rFonts w:ascii="Garamond" w:hAnsi="Garamond"/>
        </w:rPr>
        <w:t xml:space="preserve">.00. </w:t>
      </w:r>
      <w:r w:rsidR="00916DEA">
        <w:rPr>
          <w:rFonts w:ascii="Garamond" w:hAnsi="Garamond"/>
        </w:rPr>
        <w:t xml:space="preserve">As </w:t>
      </w:r>
      <w:r w:rsidR="00E161DC">
        <w:rPr>
          <w:rFonts w:ascii="Garamond" w:hAnsi="Garamond"/>
        </w:rPr>
        <w:t>Choc</w:t>
      </w:r>
      <w:r w:rsidR="00916DEA">
        <w:rPr>
          <w:rFonts w:ascii="Garamond" w:hAnsi="Garamond"/>
        </w:rPr>
        <w:t xml:space="preserve"> knew</w:t>
      </w:r>
      <w:r w:rsidR="00756298" w:rsidRPr="00756298">
        <w:rPr>
          <w:rFonts w:ascii="Garamond" w:hAnsi="Garamond"/>
        </w:rPr>
        <w:t xml:space="preserve"> that his wife was pregnant, </w:t>
      </w:r>
      <w:r w:rsidR="00916DEA">
        <w:rPr>
          <w:rFonts w:ascii="Garamond" w:hAnsi="Garamond"/>
        </w:rPr>
        <w:t>he</w:t>
      </w:r>
      <w:r w:rsidR="00756298" w:rsidRPr="00756298">
        <w:rPr>
          <w:rFonts w:ascii="Garamond" w:hAnsi="Garamond"/>
        </w:rPr>
        <w:t xml:space="preserve"> was desperate to be absolved of his debt so that he could support his family. </w:t>
      </w:r>
    </w:p>
    <w:p w14:paraId="775904B2" w14:textId="77777777" w:rsidR="00756298" w:rsidRPr="00756298" w:rsidRDefault="00756298" w:rsidP="00F0566A">
      <w:pPr>
        <w:snapToGrid w:val="0"/>
        <w:spacing w:after="0" w:line="480" w:lineRule="auto"/>
        <w:jc w:val="both"/>
        <w:rPr>
          <w:rFonts w:ascii="Garamond" w:hAnsi="Garamond"/>
        </w:rPr>
      </w:pPr>
    </w:p>
    <w:p w14:paraId="54416D2D" w14:textId="15546A38" w:rsidR="00756298" w:rsidRDefault="00916DEA"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lastRenderedPageBreak/>
        <w:t xml:space="preserve">Seeing that </w:t>
      </w:r>
      <w:r w:rsidR="00E161DC">
        <w:rPr>
          <w:rFonts w:ascii="Garamond" w:hAnsi="Garamond"/>
        </w:rPr>
        <w:t>Choc</w:t>
      </w:r>
      <w:r>
        <w:rPr>
          <w:rFonts w:ascii="Garamond" w:hAnsi="Garamond"/>
        </w:rPr>
        <w:t xml:space="preserve"> was desperate to repay the outstanding debt, </w:t>
      </w:r>
      <w:r w:rsidR="008A5EAA" w:rsidRPr="008A5EAA">
        <w:rPr>
          <w:rFonts w:ascii="Garamond" w:hAnsi="Garamond"/>
        </w:rPr>
        <w:t>“</w:t>
      </w:r>
      <w:r w:rsidR="00756298" w:rsidRPr="008A5EAA">
        <w:rPr>
          <w:rFonts w:ascii="Garamond" w:hAnsi="Garamond"/>
          <w:i/>
        </w:rPr>
        <w:t>Ah Bao</w:t>
      </w:r>
      <w:r w:rsidR="008A5EAA" w:rsidRPr="008A5EAA">
        <w:rPr>
          <w:rFonts w:ascii="Garamond" w:hAnsi="Garamond"/>
        </w:rPr>
        <w:t>”</w:t>
      </w:r>
      <w:r w:rsidR="00756298" w:rsidRPr="008A5EAA">
        <w:rPr>
          <w:rFonts w:ascii="Garamond" w:hAnsi="Garamond"/>
        </w:rPr>
        <w:t xml:space="preserve"> told him that the </w:t>
      </w:r>
      <w:r>
        <w:rPr>
          <w:rFonts w:ascii="Garamond" w:hAnsi="Garamond"/>
        </w:rPr>
        <w:t>outstanding sum</w:t>
      </w:r>
      <w:r w:rsidR="00756298" w:rsidRPr="008A5EAA">
        <w:rPr>
          <w:rFonts w:ascii="Garamond" w:hAnsi="Garamond"/>
        </w:rPr>
        <w:t xml:space="preserve"> could be written off if </w:t>
      </w:r>
      <w:r w:rsidR="00E161DC">
        <w:rPr>
          <w:rFonts w:ascii="Garamond" w:hAnsi="Garamond"/>
        </w:rPr>
        <w:t>Choc</w:t>
      </w:r>
      <w:r>
        <w:rPr>
          <w:rFonts w:ascii="Garamond" w:hAnsi="Garamond"/>
        </w:rPr>
        <w:t xml:space="preserve"> would:-</w:t>
      </w:r>
      <w:r w:rsidR="00756298" w:rsidRPr="008A5EAA">
        <w:rPr>
          <w:rFonts w:ascii="Garamond" w:hAnsi="Garamond"/>
        </w:rPr>
        <w:t xml:space="preserve"> </w:t>
      </w:r>
      <w:r>
        <w:rPr>
          <w:rFonts w:ascii="Garamond" w:hAnsi="Garamond"/>
        </w:rPr>
        <w:t xml:space="preserve">(1) </w:t>
      </w:r>
      <w:r w:rsidR="00D06ED4" w:rsidRPr="008A5EAA">
        <w:rPr>
          <w:rFonts w:ascii="Garamond" w:hAnsi="Garamond"/>
        </w:rPr>
        <w:t>place sti</w:t>
      </w:r>
      <w:r w:rsidR="00D06ED4">
        <w:rPr>
          <w:rFonts w:ascii="Garamond" w:hAnsi="Garamond"/>
        </w:rPr>
        <w:t>ckers in the vicinity of a flat</w:t>
      </w:r>
      <w:r>
        <w:rPr>
          <w:rFonts w:ascii="Garamond" w:hAnsi="Garamond"/>
        </w:rPr>
        <w:t>;</w:t>
      </w:r>
      <w:r w:rsidR="00756298" w:rsidRPr="008A5EAA">
        <w:rPr>
          <w:rFonts w:ascii="Garamond" w:hAnsi="Garamond"/>
        </w:rPr>
        <w:t xml:space="preserve"> and </w:t>
      </w:r>
      <w:r>
        <w:rPr>
          <w:rFonts w:ascii="Garamond" w:hAnsi="Garamond"/>
        </w:rPr>
        <w:t>(2)</w:t>
      </w:r>
      <w:r w:rsidR="00D06ED4">
        <w:rPr>
          <w:rFonts w:ascii="Garamond" w:hAnsi="Garamond"/>
        </w:rPr>
        <w:t xml:space="preserve"> </w:t>
      </w:r>
      <w:r w:rsidR="00D06ED4" w:rsidRPr="008A5EAA">
        <w:rPr>
          <w:rFonts w:ascii="Garamond" w:hAnsi="Garamond"/>
        </w:rPr>
        <w:t>deliver a sealed envelope to a house</w:t>
      </w:r>
      <w:r w:rsidR="00D06ED4">
        <w:rPr>
          <w:rFonts w:ascii="Garamond" w:hAnsi="Garamond"/>
        </w:rPr>
        <w:t xml:space="preserve">. </w:t>
      </w:r>
      <w:r w:rsidR="00E161DC">
        <w:rPr>
          <w:rFonts w:ascii="Garamond" w:hAnsi="Garamond"/>
        </w:rPr>
        <w:t>Choc</w:t>
      </w:r>
      <w:r w:rsidR="00756298" w:rsidRPr="008A5EAA">
        <w:rPr>
          <w:rFonts w:ascii="Garamond" w:hAnsi="Garamond"/>
        </w:rPr>
        <w:t xml:space="preserve"> </w:t>
      </w:r>
      <w:r>
        <w:rPr>
          <w:rFonts w:ascii="Garamond" w:hAnsi="Garamond"/>
        </w:rPr>
        <w:t xml:space="preserve">saw it as an opportunity to improve his financial situation, and </w:t>
      </w:r>
      <w:r w:rsidR="00756298" w:rsidRPr="008A5EAA">
        <w:rPr>
          <w:rFonts w:ascii="Garamond" w:hAnsi="Garamond"/>
        </w:rPr>
        <w:t>agreed</w:t>
      </w:r>
      <w:r>
        <w:rPr>
          <w:rFonts w:ascii="Garamond" w:hAnsi="Garamond"/>
        </w:rPr>
        <w:t>.</w:t>
      </w:r>
      <w:r w:rsidR="00756298" w:rsidRPr="008A5EAA">
        <w:rPr>
          <w:rFonts w:ascii="Garamond" w:hAnsi="Garamond"/>
        </w:rPr>
        <w:t xml:space="preserve"> </w:t>
      </w:r>
      <w:r w:rsidR="00F0566A">
        <w:rPr>
          <w:rFonts w:ascii="Garamond" w:hAnsi="Garamond"/>
        </w:rPr>
        <w:t xml:space="preserve">Unknowingly, </w:t>
      </w:r>
      <w:r w:rsidR="00E161DC">
        <w:rPr>
          <w:rFonts w:ascii="Garamond" w:hAnsi="Garamond"/>
        </w:rPr>
        <w:t>Choc</w:t>
      </w:r>
      <w:r w:rsidR="00F0566A">
        <w:rPr>
          <w:rFonts w:ascii="Garamond" w:hAnsi="Garamond"/>
        </w:rPr>
        <w:t>’s acceptance of “</w:t>
      </w:r>
      <w:r w:rsidR="00F0566A" w:rsidRPr="00F0566A">
        <w:rPr>
          <w:rFonts w:ascii="Garamond" w:hAnsi="Garamond"/>
          <w:i/>
        </w:rPr>
        <w:t>Ah Bao’s</w:t>
      </w:r>
      <w:r w:rsidR="00F0566A">
        <w:rPr>
          <w:rFonts w:ascii="Garamond" w:hAnsi="Garamond"/>
        </w:rPr>
        <w:t xml:space="preserve">” offer resulted in him committing offences of harassment against the victims.  </w:t>
      </w:r>
    </w:p>
    <w:p w14:paraId="72C6B738" w14:textId="77777777" w:rsidR="00F0566A" w:rsidRDefault="00F0566A" w:rsidP="00F0566A">
      <w:pPr>
        <w:pStyle w:val="ListParagraph"/>
        <w:snapToGrid w:val="0"/>
        <w:spacing w:after="0" w:line="480" w:lineRule="auto"/>
        <w:ind w:left="851"/>
        <w:contextualSpacing w:val="0"/>
        <w:jc w:val="both"/>
        <w:rPr>
          <w:rFonts w:ascii="Garamond" w:hAnsi="Garamond"/>
        </w:rPr>
      </w:pPr>
    </w:p>
    <w:p w14:paraId="78AA6625" w14:textId="661CFDE7" w:rsidR="00D429D0" w:rsidRDefault="00D429D0" w:rsidP="00F0566A">
      <w:pPr>
        <w:pStyle w:val="ListParagraph"/>
        <w:numPr>
          <w:ilvl w:val="0"/>
          <w:numId w:val="3"/>
        </w:numPr>
        <w:snapToGrid w:val="0"/>
        <w:spacing w:after="0" w:line="480" w:lineRule="auto"/>
        <w:ind w:left="851" w:right="-52" w:hanging="851"/>
        <w:contextualSpacing w:val="0"/>
        <w:jc w:val="both"/>
        <w:rPr>
          <w:rFonts w:ascii="Garamond" w:hAnsi="Garamond"/>
          <w:b/>
          <w:u w:val="single"/>
        </w:rPr>
      </w:pPr>
      <w:r w:rsidRPr="00916DEA">
        <w:rPr>
          <w:rFonts w:ascii="Garamond" w:hAnsi="Garamond"/>
          <w:b/>
          <w:u w:val="single"/>
        </w:rPr>
        <w:t>SENTENCING PRINCIPLES</w:t>
      </w:r>
    </w:p>
    <w:p w14:paraId="51991391" w14:textId="77777777" w:rsidR="00946D32" w:rsidRPr="00946D32" w:rsidRDefault="00946D32" w:rsidP="00F0566A">
      <w:pPr>
        <w:snapToGrid w:val="0"/>
        <w:spacing w:after="0" w:line="480" w:lineRule="auto"/>
        <w:ind w:right="-52"/>
        <w:jc w:val="both"/>
        <w:rPr>
          <w:rFonts w:ascii="Garamond" w:hAnsi="Garamond"/>
          <w:b/>
          <w:u w:val="single"/>
        </w:rPr>
      </w:pPr>
    </w:p>
    <w:p w14:paraId="5EF9107B" w14:textId="6091FE2D" w:rsidR="00C01E59" w:rsidRPr="00D06ED4" w:rsidRDefault="00D06ED4"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t xml:space="preserve">In </w:t>
      </w:r>
      <w:r w:rsidRPr="003D1955">
        <w:rPr>
          <w:rFonts w:ascii="Garamond" w:hAnsi="Garamond"/>
          <w:b/>
          <w:i/>
        </w:rPr>
        <w:t>Yoh Meng Heng v Public Prosecutor</w:t>
      </w:r>
      <w:r w:rsidRPr="003D1955">
        <w:rPr>
          <w:rFonts w:ascii="Garamond" w:hAnsi="Garamond"/>
          <w:b/>
        </w:rPr>
        <w:t xml:space="preserve"> [1970] 1 MLJ 14</w:t>
      </w:r>
      <w:r w:rsidRPr="00946D32">
        <w:rPr>
          <w:rFonts w:ascii="Garamond" w:hAnsi="Garamond"/>
        </w:rPr>
        <w:t xml:space="preserve">, </w:t>
      </w:r>
      <w:r>
        <w:rPr>
          <w:rFonts w:ascii="Garamond" w:hAnsi="Garamond"/>
        </w:rPr>
        <w:t xml:space="preserve">Ong Hock Sim J (at pg. </w:t>
      </w:r>
      <w:r w:rsidRPr="00946D32">
        <w:rPr>
          <w:rFonts w:ascii="Garamond" w:hAnsi="Garamond"/>
        </w:rPr>
        <w:t>16</w:t>
      </w:r>
      <w:r>
        <w:rPr>
          <w:rFonts w:ascii="Garamond" w:hAnsi="Garamond"/>
        </w:rPr>
        <w:t xml:space="preserve">) stated that the Courts </w:t>
      </w:r>
      <w:r w:rsidRPr="00142950">
        <w:rPr>
          <w:rFonts w:ascii="Garamond" w:hAnsi="Garamond"/>
        </w:rPr>
        <w:t>“</w:t>
      </w:r>
      <w:r w:rsidRPr="00142950">
        <w:rPr>
          <w:rFonts w:ascii="Garamond" w:hAnsi="Garamond"/>
          <w:i/>
        </w:rPr>
        <w:t>should exercise moderation keeping in mind a sense of proportion when considering sentence and take into account the surrounding circumstances</w:t>
      </w:r>
      <w:r>
        <w:rPr>
          <w:rFonts w:ascii="Garamond" w:hAnsi="Garamond"/>
        </w:rPr>
        <w:t xml:space="preserve">”. This was echoed in </w:t>
      </w:r>
      <w:r w:rsidR="004A2BF7" w:rsidRPr="00D06ED4">
        <w:rPr>
          <w:rFonts w:ascii="Garamond" w:hAnsi="Garamond"/>
        </w:rPr>
        <w:t>[26.015] of</w:t>
      </w:r>
      <w:r w:rsidR="004A2BF7" w:rsidRPr="00D06ED4">
        <w:rPr>
          <w:rFonts w:ascii="Garamond" w:hAnsi="Garamond"/>
          <w:b/>
        </w:rPr>
        <w:t xml:space="preserve"> </w:t>
      </w:r>
      <w:bookmarkStart w:id="0" w:name="_GoBack"/>
      <w:r w:rsidR="004A2BF7" w:rsidRPr="00D06ED4">
        <w:rPr>
          <w:rFonts w:ascii="Garamond" w:hAnsi="Garamond"/>
          <w:b/>
        </w:rPr>
        <w:t>Kow Keng Siong</w:t>
      </w:r>
      <w:bookmarkEnd w:id="0"/>
      <w:r w:rsidR="004A2BF7" w:rsidRPr="00D06ED4">
        <w:rPr>
          <w:rFonts w:ascii="Garamond" w:hAnsi="Garamond"/>
          <w:b/>
        </w:rPr>
        <w:t xml:space="preserve">, </w:t>
      </w:r>
      <w:r w:rsidR="004A2BF7" w:rsidRPr="00D06ED4">
        <w:rPr>
          <w:rFonts w:ascii="Garamond" w:hAnsi="Garamond"/>
          <w:b/>
          <w:i/>
        </w:rPr>
        <w:t>Sentencing Principles in Singapore</w:t>
      </w:r>
      <w:r w:rsidR="004A2BF7" w:rsidRPr="00D06ED4">
        <w:rPr>
          <w:rFonts w:ascii="Garamond" w:hAnsi="Garamond"/>
          <w:b/>
        </w:rPr>
        <w:t xml:space="preserve"> (Academy Publishing, 2009)</w:t>
      </w:r>
      <w:r w:rsidRPr="00D06ED4">
        <w:rPr>
          <w:rFonts w:ascii="Garamond" w:hAnsi="Garamond"/>
        </w:rPr>
        <w:t>,</w:t>
      </w:r>
      <w:r>
        <w:rPr>
          <w:rFonts w:ascii="Garamond" w:hAnsi="Garamond"/>
        </w:rPr>
        <w:t xml:space="preserve"> where the learned author wrote</w:t>
      </w:r>
      <w:r w:rsidR="004A2BF7" w:rsidRPr="00D06ED4">
        <w:rPr>
          <w:rFonts w:ascii="Garamond" w:hAnsi="Garamond"/>
        </w:rPr>
        <w:t xml:space="preserve"> that the sentence “</w:t>
      </w:r>
      <w:r w:rsidR="004A2BF7" w:rsidRPr="00D06ED4">
        <w:rPr>
          <w:rFonts w:ascii="Garamond" w:hAnsi="Garamond"/>
          <w:i/>
        </w:rPr>
        <w:t>must commensurate with the seriousness of the offence</w:t>
      </w:r>
      <w:r>
        <w:rPr>
          <w:rFonts w:ascii="Garamond" w:hAnsi="Garamond"/>
        </w:rPr>
        <w:t xml:space="preserve">”. </w:t>
      </w:r>
      <w:r w:rsidR="00F0566A" w:rsidRPr="00F0566A">
        <w:rPr>
          <w:rFonts w:ascii="Garamond" w:hAnsi="Garamond"/>
        </w:rPr>
        <w:t>In addition, the sentence imposed on the accused has to be consistent with the sentences of other offenders who had committed the same or similar offence.</w:t>
      </w:r>
    </w:p>
    <w:p w14:paraId="13FA2C1F" w14:textId="77777777" w:rsidR="00C01E59" w:rsidRPr="00C01E59" w:rsidRDefault="00C01E59" w:rsidP="00F0566A">
      <w:pPr>
        <w:snapToGrid w:val="0"/>
        <w:spacing w:after="0" w:line="480" w:lineRule="auto"/>
        <w:jc w:val="both"/>
        <w:rPr>
          <w:rFonts w:ascii="Garamond" w:hAnsi="Garamond"/>
        </w:rPr>
      </w:pPr>
    </w:p>
    <w:p w14:paraId="4128A85C" w14:textId="3F8C63FD" w:rsidR="00015E64" w:rsidRPr="00F0566A" w:rsidRDefault="00F0566A" w:rsidP="00F0566A">
      <w:pPr>
        <w:pStyle w:val="ListParagraph"/>
        <w:numPr>
          <w:ilvl w:val="0"/>
          <w:numId w:val="2"/>
        </w:numPr>
        <w:snapToGrid w:val="0"/>
        <w:spacing w:after="0" w:line="480" w:lineRule="auto"/>
        <w:ind w:left="851" w:hanging="851"/>
        <w:contextualSpacing w:val="0"/>
        <w:jc w:val="both"/>
        <w:rPr>
          <w:rFonts w:ascii="Garamond" w:hAnsi="Garamond"/>
        </w:rPr>
      </w:pPr>
      <w:r w:rsidRPr="00F0566A">
        <w:rPr>
          <w:rFonts w:ascii="Garamond" w:hAnsi="Garamond"/>
        </w:rPr>
        <w:t>Given that Section</w:t>
      </w:r>
      <w:r w:rsidR="00F044E6" w:rsidRPr="00F0566A">
        <w:rPr>
          <w:rFonts w:ascii="Garamond" w:hAnsi="Garamond"/>
        </w:rPr>
        <w:t xml:space="preserve"> 4 of the PHA is based on the </w:t>
      </w:r>
      <w:r w:rsidRPr="00F0566A">
        <w:rPr>
          <w:rFonts w:ascii="Garamond" w:hAnsi="Garamond"/>
        </w:rPr>
        <w:t xml:space="preserve">previous Section </w:t>
      </w:r>
      <w:r w:rsidR="00F044E6" w:rsidRPr="00F0566A">
        <w:rPr>
          <w:rFonts w:ascii="Garamond" w:hAnsi="Garamond"/>
        </w:rPr>
        <w:t>13B of the Miscellaneous Offences (Public Order and Nuisance) Act (Cap 184, 1997 Rev Ed) (“</w:t>
      </w:r>
      <w:r w:rsidR="00F044E6" w:rsidRPr="00F0566A">
        <w:rPr>
          <w:rFonts w:ascii="Garamond" w:hAnsi="Garamond"/>
          <w:b/>
        </w:rPr>
        <w:t>MOA</w:t>
      </w:r>
      <w:r w:rsidR="00F044E6" w:rsidRPr="00F0566A">
        <w:rPr>
          <w:rFonts w:ascii="Garamond" w:hAnsi="Garamond"/>
        </w:rPr>
        <w:t>”)</w:t>
      </w:r>
      <w:r w:rsidRPr="00F0566A">
        <w:rPr>
          <w:rFonts w:ascii="Garamond" w:hAnsi="Garamond"/>
        </w:rPr>
        <w:t xml:space="preserve">, we bring this Honourable Court’s attention to the case of </w:t>
      </w:r>
      <w:r w:rsidR="00015E64" w:rsidRPr="00F0566A">
        <w:rPr>
          <w:rFonts w:ascii="Garamond" w:hAnsi="Garamond"/>
          <w:b/>
          <w:i/>
        </w:rPr>
        <w:t>Public Prosecutor v Tan Lee Yeng</w:t>
      </w:r>
      <w:r w:rsidR="00015E64" w:rsidRPr="00F0566A">
        <w:rPr>
          <w:rFonts w:ascii="Garamond" w:hAnsi="Garamond"/>
          <w:b/>
        </w:rPr>
        <w:t xml:space="preserve"> [2013] SGDC 278</w:t>
      </w:r>
      <w:r w:rsidR="00214AFE" w:rsidRPr="00F0566A">
        <w:rPr>
          <w:rFonts w:ascii="Garamond" w:hAnsi="Garamond"/>
        </w:rPr>
        <w:t xml:space="preserve"> (“</w:t>
      </w:r>
      <w:r w:rsidR="00214AFE" w:rsidRPr="00F0566A">
        <w:rPr>
          <w:rFonts w:ascii="Garamond" w:hAnsi="Garamond"/>
          <w:b/>
          <w:i/>
        </w:rPr>
        <w:t>Tan Lee Yeng</w:t>
      </w:r>
      <w:r w:rsidR="00214AFE" w:rsidRPr="00F0566A">
        <w:rPr>
          <w:rFonts w:ascii="Garamond" w:hAnsi="Garamond"/>
        </w:rPr>
        <w:t xml:space="preserve">”) </w:t>
      </w:r>
      <w:r>
        <w:rPr>
          <w:rFonts w:ascii="Garamond" w:hAnsi="Garamond"/>
        </w:rPr>
        <w:t xml:space="preserve">where the accused was fined S$500.00 per charge for the use of </w:t>
      </w:r>
      <w:r w:rsidR="00015E64" w:rsidRPr="00F0566A">
        <w:rPr>
          <w:rFonts w:ascii="Garamond" w:hAnsi="Garamond"/>
        </w:rPr>
        <w:t>abusive words towards her neighbours as “</w:t>
      </w:r>
      <w:r w:rsidR="00015E64" w:rsidRPr="00F0566A">
        <w:rPr>
          <w:rFonts w:ascii="Garamond" w:hAnsi="Garamond"/>
          <w:i/>
        </w:rPr>
        <w:t>minimal harm was caused</w:t>
      </w:r>
      <w:r w:rsidR="00015E64" w:rsidRPr="00F0566A">
        <w:rPr>
          <w:rFonts w:ascii="Garamond" w:hAnsi="Garamond"/>
        </w:rPr>
        <w:t>”.</w:t>
      </w:r>
    </w:p>
    <w:p w14:paraId="7A1B2A35" w14:textId="77777777" w:rsidR="00015E64" w:rsidRPr="00015E64" w:rsidRDefault="00015E64" w:rsidP="00F0566A">
      <w:pPr>
        <w:snapToGrid w:val="0"/>
        <w:spacing w:after="0" w:line="480" w:lineRule="auto"/>
        <w:jc w:val="both"/>
        <w:rPr>
          <w:rFonts w:ascii="Garamond" w:hAnsi="Garamond"/>
        </w:rPr>
      </w:pPr>
    </w:p>
    <w:p w14:paraId="408F927B" w14:textId="510FE5D5" w:rsidR="00F0566A" w:rsidRDefault="00F0566A"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lastRenderedPageBreak/>
        <w:t xml:space="preserve">Apart from bearing in mind the severity of the acts of harassment, the Court in </w:t>
      </w:r>
      <w:r w:rsidRPr="00C73B7A">
        <w:rPr>
          <w:rFonts w:ascii="Garamond" w:hAnsi="Garamond"/>
          <w:b/>
          <w:i/>
        </w:rPr>
        <w:t>Chia Kah Boon v Public Prosecutor</w:t>
      </w:r>
      <w:r w:rsidRPr="00C73B7A">
        <w:rPr>
          <w:rFonts w:ascii="Garamond" w:hAnsi="Garamond"/>
          <w:b/>
        </w:rPr>
        <w:t xml:space="preserve"> [1999] 4 SLR 72</w:t>
      </w:r>
      <w:r>
        <w:rPr>
          <w:rFonts w:ascii="Garamond" w:hAnsi="Garamond"/>
          <w:b/>
        </w:rPr>
        <w:t xml:space="preserve"> </w:t>
      </w:r>
      <w:r>
        <w:rPr>
          <w:rFonts w:ascii="Garamond" w:hAnsi="Garamond"/>
        </w:rPr>
        <w:t>(“</w:t>
      </w:r>
      <w:r w:rsidRPr="00C73B7A">
        <w:rPr>
          <w:rFonts w:ascii="Garamond" w:hAnsi="Garamond"/>
          <w:b/>
          <w:i/>
        </w:rPr>
        <w:t>Chia Kah Boon</w:t>
      </w:r>
      <w:r>
        <w:rPr>
          <w:rFonts w:ascii="Garamond" w:hAnsi="Garamond"/>
        </w:rPr>
        <w:t>”), Yong Pung How CJ (as he then was) held at [8] that “</w:t>
      </w:r>
      <w:r w:rsidRPr="00142950">
        <w:rPr>
          <w:rFonts w:ascii="Garamond" w:hAnsi="Garamond"/>
          <w:i/>
        </w:rPr>
        <w:t>whilst an offender’s financial means has a bearing on the amount of fines which he should be ordered to pay, the weight to be placed on this factor for sentencing purposes varies, depending on the circumstances of each individual case</w:t>
      </w:r>
      <w:r>
        <w:rPr>
          <w:rFonts w:ascii="Garamond" w:hAnsi="Garamond"/>
        </w:rPr>
        <w:t xml:space="preserve">”.  </w:t>
      </w:r>
    </w:p>
    <w:p w14:paraId="3AD3B45A" w14:textId="77777777" w:rsidR="00F0566A" w:rsidRPr="00F0566A" w:rsidRDefault="00F0566A" w:rsidP="00F0566A">
      <w:pPr>
        <w:pStyle w:val="ListParagraph"/>
        <w:snapToGrid w:val="0"/>
        <w:spacing w:after="0" w:line="480" w:lineRule="auto"/>
        <w:contextualSpacing w:val="0"/>
        <w:rPr>
          <w:rFonts w:ascii="Garamond" w:hAnsi="Garamond"/>
        </w:rPr>
      </w:pPr>
    </w:p>
    <w:p w14:paraId="0B92D891" w14:textId="3C35C87C" w:rsidR="00756298" w:rsidRDefault="006A5ADB" w:rsidP="00F0566A">
      <w:pPr>
        <w:pStyle w:val="ListParagraph"/>
        <w:numPr>
          <w:ilvl w:val="0"/>
          <w:numId w:val="3"/>
        </w:numPr>
        <w:snapToGrid w:val="0"/>
        <w:spacing w:after="0" w:line="480" w:lineRule="auto"/>
        <w:ind w:left="851" w:right="-52" w:hanging="851"/>
        <w:contextualSpacing w:val="0"/>
        <w:jc w:val="both"/>
        <w:rPr>
          <w:rFonts w:ascii="Garamond" w:hAnsi="Garamond"/>
          <w:b/>
          <w:u w:val="single"/>
        </w:rPr>
      </w:pPr>
      <w:r>
        <w:rPr>
          <w:rFonts w:ascii="Garamond" w:hAnsi="Garamond"/>
          <w:b/>
          <w:u w:val="single"/>
        </w:rPr>
        <w:t>MITIGATING FACTORS</w:t>
      </w:r>
    </w:p>
    <w:p w14:paraId="27B36977" w14:textId="77777777" w:rsidR="00946D32" w:rsidRPr="00946D32" w:rsidRDefault="00946D32" w:rsidP="00F0566A">
      <w:pPr>
        <w:snapToGrid w:val="0"/>
        <w:spacing w:after="0" w:line="480" w:lineRule="auto"/>
        <w:ind w:right="-52"/>
        <w:jc w:val="both"/>
        <w:rPr>
          <w:rFonts w:ascii="Garamond" w:hAnsi="Garamond"/>
          <w:b/>
          <w:u w:val="single"/>
        </w:rPr>
      </w:pPr>
    </w:p>
    <w:p w14:paraId="1107CAAB" w14:textId="274AA6D7" w:rsidR="004A5BE0" w:rsidRDefault="00F0566A"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t>Bearing in mind the aforesaid</w:t>
      </w:r>
      <w:r w:rsidR="004A5BE0">
        <w:rPr>
          <w:rFonts w:ascii="Garamond" w:hAnsi="Garamond"/>
        </w:rPr>
        <w:t xml:space="preserve"> sentencing principles</w:t>
      </w:r>
      <w:r>
        <w:rPr>
          <w:rFonts w:ascii="Garamond" w:hAnsi="Garamond"/>
        </w:rPr>
        <w:t xml:space="preserve">, </w:t>
      </w:r>
      <w:r w:rsidR="004A5BE0">
        <w:rPr>
          <w:rFonts w:ascii="Garamond" w:hAnsi="Garamond"/>
        </w:rPr>
        <w:t xml:space="preserve">we humbly ask this Honourable Court for a lighter sentence for the Charge on the following grounds:- </w:t>
      </w:r>
    </w:p>
    <w:p w14:paraId="75EF4D0F" w14:textId="77777777" w:rsidR="004A5BE0" w:rsidRDefault="004A5BE0" w:rsidP="004A5BE0">
      <w:pPr>
        <w:pStyle w:val="ListParagraph"/>
        <w:snapToGrid w:val="0"/>
        <w:spacing w:after="0" w:line="480" w:lineRule="auto"/>
        <w:ind w:left="851"/>
        <w:contextualSpacing w:val="0"/>
        <w:jc w:val="both"/>
        <w:rPr>
          <w:rFonts w:ascii="Garamond" w:hAnsi="Garamond"/>
        </w:rPr>
      </w:pPr>
    </w:p>
    <w:p w14:paraId="5A1AF7C3" w14:textId="1A41D679" w:rsidR="004A5BE0" w:rsidRDefault="00E161DC" w:rsidP="004A5BE0">
      <w:pPr>
        <w:pStyle w:val="ListParagraph"/>
        <w:numPr>
          <w:ilvl w:val="1"/>
          <w:numId w:val="2"/>
        </w:numPr>
        <w:snapToGrid w:val="0"/>
        <w:spacing w:after="0" w:line="480" w:lineRule="auto"/>
        <w:ind w:left="1701" w:hanging="850"/>
        <w:contextualSpacing w:val="0"/>
        <w:jc w:val="both"/>
        <w:rPr>
          <w:rFonts w:ascii="Garamond" w:hAnsi="Garamond"/>
        </w:rPr>
      </w:pPr>
      <w:r>
        <w:rPr>
          <w:rFonts w:ascii="Garamond" w:hAnsi="Garamond"/>
        </w:rPr>
        <w:t>Choc</w:t>
      </w:r>
      <w:r w:rsidR="006A5ADB" w:rsidRPr="006A5ADB">
        <w:rPr>
          <w:rFonts w:ascii="Garamond" w:hAnsi="Garamond"/>
        </w:rPr>
        <w:t xml:space="preserve"> is de</w:t>
      </w:r>
      <w:r w:rsidR="004A5BE0">
        <w:rPr>
          <w:rFonts w:ascii="Garamond" w:hAnsi="Garamond"/>
        </w:rPr>
        <w:t xml:space="preserve">eply remorseful for his actions and he sincerely apologizes for any alarm or distress that may be caused by his actions, to which he did not know the real purpose behind these tasks. This is especially so when </w:t>
      </w:r>
      <w:r>
        <w:rPr>
          <w:rFonts w:ascii="Garamond" w:hAnsi="Garamond"/>
        </w:rPr>
        <w:t>Choc</w:t>
      </w:r>
      <w:r w:rsidR="004A5BE0">
        <w:rPr>
          <w:rFonts w:ascii="Garamond" w:hAnsi="Garamond"/>
        </w:rPr>
        <w:t xml:space="preserve"> did not know the contents of the </w:t>
      </w:r>
      <w:r w:rsidR="004A5BE0" w:rsidRPr="00150999">
        <w:rPr>
          <w:rFonts w:ascii="Garamond" w:hAnsi="Garamond"/>
          <w:b/>
        </w:rPr>
        <w:t>sealed envelope</w:t>
      </w:r>
      <w:r w:rsidR="004A5BE0">
        <w:rPr>
          <w:rFonts w:ascii="Garamond" w:hAnsi="Garamond"/>
        </w:rPr>
        <w:t xml:space="preserve"> and he had no idea that the pasting </w:t>
      </w:r>
      <w:r w:rsidR="004A5BE0" w:rsidRPr="00150999">
        <w:rPr>
          <w:rFonts w:ascii="Garamond" w:hAnsi="Garamond"/>
          <w:b/>
        </w:rPr>
        <w:t>four politely worded stickers</w:t>
      </w:r>
      <w:r w:rsidR="004A5BE0">
        <w:rPr>
          <w:rFonts w:ascii="Garamond" w:hAnsi="Garamond"/>
        </w:rPr>
        <w:t xml:space="preserve"> in the vicinity of a flat could cause such distress or alarm</w:t>
      </w:r>
      <w:r w:rsidR="00571B24">
        <w:rPr>
          <w:rFonts w:ascii="Garamond" w:hAnsi="Garamond"/>
        </w:rPr>
        <w:t xml:space="preserve"> (See the case of </w:t>
      </w:r>
      <w:r w:rsidR="00571B24" w:rsidRPr="00015E64">
        <w:rPr>
          <w:rFonts w:ascii="Garamond" w:hAnsi="Garamond"/>
          <w:b/>
          <w:i/>
        </w:rPr>
        <w:t>Tan Lee Yeng</w:t>
      </w:r>
      <w:r w:rsidR="00571B24">
        <w:rPr>
          <w:rFonts w:ascii="Garamond" w:hAnsi="Garamond"/>
          <w:b/>
          <w:i/>
        </w:rPr>
        <w:t xml:space="preserve"> </w:t>
      </w:r>
      <w:r w:rsidR="00571B24">
        <w:rPr>
          <w:rFonts w:ascii="Garamond" w:hAnsi="Garamond"/>
        </w:rPr>
        <w:t>where the Court had held that the use of abusive words and/or vulgarities were “</w:t>
      </w:r>
      <w:r w:rsidR="00571B24" w:rsidRPr="00142950">
        <w:rPr>
          <w:rFonts w:ascii="Garamond" w:hAnsi="Garamond"/>
          <w:i/>
        </w:rPr>
        <w:t>not threatening or likely to cause significant alarm or distress</w:t>
      </w:r>
      <w:r w:rsidR="00571B24">
        <w:rPr>
          <w:rFonts w:ascii="Garamond" w:hAnsi="Garamond"/>
        </w:rPr>
        <w:t>”</w:t>
      </w:r>
      <w:r w:rsidR="00571B24" w:rsidRPr="00DF08E3">
        <w:rPr>
          <w:rFonts w:ascii="Garamond" w:hAnsi="Garamond"/>
        </w:rPr>
        <w:t xml:space="preserve">, </w:t>
      </w:r>
      <w:r w:rsidR="00571B24">
        <w:rPr>
          <w:rFonts w:ascii="Garamond" w:hAnsi="Garamond"/>
        </w:rPr>
        <w:t xml:space="preserve">and as such, </w:t>
      </w:r>
      <w:r w:rsidR="00571B24" w:rsidRPr="00DF08E3">
        <w:rPr>
          <w:rFonts w:ascii="Garamond" w:hAnsi="Garamond"/>
        </w:rPr>
        <w:t>minimal damage was caused</w:t>
      </w:r>
      <w:r w:rsidR="00571B24">
        <w:rPr>
          <w:rFonts w:ascii="Garamond" w:hAnsi="Garamond"/>
        </w:rPr>
        <w:t>. As a result of the aforesaid the respondent was sentenced with a low fine)</w:t>
      </w:r>
      <w:r w:rsidR="004A5BE0">
        <w:rPr>
          <w:rFonts w:ascii="Garamond" w:hAnsi="Garamond"/>
        </w:rPr>
        <w:t xml:space="preserve">; </w:t>
      </w:r>
    </w:p>
    <w:p w14:paraId="374F884D" w14:textId="77777777" w:rsidR="004A5BE0" w:rsidRDefault="004A5BE0" w:rsidP="004A5BE0">
      <w:pPr>
        <w:pStyle w:val="ListParagraph"/>
        <w:snapToGrid w:val="0"/>
        <w:spacing w:after="0" w:line="480" w:lineRule="auto"/>
        <w:ind w:left="1701"/>
        <w:contextualSpacing w:val="0"/>
        <w:jc w:val="both"/>
        <w:rPr>
          <w:rFonts w:ascii="Garamond" w:hAnsi="Garamond"/>
        </w:rPr>
      </w:pPr>
    </w:p>
    <w:p w14:paraId="4185FB32" w14:textId="6FC56B25" w:rsidR="00571B24" w:rsidRDefault="00E161DC" w:rsidP="00571B24">
      <w:pPr>
        <w:pStyle w:val="ListParagraph"/>
        <w:numPr>
          <w:ilvl w:val="1"/>
          <w:numId w:val="2"/>
        </w:numPr>
        <w:snapToGrid w:val="0"/>
        <w:spacing w:after="0" w:line="480" w:lineRule="auto"/>
        <w:ind w:left="1701" w:hanging="850"/>
        <w:contextualSpacing w:val="0"/>
        <w:jc w:val="both"/>
        <w:rPr>
          <w:rFonts w:ascii="Garamond" w:hAnsi="Garamond"/>
        </w:rPr>
      </w:pPr>
      <w:r>
        <w:rPr>
          <w:rFonts w:ascii="Garamond" w:hAnsi="Garamond"/>
        </w:rPr>
        <w:t>Choc</w:t>
      </w:r>
      <w:r w:rsidR="004A5BE0">
        <w:rPr>
          <w:rFonts w:ascii="Garamond" w:hAnsi="Garamond"/>
        </w:rPr>
        <w:t xml:space="preserve"> has also been </w:t>
      </w:r>
      <w:r w:rsidR="00C353BF" w:rsidRPr="006A5ADB">
        <w:rPr>
          <w:rFonts w:ascii="Garamond" w:hAnsi="Garamond"/>
        </w:rPr>
        <w:t>fully cooperative with the police in relation to the investigations herein and is willing to cooperate with the necessary authorities for any investigations relating to “</w:t>
      </w:r>
      <w:r w:rsidR="00C353BF" w:rsidRPr="006A5ADB">
        <w:rPr>
          <w:rFonts w:ascii="Garamond" w:hAnsi="Garamond"/>
          <w:i/>
        </w:rPr>
        <w:t>Ah Bao</w:t>
      </w:r>
      <w:r w:rsidR="00C353BF" w:rsidRPr="006A5ADB">
        <w:rPr>
          <w:rFonts w:ascii="Garamond" w:hAnsi="Garamond"/>
        </w:rPr>
        <w:t xml:space="preserve">” if need </w:t>
      </w:r>
      <w:r w:rsidR="004A5BE0">
        <w:rPr>
          <w:rFonts w:ascii="Garamond" w:hAnsi="Garamond"/>
        </w:rPr>
        <w:t xml:space="preserve">necessary; </w:t>
      </w:r>
    </w:p>
    <w:p w14:paraId="6545E9D3" w14:textId="77777777" w:rsidR="00571B24" w:rsidRPr="00571B24" w:rsidRDefault="00571B24" w:rsidP="00571B24">
      <w:pPr>
        <w:pStyle w:val="ListParagraph"/>
        <w:rPr>
          <w:rFonts w:ascii="Garamond" w:hAnsi="Garamond"/>
        </w:rPr>
      </w:pPr>
    </w:p>
    <w:p w14:paraId="6D7FB0B3" w14:textId="0428BFDF" w:rsidR="00E0024E" w:rsidRDefault="00E161DC" w:rsidP="00571B24">
      <w:pPr>
        <w:pStyle w:val="ListParagraph"/>
        <w:numPr>
          <w:ilvl w:val="1"/>
          <w:numId w:val="2"/>
        </w:numPr>
        <w:snapToGrid w:val="0"/>
        <w:spacing w:after="0" w:line="480" w:lineRule="auto"/>
        <w:ind w:left="1701" w:hanging="850"/>
        <w:contextualSpacing w:val="0"/>
        <w:jc w:val="both"/>
        <w:rPr>
          <w:rFonts w:ascii="Garamond" w:hAnsi="Garamond"/>
        </w:rPr>
      </w:pPr>
      <w:r>
        <w:rPr>
          <w:rFonts w:ascii="Garamond" w:hAnsi="Garamond"/>
        </w:rPr>
        <w:t>Choc</w:t>
      </w:r>
      <w:r w:rsidR="00E0024E">
        <w:rPr>
          <w:rFonts w:ascii="Garamond" w:hAnsi="Garamond"/>
        </w:rPr>
        <w:t xml:space="preserve"> is a first time offender under the PHA; </w:t>
      </w:r>
    </w:p>
    <w:p w14:paraId="7E993EEA" w14:textId="77777777" w:rsidR="00E0024E" w:rsidRPr="00E0024E" w:rsidRDefault="00E0024E" w:rsidP="00E0024E">
      <w:pPr>
        <w:pStyle w:val="ListParagraph"/>
        <w:rPr>
          <w:rFonts w:ascii="Garamond" w:hAnsi="Garamond"/>
        </w:rPr>
      </w:pPr>
    </w:p>
    <w:p w14:paraId="366DBFF7" w14:textId="77777777" w:rsidR="00E0024E" w:rsidRPr="00E0024E" w:rsidRDefault="00E0024E" w:rsidP="00E0024E">
      <w:pPr>
        <w:pStyle w:val="ListParagraph"/>
        <w:rPr>
          <w:rFonts w:ascii="Garamond" w:hAnsi="Garamond"/>
        </w:rPr>
      </w:pPr>
    </w:p>
    <w:p w14:paraId="03A0FB6B" w14:textId="0F154B6F" w:rsidR="00571B24" w:rsidRDefault="00E161DC" w:rsidP="00571B24">
      <w:pPr>
        <w:pStyle w:val="ListParagraph"/>
        <w:numPr>
          <w:ilvl w:val="1"/>
          <w:numId w:val="2"/>
        </w:numPr>
        <w:snapToGrid w:val="0"/>
        <w:spacing w:after="0" w:line="480" w:lineRule="auto"/>
        <w:ind w:left="1701" w:hanging="850"/>
        <w:contextualSpacing w:val="0"/>
        <w:jc w:val="both"/>
        <w:rPr>
          <w:rFonts w:ascii="Garamond" w:hAnsi="Garamond"/>
        </w:rPr>
      </w:pPr>
      <w:r>
        <w:rPr>
          <w:rFonts w:ascii="Garamond" w:hAnsi="Garamond"/>
        </w:rPr>
        <w:t>Choc</w:t>
      </w:r>
      <w:r w:rsidR="006A5ADB" w:rsidRPr="00571B24">
        <w:rPr>
          <w:rFonts w:ascii="Garamond" w:hAnsi="Garamond"/>
        </w:rPr>
        <w:t xml:space="preserve"> is facing financial difficulties and is currently an undischarged bankrupt. </w:t>
      </w:r>
      <w:r w:rsidR="00571B24">
        <w:rPr>
          <w:rFonts w:ascii="Garamond" w:hAnsi="Garamond"/>
        </w:rPr>
        <w:t xml:space="preserve">In addition to the financial doldrums, </w:t>
      </w:r>
      <w:r>
        <w:rPr>
          <w:rFonts w:ascii="Garamond" w:hAnsi="Garamond"/>
        </w:rPr>
        <w:t>Choc</w:t>
      </w:r>
      <w:r w:rsidR="006A5ADB" w:rsidRPr="00571B24">
        <w:rPr>
          <w:rFonts w:ascii="Garamond" w:hAnsi="Garamond"/>
        </w:rPr>
        <w:t xml:space="preserve"> </w:t>
      </w:r>
      <w:r w:rsidR="00571B24">
        <w:rPr>
          <w:rFonts w:ascii="Garamond" w:hAnsi="Garamond"/>
        </w:rPr>
        <w:t xml:space="preserve">is required to provide for his family of 4 including a newly born infant of about six weeks old; </w:t>
      </w:r>
    </w:p>
    <w:p w14:paraId="26212E85" w14:textId="34FB3391" w:rsidR="00571B24" w:rsidRPr="00571B24" w:rsidRDefault="00571B24" w:rsidP="00571B24">
      <w:pPr>
        <w:pStyle w:val="ListParagraph"/>
        <w:spacing w:line="480" w:lineRule="auto"/>
        <w:rPr>
          <w:rFonts w:ascii="Garamond" w:hAnsi="Garamond"/>
        </w:rPr>
      </w:pPr>
    </w:p>
    <w:p w14:paraId="0850EA37" w14:textId="52D081EE" w:rsidR="00571B24" w:rsidRDefault="00E161DC" w:rsidP="00571B24">
      <w:pPr>
        <w:pStyle w:val="ListParagraph"/>
        <w:numPr>
          <w:ilvl w:val="1"/>
          <w:numId w:val="2"/>
        </w:numPr>
        <w:snapToGrid w:val="0"/>
        <w:spacing w:after="0" w:line="480" w:lineRule="auto"/>
        <w:ind w:left="1701" w:hanging="850"/>
        <w:contextualSpacing w:val="0"/>
        <w:jc w:val="both"/>
        <w:rPr>
          <w:rFonts w:ascii="Garamond" w:hAnsi="Garamond"/>
        </w:rPr>
      </w:pPr>
      <w:r>
        <w:rPr>
          <w:rFonts w:ascii="Garamond" w:hAnsi="Garamond"/>
        </w:rPr>
        <w:t>Choc</w:t>
      </w:r>
      <w:r w:rsidR="00571B24">
        <w:rPr>
          <w:rFonts w:ascii="Garamond" w:hAnsi="Garamond"/>
        </w:rPr>
        <w:t xml:space="preserve"> is so a recurring depressive and there are times where he would need to incur further expenses to seek psychiatric assistance; and </w:t>
      </w:r>
    </w:p>
    <w:p w14:paraId="5451A77C" w14:textId="77777777" w:rsidR="00571B24" w:rsidRPr="00C9427D" w:rsidRDefault="00571B24" w:rsidP="00571B24">
      <w:pPr>
        <w:pStyle w:val="ListParagraph"/>
        <w:snapToGrid w:val="0"/>
        <w:spacing w:after="0" w:line="480" w:lineRule="auto"/>
        <w:ind w:left="1701"/>
        <w:contextualSpacing w:val="0"/>
        <w:jc w:val="both"/>
        <w:rPr>
          <w:rFonts w:ascii="Garamond" w:hAnsi="Garamond"/>
        </w:rPr>
      </w:pPr>
    </w:p>
    <w:p w14:paraId="09BDAB78" w14:textId="65B25C94" w:rsidR="00C9427D" w:rsidRDefault="00E161DC" w:rsidP="00F0566A">
      <w:pPr>
        <w:pStyle w:val="ListParagraph"/>
        <w:numPr>
          <w:ilvl w:val="1"/>
          <w:numId w:val="2"/>
        </w:numPr>
        <w:snapToGrid w:val="0"/>
        <w:spacing w:after="0" w:line="480" w:lineRule="auto"/>
        <w:ind w:left="1701" w:hanging="850"/>
        <w:contextualSpacing w:val="0"/>
        <w:jc w:val="both"/>
        <w:rPr>
          <w:rFonts w:ascii="Garamond" w:hAnsi="Garamond"/>
        </w:rPr>
      </w:pPr>
      <w:r>
        <w:rPr>
          <w:rFonts w:ascii="Garamond" w:hAnsi="Garamond"/>
        </w:rPr>
        <w:t>Choc</w:t>
      </w:r>
      <w:r w:rsidR="00571B24">
        <w:rPr>
          <w:rFonts w:ascii="Garamond" w:hAnsi="Garamond"/>
        </w:rPr>
        <w:t xml:space="preserve"> now understands the consequences of his actions and </w:t>
      </w:r>
      <w:r w:rsidR="00150999">
        <w:rPr>
          <w:rFonts w:ascii="Garamond" w:hAnsi="Garamond"/>
        </w:rPr>
        <w:t>there is little likelihood of him committing similar offences.</w:t>
      </w:r>
      <w:r w:rsidR="00C9427D">
        <w:rPr>
          <w:rFonts w:ascii="Garamond" w:hAnsi="Garamond"/>
        </w:rPr>
        <w:t xml:space="preserve"> </w:t>
      </w:r>
    </w:p>
    <w:p w14:paraId="1CBC3299" w14:textId="77777777" w:rsidR="006A5ADB" w:rsidRDefault="006A5ADB" w:rsidP="00F0566A">
      <w:pPr>
        <w:snapToGrid w:val="0"/>
        <w:spacing w:after="0" w:line="480" w:lineRule="auto"/>
        <w:jc w:val="both"/>
        <w:rPr>
          <w:rFonts w:ascii="Garamond" w:hAnsi="Garamond"/>
        </w:rPr>
      </w:pPr>
    </w:p>
    <w:p w14:paraId="57EEDDF8" w14:textId="1E6ACD99" w:rsidR="006A5ADB" w:rsidRDefault="006A5ADB" w:rsidP="00F0566A">
      <w:pPr>
        <w:pStyle w:val="ListParagraph"/>
        <w:numPr>
          <w:ilvl w:val="0"/>
          <w:numId w:val="3"/>
        </w:numPr>
        <w:snapToGrid w:val="0"/>
        <w:spacing w:after="0" w:line="480" w:lineRule="auto"/>
        <w:ind w:left="851" w:right="-52" w:hanging="851"/>
        <w:contextualSpacing w:val="0"/>
        <w:jc w:val="both"/>
        <w:rPr>
          <w:rFonts w:ascii="Garamond" w:hAnsi="Garamond"/>
          <w:b/>
          <w:u w:val="single"/>
        </w:rPr>
      </w:pPr>
      <w:r w:rsidRPr="006A5ADB">
        <w:rPr>
          <w:rFonts w:ascii="Garamond" w:hAnsi="Garamond"/>
          <w:b/>
          <w:u w:val="single"/>
        </w:rPr>
        <w:t>CONCLUSION</w:t>
      </w:r>
    </w:p>
    <w:p w14:paraId="33B16427" w14:textId="77777777" w:rsidR="00450245" w:rsidRPr="00450245" w:rsidRDefault="00450245" w:rsidP="00F0566A">
      <w:pPr>
        <w:snapToGrid w:val="0"/>
        <w:spacing w:after="0" w:line="480" w:lineRule="auto"/>
        <w:ind w:right="-52"/>
        <w:jc w:val="both"/>
        <w:rPr>
          <w:rFonts w:ascii="Garamond" w:hAnsi="Garamond"/>
          <w:b/>
          <w:u w:val="single"/>
        </w:rPr>
      </w:pPr>
    </w:p>
    <w:p w14:paraId="465BC319" w14:textId="58C3461A" w:rsidR="001F3046" w:rsidRPr="001F3046" w:rsidRDefault="006A5ADB" w:rsidP="00F0566A">
      <w:pPr>
        <w:pStyle w:val="ListParagraph"/>
        <w:numPr>
          <w:ilvl w:val="0"/>
          <w:numId w:val="2"/>
        </w:numPr>
        <w:snapToGrid w:val="0"/>
        <w:spacing w:after="0" w:line="480" w:lineRule="auto"/>
        <w:ind w:left="851" w:hanging="851"/>
        <w:contextualSpacing w:val="0"/>
        <w:jc w:val="both"/>
        <w:rPr>
          <w:rFonts w:ascii="Garamond" w:hAnsi="Garamond"/>
        </w:rPr>
      </w:pPr>
      <w:r>
        <w:rPr>
          <w:rFonts w:ascii="Garamond" w:hAnsi="Garamond"/>
        </w:rPr>
        <w:t>In light of the for</w:t>
      </w:r>
      <w:r w:rsidR="00946D32">
        <w:rPr>
          <w:rFonts w:ascii="Garamond" w:hAnsi="Garamond"/>
        </w:rPr>
        <w:t>e</w:t>
      </w:r>
      <w:r>
        <w:rPr>
          <w:rFonts w:ascii="Garamond" w:hAnsi="Garamond"/>
        </w:rPr>
        <w:t xml:space="preserve">going, </w:t>
      </w:r>
      <w:r w:rsidR="00946D32">
        <w:rPr>
          <w:rFonts w:ascii="Garamond" w:hAnsi="Garamond"/>
        </w:rPr>
        <w:t xml:space="preserve">we humbly ask for leniency in </w:t>
      </w:r>
      <w:r w:rsidR="00E161DC">
        <w:rPr>
          <w:rFonts w:ascii="Garamond" w:hAnsi="Garamond"/>
        </w:rPr>
        <w:t>Choc</w:t>
      </w:r>
      <w:r w:rsidR="00946D32">
        <w:rPr>
          <w:rFonts w:ascii="Garamond" w:hAnsi="Garamond"/>
        </w:rPr>
        <w:t>’s</w:t>
      </w:r>
      <w:r w:rsidR="001F3046">
        <w:rPr>
          <w:rFonts w:ascii="Garamond" w:hAnsi="Garamond"/>
        </w:rPr>
        <w:t xml:space="preserve"> sentencing</w:t>
      </w:r>
      <w:r w:rsidR="00C9427D">
        <w:rPr>
          <w:rFonts w:ascii="Garamond" w:hAnsi="Garamond"/>
        </w:rPr>
        <w:t>, and seek a low fine</w:t>
      </w:r>
      <w:r w:rsidR="001F3046">
        <w:rPr>
          <w:rFonts w:ascii="Garamond" w:hAnsi="Garamond"/>
        </w:rPr>
        <w:t xml:space="preserve">. </w:t>
      </w:r>
    </w:p>
    <w:p w14:paraId="03333BBD" w14:textId="77777777" w:rsidR="001F3046" w:rsidRDefault="001F3046" w:rsidP="00F0566A">
      <w:pPr>
        <w:snapToGrid w:val="0"/>
        <w:spacing w:after="0" w:line="480" w:lineRule="auto"/>
        <w:jc w:val="both"/>
        <w:rPr>
          <w:rFonts w:ascii="Garamond" w:hAnsi="Garamond"/>
          <w:b/>
          <w:lang w:val="en-US"/>
        </w:rPr>
      </w:pPr>
    </w:p>
    <w:p w14:paraId="49586B5A" w14:textId="4030BB33" w:rsidR="001F3046" w:rsidRDefault="001F3046" w:rsidP="00F0566A">
      <w:pPr>
        <w:snapToGrid w:val="0"/>
        <w:spacing w:after="0" w:line="480" w:lineRule="auto"/>
        <w:jc w:val="both"/>
        <w:rPr>
          <w:rFonts w:ascii="Garamond" w:hAnsi="Garamond"/>
          <w:b/>
          <w:lang w:val="en-US"/>
        </w:rPr>
      </w:pPr>
    </w:p>
    <w:p w14:paraId="601B2A4B" w14:textId="7FAEBC13" w:rsidR="001F3046" w:rsidRDefault="001F3046" w:rsidP="00F0566A">
      <w:pPr>
        <w:tabs>
          <w:tab w:val="left" w:pos="5809"/>
        </w:tabs>
        <w:snapToGrid w:val="0"/>
        <w:spacing w:after="0" w:line="480" w:lineRule="auto"/>
        <w:rPr>
          <w:rFonts w:ascii="Garamond" w:hAnsi="Garamond"/>
          <w:b/>
          <w:lang w:val="en-US"/>
        </w:rPr>
      </w:pPr>
      <w:r>
        <w:rPr>
          <w:rFonts w:ascii="Garamond" w:hAnsi="Garamond"/>
          <w:b/>
          <w:lang w:val="en-US"/>
        </w:rPr>
        <w:tab/>
      </w:r>
    </w:p>
    <w:p w14:paraId="0D326DD8" w14:textId="77777777" w:rsidR="001F3046" w:rsidRDefault="001F3046" w:rsidP="00F0566A">
      <w:pPr>
        <w:snapToGrid w:val="0"/>
        <w:spacing w:after="0" w:line="480" w:lineRule="auto"/>
        <w:jc w:val="center"/>
        <w:rPr>
          <w:rFonts w:ascii="Garamond" w:hAnsi="Garamond"/>
          <w:b/>
          <w:lang w:val="en-US"/>
        </w:rPr>
      </w:pPr>
    </w:p>
    <w:p w14:paraId="62ACAED7" w14:textId="7933F9F9" w:rsidR="001F3046" w:rsidRPr="00271E6B" w:rsidRDefault="001F3046" w:rsidP="00150999">
      <w:pPr>
        <w:snapToGrid w:val="0"/>
        <w:spacing w:after="0" w:line="240" w:lineRule="auto"/>
        <w:jc w:val="right"/>
        <w:rPr>
          <w:rFonts w:ascii="Garamond" w:hAnsi="Garamond"/>
          <w:i/>
          <w:lang w:val="en-US"/>
        </w:rPr>
      </w:pPr>
      <w:r w:rsidRPr="00271E6B">
        <w:rPr>
          <w:rFonts w:ascii="Garamond" w:hAnsi="Garamond"/>
          <w:i/>
          <w:lang w:val="en-US"/>
        </w:rPr>
        <w:t xml:space="preserve">Solicitors for </w:t>
      </w:r>
      <w:r w:rsidR="00946D32">
        <w:rPr>
          <w:rFonts w:ascii="Garamond" w:hAnsi="Garamond"/>
          <w:i/>
          <w:lang w:val="en-US"/>
        </w:rPr>
        <w:t>the Accused</w:t>
      </w:r>
      <w:r w:rsidRPr="00271E6B">
        <w:rPr>
          <w:rFonts w:ascii="Garamond" w:hAnsi="Garamond"/>
          <w:i/>
          <w:lang w:val="en-US"/>
        </w:rPr>
        <w:t xml:space="preserve"> </w:t>
      </w:r>
    </w:p>
    <w:p w14:paraId="6CF0926E" w14:textId="77777777" w:rsidR="001F3046" w:rsidRPr="001F3046" w:rsidRDefault="001F3046" w:rsidP="00F0566A">
      <w:pPr>
        <w:snapToGrid w:val="0"/>
        <w:spacing w:after="0" w:line="480" w:lineRule="auto"/>
        <w:jc w:val="both"/>
        <w:rPr>
          <w:rFonts w:ascii="Garamond" w:hAnsi="Garamond"/>
        </w:rPr>
      </w:pPr>
    </w:p>
    <w:sectPr w:rsidR="001F3046" w:rsidRPr="001F3046" w:rsidSect="00705460">
      <w:footerReference w:type="default" r:id="rId8"/>
      <w:pgSz w:w="11906" w:h="16838"/>
      <w:pgMar w:top="1985" w:right="1985" w:bottom="1985"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58590" w14:textId="77777777" w:rsidR="00F930C4" w:rsidRDefault="00F930C4" w:rsidP="00705460">
      <w:pPr>
        <w:spacing w:after="0" w:line="240" w:lineRule="auto"/>
      </w:pPr>
      <w:r>
        <w:separator/>
      </w:r>
    </w:p>
  </w:endnote>
  <w:endnote w:type="continuationSeparator" w:id="0">
    <w:p w14:paraId="7C3A5041" w14:textId="77777777" w:rsidR="00F930C4" w:rsidRDefault="00F930C4" w:rsidP="0070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555467102"/>
      <w:docPartObj>
        <w:docPartGallery w:val="Page Numbers (Bottom of Page)"/>
        <w:docPartUnique/>
      </w:docPartObj>
    </w:sdtPr>
    <w:sdtEndPr>
      <w:rPr>
        <w:noProof/>
      </w:rPr>
    </w:sdtEndPr>
    <w:sdtContent>
      <w:p w14:paraId="01D67B49" w14:textId="73889C14" w:rsidR="004A5BE0" w:rsidRPr="00705460" w:rsidRDefault="004A5BE0">
        <w:pPr>
          <w:pStyle w:val="Footer"/>
          <w:jc w:val="center"/>
          <w:rPr>
            <w:rFonts w:ascii="Garamond" w:hAnsi="Garamond"/>
          </w:rPr>
        </w:pPr>
        <w:r w:rsidRPr="00705460">
          <w:rPr>
            <w:rFonts w:ascii="Garamond" w:hAnsi="Garamond"/>
          </w:rPr>
          <w:fldChar w:fldCharType="begin"/>
        </w:r>
        <w:r w:rsidRPr="00705460">
          <w:rPr>
            <w:rFonts w:ascii="Garamond" w:hAnsi="Garamond"/>
          </w:rPr>
          <w:instrText xml:space="preserve"> PAGE   \* MERGEFORMAT </w:instrText>
        </w:r>
        <w:r w:rsidRPr="00705460">
          <w:rPr>
            <w:rFonts w:ascii="Garamond" w:hAnsi="Garamond"/>
          </w:rPr>
          <w:fldChar w:fldCharType="separate"/>
        </w:r>
        <w:r w:rsidR="008F6AC5">
          <w:rPr>
            <w:rFonts w:ascii="Garamond" w:hAnsi="Garamond"/>
            <w:noProof/>
          </w:rPr>
          <w:t>2</w:t>
        </w:r>
        <w:r w:rsidRPr="00705460">
          <w:rPr>
            <w:rFonts w:ascii="Garamond" w:hAnsi="Garamond"/>
            <w:noProof/>
          </w:rPr>
          <w:fldChar w:fldCharType="end"/>
        </w:r>
      </w:p>
    </w:sdtContent>
  </w:sdt>
  <w:p w14:paraId="1C4452FF" w14:textId="77777777" w:rsidR="004A5BE0" w:rsidRPr="00705460" w:rsidRDefault="004A5BE0">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C0EAE" w14:textId="77777777" w:rsidR="00F930C4" w:rsidRDefault="00F930C4" w:rsidP="00705460">
      <w:pPr>
        <w:spacing w:after="0" w:line="240" w:lineRule="auto"/>
      </w:pPr>
      <w:r>
        <w:separator/>
      </w:r>
    </w:p>
  </w:footnote>
  <w:footnote w:type="continuationSeparator" w:id="0">
    <w:p w14:paraId="2DCF90D9" w14:textId="77777777" w:rsidR="00F930C4" w:rsidRDefault="00F930C4" w:rsidP="0070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9BBAC80C"/>
    <w:lvl w:ilvl="0" w:tplc="4809000F">
      <w:start w:val="1"/>
      <w:numFmt w:val="decimal"/>
      <w:lvlText w:val="%1."/>
      <w:lvlJc w:val="left"/>
      <w:pPr>
        <w:ind w:left="501" w:hanging="360"/>
      </w:pPr>
    </w:lvl>
    <w:lvl w:ilvl="1" w:tplc="07FA3F7E">
      <w:start w:val="1"/>
      <w:numFmt w:val="decimal"/>
      <w:lvlText w:val="(%2)"/>
      <w:lvlJc w:val="left"/>
      <w:pPr>
        <w:ind w:left="1440" w:hanging="360"/>
      </w:pPr>
      <w:rPr>
        <w:rFonts w:hint="default"/>
        <w:color w:val="000000" w:themeColor="text1"/>
      </w:rPr>
    </w:lvl>
    <w:lvl w:ilvl="2" w:tplc="4809001B">
      <w:start w:val="1"/>
      <w:numFmt w:val="lowerRoman"/>
      <w:lvlRestart w:val="0"/>
      <w:lvlText w:val="%3."/>
      <w:lvlJc w:val="right"/>
      <w:pPr>
        <w:ind w:left="2160" w:hanging="180"/>
      </w:pPr>
    </w:lvl>
    <w:lvl w:ilvl="3" w:tplc="4809000F">
      <w:start w:val="1"/>
      <w:numFmt w:val="decimal"/>
      <w:lvlRestart w:val="0"/>
      <w:lvlText w:val="%4."/>
      <w:lvlJc w:val="left"/>
      <w:pPr>
        <w:ind w:left="2880" w:hanging="360"/>
      </w:pPr>
    </w:lvl>
    <w:lvl w:ilvl="4" w:tplc="48090019">
      <w:start w:val="1"/>
      <w:numFmt w:val="lowerLetter"/>
      <w:lvlRestart w:val="0"/>
      <w:lvlText w:val="%5."/>
      <w:lvlJc w:val="left"/>
      <w:pPr>
        <w:ind w:left="3600" w:hanging="360"/>
      </w:pPr>
    </w:lvl>
    <w:lvl w:ilvl="5" w:tplc="4809001B">
      <w:start w:val="1"/>
      <w:numFmt w:val="lowerRoman"/>
      <w:lvlRestart w:val="0"/>
      <w:lvlText w:val="%6."/>
      <w:lvlJc w:val="right"/>
      <w:pPr>
        <w:ind w:left="4320" w:hanging="180"/>
      </w:pPr>
    </w:lvl>
    <w:lvl w:ilvl="6" w:tplc="4809000F">
      <w:start w:val="1"/>
      <w:numFmt w:val="decimal"/>
      <w:lvlRestart w:val="0"/>
      <w:lvlText w:val="%7."/>
      <w:lvlJc w:val="left"/>
      <w:pPr>
        <w:ind w:left="5040" w:hanging="360"/>
      </w:pPr>
    </w:lvl>
    <w:lvl w:ilvl="7" w:tplc="48090019">
      <w:start w:val="1"/>
      <w:numFmt w:val="lowerLetter"/>
      <w:lvlRestart w:val="0"/>
      <w:lvlText w:val="%8."/>
      <w:lvlJc w:val="left"/>
      <w:pPr>
        <w:ind w:left="5760" w:hanging="360"/>
      </w:pPr>
    </w:lvl>
    <w:lvl w:ilvl="8" w:tplc="4809001B">
      <w:start w:val="1"/>
      <w:numFmt w:val="lowerRoman"/>
      <w:lvlRestart w:val="0"/>
      <w:lvlText w:val="%9."/>
      <w:lvlJc w:val="right"/>
      <w:pPr>
        <w:ind w:left="6480" w:hanging="180"/>
      </w:pPr>
    </w:lvl>
  </w:abstractNum>
  <w:abstractNum w:abstractNumId="1" w15:restartNumberingAfterBreak="0">
    <w:nsid w:val="03546AE7"/>
    <w:multiLevelType w:val="hybridMultilevel"/>
    <w:tmpl w:val="6C044FB8"/>
    <w:lvl w:ilvl="0" w:tplc="C204A7B6">
      <w:start w:val="1"/>
      <w:numFmt w:val="decimal"/>
      <w:lvlText w:val="%1."/>
      <w:lvlJc w:val="left"/>
      <w:pPr>
        <w:ind w:left="720" w:hanging="360"/>
      </w:pPr>
      <w:rPr>
        <w:b w:val="0"/>
      </w:rPr>
    </w:lvl>
    <w:lvl w:ilvl="1" w:tplc="6D6AE660">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C12B8E"/>
    <w:multiLevelType w:val="hybridMultilevel"/>
    <w:tmpl w:val="FBE8A0DE"/>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1AF2B9A"/>
    <w:multiLevelType w:val="hybridMultilevel"/>
    <w:tmpl w:val="BD5C171C"/>
    <w:lvl w:ilvl="0" w:tplc="07FA3F7E">
      <w:start w:val="1"/>
      <w:numFmt w:val="decimal"/>
      <w:lvlText w:val="(%1)"/>
      <w:lvlJc w:val="left"/>
      <w:pPr>
        <w:ind w:left="1353" w:hanging="360"/>
      </w:pPr>
      <w:rPr>
        <w:rFonts w:hint="default"/>
        <w:color w:val="000000" w:themeColor="text1"/>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4" w15:restartNumberingAfterBreak="0">
    <w:nsid w:val="280E6357"/>
    <w:multiLevelType w:val="hybridMultilevel"/>
    <w:tmpl w:val="1526BBDA"/>
    <w:lvl w:ilvl="0" w:tplc="4809000F">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30CF2B40"/>
    <w:multiLevelType w:val="hybridMultilevel"/>
    <w:tmpl w:val="284679F6"/>
    <w:lvl w:ilvl="0" w:tplc="358A37D4">
      <w:start w:val="1"/>
      <w:numFmt w:val="decimal"/>
      <w:lvlText w:val="%1."/>
      <w:lvlJc w:val="left"/>
      <w:pPr>
        <w:ind w:left="720" w:hanging="360"/>
      </w:pPr>
      <w:rPr>
        <w:b w:val="0"/>
      </w:rPr>
    </w:lvl>
    <w:lvl w:ilvl="1" w:tplc="68EE08BE">
      <w:start w:val="1"/>
      <w:numFmt w:val="decimal"/>
      <w:lvlText w:val="(%2)"/>
      <w:lvlJc w:val="left"/>
      <w:pPr>
        <w:ind w:left="1440" w:hanging="360"/>
      </w:pPr>
      <w:rPr>
        <w:rFonts w:hint="default"/>
        <w:sz w:val="20"/>
        <w:szCs w:val="2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AA0D21"/>
    <w:multiLevelType w:val="hybridMultilevel"/>
    <w:tmpl w:val="BA26BF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51236DA"/>
    <w:multiLevelType w:val="hybridMultilevel"/>
    <w:tmpl w:val="3FD663DA"/>
    <w:lvl w:ilvl="0" w:tplc="8A74EDC4">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D27387B"/>
    <w:multiLevelType w:val="hybridMultilevel"/>
    <w:tmpl w:val="D7707808"/>
    <w:lvl w:ilvl="0" w:tplc="9A68FD8C">
      <w:start w:val="1"/>
      <w:numFmt w:val="upperRoman"/>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46752E1D"/>
    <w:multiLevelType w:val="hybridMultilevel"/>
    <w:tmpl w:val="B64C1D44"/>
    <w:lvl w:ilvl="0" w:tplc="4D4AA382">
      <w:start w:val="1"/>
      <w:numFmt w:val="decimal"/>
      <w:lvlText w:val="%1."/>
      <w:lvlJc w:val="left"/>
      <w:pPr>
        <w:ind w:left="1440" w:hanging="360"/>
      </w:pPr>
      <w:rPr>
        <w:b w:val="0"/>
      </w:rPr>
    </w:lvl>
    <w:lvl w:ilvl="1" w:tplc="F85C95A6">
      <w:start w:val="1"/>
      <w:numFmt w:val="decimal"/>
      <w:lvlText w:val="(%2)"/>
      <w:lvlJc w:val="left"/>
      <w:pPr>
        <w:ind w:left="2160" w:hanging="360"/>
      </w:pPr>
      <w:rPr>
        <w:rFonts w:hint="default"/>
        <w:b w:val="0"/>
        <w:i w:val="0"/>
      </w:rPr>
    </w:lvl>
    <w:lvl w:ilvl="2" w:tplc="1E3E8AB4">
      <w:start w:val="1"/>
      <w:numFmt w:val="lowerLetter"/>
      <w:lvlText w:val="(%3)"/>
      <w:lvlJc w:val="left"/>
      <w:pPr>
        <w:ind w:left="2880" w:hanging="180"/>
      </w:pPr>
      <w:rPr>
        <w:rFonts w:hint="default"/>
        <w:b w:val="0"/>
        <w:i w:val="0"/>
        <w:u w:val="none"/>
      </w:r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4C687AC4"/>
    <w:multiLevelType w:val="hybridMultilevel"/>
    <w:tmpl w:val="17CC2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343325"/>
    <w:multiLevelType w:val="hybridMultilevel"/>
    <w:tmpl w:val="22E4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17A3B"/>
    <w:multiLevelType w:val="hybridMultilevel"/>
    <w:tmpl w:val="E558F396"/>
    <w:lvl w:ilvl="0" w:tplc="4809000F">
      <w:start w:val="1"/>
      <w:numFmt w:val="decimal"/>
      <w:lvlText w:val="%1."/>
      <w:lvlJc w:val="left"/>
      <w:pPr>
        <w:ind w:left="1319" w:hanging="360"/>
      </w:pPr>
    </w:lvl>
    <w:lvl w:ilvl="1" w:tplc="48090019" w:tentative="1">
      <w:start w:val="1"/>
      <w:numFmt w:val="lowerLetter"/>
      <w:lvlText w:val="%2."/>
      <w:lvlJc w:val="left"/>
      <w:pPr>
        <w:ind w:left="2039" w:hanging="360"/>
      </w:pPr>
    </w:lvl>
    <w:lvl w:ilvl="2" w:tplc="4809001B" w:tentative="1">
      <w:start w:val="1"/>
      <w:numFmt w:val="lowerRoman"/>
      <w:lvlText w:val="%3."/>
      <w:lvlJc w:val="right"/>
      <w:pPr>
        <w:ind w:left="2759" w:hanging="180"/>
      </w:pPr>
    </w:lvl>
    <w:lvl w:ilvl="3" w:tplc="4809000F" w:tentative="1">
      <w:start w:val="1"/>
      <w:numFmt w:val="decimal"/>
      <w:lvlText w:val="%4."/>
      <w:lvlJc w:val="left"/>
      <w:pPr>
        <w:ind w:left="3479" w:hanging="360"/>
      </w:pPr>
    </w:lvl>
    <w:lvl w:ilvl="4" w:tplc="48090019" w:tentative="1">
      <w:start w:val="1"/>
      <w:numFmt w:val="lowerLetter"/>
      <w:lvlText w:val="%5."/>
      <w:lvlJc w:val="left"/>
      <w:pPr>
        <w:ind w:left="4199" w:hanging="360"/>
      </w:pPr>
    </w:lvl>
    <w:lvl w:ilvl="5" w:tplc="4809001B" w:tentative="1">
      <w:start w:val="1"/>
      <w:numFmt w:val="lowerRoman"/>
      <w:lvlText w:val="%6."/>
      <w:lvlJc w:val="right"/>
      <w:pPr>
        <w:ind w:left="4919" w:hanging="180"/>
      </w:pPr>
    </w:lvl>
    <w:lvl w:ilvl="6" w:tplc="4809000F" w:tentative="1">
      <w:start w:val="1"/>
      <w:numFmt w:val="decimal"/>
      <w:lvlText w:val="%7."/>
      <w:lvlJc w:val="left"/>
      <w:pPr>
        <w:ind w:left="5639" w:hanging="360"/>
      </w:pPr>
    </w:lvl>
    <w:lvl w:ilvl="7" w:tplc="48090019" w:tentative="1">
      <w:start w:val="1"/>
      <w:numFmt w:val="lowerLetter"/>
      <w:lvlText w:val="%8."/>
      <w:lvlJc w:val="left"/>
      <w:pPr>
        <w:ind w:left="6359" w:hanging="360"/>
      </w:pPr>
    </w:lvl>
    <w:lvl w:ilvl="8" w:tplc="4809001B" w:tentative="1">
      <w:start w:val="1"/>
      <w:numFmt w:val="lowerRoman"/>
      <w:lvlText w:val="%9."/>
      <w:lvlJc w:val="right"/>
      <w:pPr>
        <w:ind w:left="7079" w:hanging="180"/>
      </w:pPr>
    </w:lvl>
  </w:abstractNum>
  <w:abstractNum w:abstractNumId="13" w15:restartNumberingAfterBreak="0">
    <w:nsid w:val="7D3C3E89"/>
    <w:multiLevelType w:val="hybridMultilevel"/>
    <w:tmpl w:val="3FD663DA"/>
    <w:lvl w:ilvl="0" w:tplc="8A74EDC4">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13"/>
  </w:num>
  <w:num w:numId="6">
    <w:abstractNumId w:val="7"/>
  </w:num>
  <w:num w:numId="7">
    <w:abstractNumId w:val="12"/>
  </w:num>
  <w:num w:numId="8">
    <w:abstractNumId w:val="11"/>
  </w:num>
  <w:num w:numId="9">
    <w:abstractNumId w:val="10"/>
  </w:num>
  <w:num w:numId="10">
    <w:abstractNumId w:val="6"/>
  </w:num>
  <w:num w:numId="11">
    <w:abstractNumId w:val="9"/>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F5"/>
    <w:rsid w:val="000117A2"/>
    <w:rsid w:val="00015E64"/>
    <w:rsid w:val="00043F60"/>
    <w:rsid w:val="000512FD"/>
    <w:rsid w:val="00081C74"/>
    <w:rsid w:val="000E076C"/>
    <w:rsid w:val="000E2551"/>
    <w:rsid w:val="000E2DBC"/>
    <w:rsid w:val="000F2CB9"/>
    <w:rsid w:val="001145E5"/>
    <w:rsid w:val="00120053"/>
    <w:rsid w:val="00142950"/>
    <w:rsid w:val="00150999"/>
    <w:rsid w:val="00162D01"/>
    <w:rsid w:val="00177C21"/>
    <w:rsid w:val="001E5188"/>
    <w:rsid w:val="001E5F79"/>
    <w:rsid w:val="001F3046"/>
    <w:rsid w:val="00214AFE"/>
    <w:rsid w:val="00215694"/>
    <w:rsid w:val="0022261A"/>
    <w:rsid w:val="00243AF3"/>
    <w:rsid w:val="0025767A"/>
    <w:rsid w:val="00293FA0"/>
    <w:rsid w:val="002C3727"/>
    <w:rsid w:val="003105C9"/>
    <w:rsid w:val="003106EE"/>
    <w:rsid w:val="00363FD3"/>
    <w:rsid w:val="003D1955"/>
    <w:rsid w:val="003F013C"/>
    <w:rsid w:val="004076C7"/>
    <w:rsid w:val="004215A8"/>
    <w:rsid w:val="004430F2"/>
    <w:rsid w:val="004438F4"/>
    <w:rsid w:val="00450245"/>
    <w:rsid w:val="004543C3"/>
    <w:rsid w:val="004A2BF7"/>
    <w:rsid w:val="004A5BE0"/>
    <w:rsid w:val="004C490A"/>
    <w:rsid w:val="004D2B26"/>
    <w:rsid w:val="004E1A8F"/>
    <w:rsid w:val="00527D07"/>
    <w:rsid w:val="00570939"/>
    <w:rsid w:val="00571B24"/>
    <w:rsid w:val="00576FD2"/>
    <w:rsid w:val="005962F4"/>
    <w:rsid w:val="005C3071"/>
    <w:rsid w:val="006107EC"/>
    <w:rsid w:val="00642BE1"/>
    <w:rsid w:val="006465A4"/>
    <w:rsid w:val="006962B2"/>
    <w:rsid w:val="006A5ADB"/>
    <w:rsid w:val="006A61AB"/>
    <w:rsid w:val="006E4F71"/>
    <w:rsid w:val="00705460"/>
    <w:rsid w:val="0073248F"/>
    <w:rsid w:val="00735B7E"/>
    <w:rsid w:val="00756298"/>
    <w:rsid w:val="00765531"/>
    <w:rsid w:val="007711CB"/>
    <w:rsid w:val="00813EC9"/>
    <w:rsid w:val="008236AC"/>
    <w:rsid w:val="00847B70"/>
    <w:rsid w:val="0085475E"/>
    <w:rsid w:val="00863EA0"/>
    <w:rsid w:val="00892546"/>
    <w:rsid w:val="008A4D5B"/>
    <w:rsid w:val="008A5EAA"/>
    <w:rsid w:val="008E5ACB"/>
    <w:rsid w:val="008F187E"/>
    <w:rsid w:val="008F6AC5"/>
    <w:rsid w:val="009102AE"/>
    <w:rsid w:val="009168D0"/>
    <w:rsid w:val="00916DEA"/>
    <w:rsid w:val="00946D32"/>
    <w:rsid w:val="009514FF"/>
    <w:rsid w:val="00956774"/>
    <w:rsid w:val="009651B3"/>
    <w:rsid w:val="009E63C6"/>
    <w:rsid w:val="009E7D51"/>
    <w:rsid w:val="009E7E75"/>
    <w:rsid w:val="009F0661"/>
    <w:rsid w:val="00A30000"/>
    <w:rsid w:val="00A311AA"/>
    <w:rsid w:val="00A53ED5"/>
    <w:rsid w:val="00A814DF"/>
    <w:rsid w:val="00A85EF6"/>
    <w:rsid w:val="00AA0A6B"/>
    <w:rsid w:val="00AB6AB9"/>
    <w:rsid w:val="00B15E3C"/>
    <w:rsid w:val="00B44A7E"/>
    <w:rsid w:val="00B76DFF"/>
    <w:rsid w:val="00BB1D6A"/>
    <w:rsid w:val="00BC2139"/>
    <w:rsid w:val="00BC5593"/>
    <w:rsid w:val="00BF63FA"/>
    <w:rsid w:val="00C01E59"/>
    <w:rsid w:val="00C14741"/>
    <w:rsid w:val="00C22404"/>
    <w:rsid w:val="00C3043B"/>
    <w:rsid w:val="00C353BF"/>
    <w:rsid w:val="00C715DA"/>
    <w:rsid w:val="00C73B7A"/>
    <w:rsid w:val="00C9427D"/>
    <w:rsid w:val="00CB668D"/>
    <w:rsid w:val="00CD4AD1"/>
    <w:rsid w:val="00CF421C"/>
    <w:rsid w:val="00D06ED4"/>
    <w:rsid w:val="00D429D0"/>
    <w:rsid w:val="00D72447"/>
    <w:rsid w:val="00D73B35"/>
    <w:rsid w:val="00DB3F13"/>
    <w:rsid w:val="00DE40F5"/>
    <w:rsid w:val="00DF08E3"/>
    <w:rsid w:val="00E0024E"/>
    <w:rsid w:val="00E161DC"/>
    <w:rsid w:val="00E20A10"/>
    <w:rsid w:val="00E565CA"/>
    <w:rsid w:val="00E6314A"/>
    <w:rsid w:val="00EA3E0A"/>
    <w:rsid w:val="00ED5997"/>
    <w:rsid w:val="00F044E6"/>
    <w:rsid w:val="00F0566A"/>
    <w:rsid w:val="00F33D3E"/>
    <w:rsid w:val="00F44F10"/>
    <w:rsid w:val="00F71324"/>
    <w:rsid w:val="00F75B7B"/>
    <w:rsid w:val="00F930C4"/>
    <w:rsid w:val="00FA1DCD"/>
    <w:rsid w:val="00FC20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1A651"/>
  <w15:docId w15:val="{E4669624-34DB-4B30-8EA4-84AB5E0B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0F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40F5"/>
    <w:pPr>
      <w:ind w:left="720"/>
      <w:contextualSpacing/>
    </w:pPr>
  </w:style>
  <w:style w:type="table" w:styleId="TableGrid">
    <w:name w:val="Table Grid"/>
    <w:basedOn w:val="TableNormal"/>
    <w:uiPriority w:val="39"/>
    <w:rsid w:val="00DE4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460"/>
  </w:style>
  <w:style w:type="paragraph" w:styleId="Footer">
    <w:name w:val="footer"/>
    <w:basedOn w:val="Normal"/>
    <w:link w:val="FooterChar"/>
    <w:uiPriority w:val="99"/>
    <w:unhideWhenUsed/>
    <w:rsid w:val="0070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460"/>
  </w:style>
  <w:style w:type="paragraph" w:styleId="BalloonText">
    <w:name w:val="Balloon Text"/>
    <w:basedOn w:val="Normal"/>
    <w:link w:val="BalloonTextChar"/>
    <w:uiPriority w:val="99"/>
    <w:semiHidden/>
    <w:unhideWhenUsed/>
    <w:rsid w:val="001E5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188"/>
    <w:rPr>
      <w:rFonts w:ascii="Segoe UI" w:hAnsi="Segoe UI" w:cs="Segoe UI"/>
      <w:sz w:val="18"/>
      <w:szCs w:val="18"/>
    </w:rPr>
  </w:style>
  <w:style w:type="character" w:styleId="Emphasis">
    <w:name w:val="Emphasis"/>
    <w:basedOn w:val="DefaultParagraphFont"/>
    <w:uiPriority w:val="20"/>
    <w:qFormat/>
    <w:rsid w:val="006465A4"/>
    <w:rPr>
      <w:i/>
      <w:iCs/>
    </w:rPr>
  </w:style>
  <w:style w:type="character" w:styleId="Hyperlink">
    <w:name w:val="Hyperlink"/>
    <w:basedOn w:val="DefaultParagraphFont"/>
    <w:uiPriority w:val="99"/>
    <w:semiHidden/>
    <w:unhideWhenUsed/>
    <w:rsid w:val="000F2CB9"/>
    <w:rPr>
      <w:color w:val="0000FF"/>
      <w:u w:val="single"/>
    </w:rPr>
  </w:style>
  <w:style w:type="character" w:customStyle="1" w:styleId="apple-converted-space">
    <w:name w:val="apple-converted-space"/>
    <w:basedOn w:val="DefaultParagraphFont"/>
    <w:rsid w:val="000F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406">
      <w:bodyDiv w:val="1"/>
      <w:marLeft w:val="0"/>
      <w:marRight w:val="0"/>
      <w:marTop w:val="0"/>
      <w:marBottom w:val="0"/>
      <w:divBdr>
        <w:top w:val="none" w:sz="0" w:space="0" w:color="auto"/>
        <w:left w:val="none" w:sz="0" w:space="0" w:color="auto"/>
        <w:bottom w:val="none" w:sz="0" w:space="0" w:color="auto"/>
        <w:right w:val="none" w:sz="0" w:space="0" w:color="auto"/>
      </w:divBdr>
    </w:div>
    <w:div w:id="146628551">
      <w:bodyDiv w:val="1"/>
      <w:marLeft w:val="0"/>
      <w:marRight w:val="0"/>
      <w:marTop w:val="0"/>
      <w:marBottom w:val="0"/>
      <w:divBdr>
        <w:top w:val="none" w:sz="0" w:space="0" w:color="auto"/>
        <w:left w:val="none" w:sz="0" w:space="0" w:color="auto"/>
        <w:bottom w:val="none" w:sz="0" w:space="0" w:color="auto"/>
        <w:right w:val="none" w:sz="0" w:space="0" w:color="auto"/>
      </w:divBdr>
      <w:divsChild>
        <w:div w:id="252476282">
          <w:marLeft w:val="720"/>
          <w:marRight w:val="0"/>
          <w:marTop w:val="0"/>
          <w:marBottom w:val="0"/>
          <w:divBdr>
            <w:top w:val="none" w:sz="0" w:space="0" w:color="auto"/>
            <w:left w:val="none" w:sz="0" w:space="0" w:color="auto"/>
            <w:bottom w:val="none" w:sz="0" w:space="0" w:color="auto"/>
            <w:right w:val="none" w:sz="0" w:space="0" w:color="auto"/>
          </w:divBdr>
          <w:divsChild>
            <w:div w:id="842011675">
              <w:marLeft w:val="-288"/>
              <w:marRight w:val="0"/>
              <w:marTop w:val="0"/>
              <w:marBottom w:val="0"/>
              <w:divBdr>
                <w:top w:val="none" w:sz="0" w:space="0" w:color="auto"/>
                <w:left w:val="none" w:sz="0" w:space="0" w:color="auto"/>
                <w:bottom w:val="none" w:sz="0" w:space="0" w:color="auto"/>
                <w:right w:val="none" w:sz="0" w:space="0" w:color="auto"/>
              </w:divBdr>
            </w:div>
            <w:div w:id="1759907227">
              <w:marLeft w:val="648"/>
              <w:marRight w:val="0"/>
              <w:marTop w:val="0"/>
              <w:marBottom w:val="72"/>
              <w:divBdr>
                <w:top w:val="none" w:sz="0" w:space="0" w:color="auto"/>
                <w:left w:val="none" w:sz="0" w:space="0" w:color="auto"/>
                <w:bottom w:val="none" w:sz="0" w:space="0" w:color="auto"/>
                <w:right w:val="none" w:sz="0" w:space="0" w:color="auto"/>
              </w:divBdr>
            </w:div>
          </w:divsChild>
        </w:div>
        <w:div w:id="757293230">
          <w:marLeft w:val="720"/>
          <w:marRight w:val="0"/>
          <w:marTop w:val="0"/>
          <w:marBottom w:val="0"/>
          <w:divBdr>
            <w:top w:val="none" w:sz="0" w:space="0" w:color="auto"/>
            <w:left w:val="none" w:sz="0" w:space="0" w:color="auto"/>
            <w:bottom w:val="none" w:sz="0" w:space="0" w:color="auto"/>
            <w:right w:val="none" w:sz="0" w:space="0" w:color="auto"/>
          </w:divBdr>
          <w:divsChild>
            <w:div w:id="533427037">
              <w:marLeft w:val="-288"/>
              <w:marRight w:val="0"/>
              <w:marTop w:val="0"/>
              <w:marBottom w:val="0"/>
              <w:divBdr>
                <w:top w:val="none" w:sz="0" w:space="0" w:color="auto"/>
                <w:left w:val="none" w:sz="0" w:space="0" w:color="auto"/>
                <w:bottom w:val="none" w:sz="0" w:space="0" w:color="auto"/>
                <w:right w:val="none" w:sz="0" w:space="0" w:color="auto"/>
              </w:divBdr>
            </w:div>
            <w:div w:id="1355620515">
              <w:marLeft w:val="648"/>
              <w:marRight w:val="0"/>
              <w:marTop w:val="0"/>
              <w:marBottom w:val="72"/>
              <w:divBdr>
                <w:top w:val="none" w:sz="0" w:space="0" w:color="auto"/>
                <w:left w:val="none" w:sz="0" w:space="0" w:color="auto"/>
                <w:bottom w:val="none" w:sz="0" w:space="0" w:color="auto"/>
                <w:right w:val="none" w:sz="0" w:space="0" w:color="auto"/>
              </w:divBdr>
            </w:div>
          </w:divsChild>
        </w:div>
      </w:divsChild>
    </w:div>
    <w:div w:id="203952276">
      <w:bodyDiv w:val="1"/>
      <w:marLeft w:val="0"/>
      <w:marRight w:val="0"/>
      <w:marTop w:val="0"/>
      <w:marBottom w:val="0"/>
      <w:divBdr>
        <w:top w:val="none" w:sz="0" w:space="0" w:color="auto"/>
        <w:left w:val="none" w:sz="0" w:space="0" w:color="auto"/>
        <w:bottom w:val="none" w:sz="0" w:space="0" w:color="auto"/>
        <w:right w:val="none" w:sz="0" w:space="0" w:color="auto"/>
      </w:divBdr>
    </w:div>
    <w:div w:id="235286087">
      <w:bodyDiv w:val="1"/>
      <w:marLeft w:val="0"/>
      <w:marRight w:val="0"/>
      <w:marTop w:val="0"/>
      <w:marBottom w:val="0"/>
      <w:divBdr>
        <w:top w:val="none" w:sz="0" w:space="0" w:color="auto"/>
        <w:left w:val="none" w:sz="0" w:space="0" w:color="auto"/>
        <w:bottom w:val="none" w:sz="0" w:space="0" w:color="auto"/>
        <w:right w:val="none" w:sz="0" w:space="0" w:color="auto"/>
      </w:divBdr>
    </w:div>
    <w:div w:id="517279971">
      <w:bodyDiv w:val="1"/>
      <w:marLeft w:val="0"/>
      <w:marRight w:val="0"/>
      <w:marTop w:val="0"/>
      <w:marBottom w:val="0"/>
      <w:divBdr>
        <w:top w:val="none" w:sz="0" w:space="0" w:color="auto"/>
        <w:left w:val="none" w:sz="0" w:space="0" w:color="auto"/>
        <w:bottom w:val="none" w:sz="0" w:space="0" w:color="auto"/>
        <w:right w:val="none" w:sz="0" w:space="0" w:color="auto"/>
      </w:divBdr>
    </w:div>
    <w:div w:id="532620346">
      <w:bodyDiv w:val="1"/>
      <w:marLeft w:val="0"/>
      <w:marRight w:val="0"/>
      <w:marTop w:val="0"/>
      <w:marBottom w:val="0"/>
      <w:divBdr>
        <w:top w:val="none" w:sz="0" w:space="0" w:color="auto"/>
        <w:left w:val="none" w:sz="0" w:space="0" w:color="auto"/>
        <w:bottom w:val="none" w:sz="0" w:space="0" w:color="auto"/>
        <w:right w:val="none" w:sz="0" w:space="0" w:color="auto"/>
      </w:divBdr>
    </w:div>
    <w:div w:id="555510461">
      <w:bodyDiv w:val="1"/>
      <w:marLeft w:val="0"/>
      <w:marRight w:val="0"/>
      <w:marTop w:val="0"/>
      <w:marBottom w:val="0"/>
      <w:divBdr>
        <w:top w:val="none" w:sz="0" w:space="0" w:color="auto"/>
        <w:left w:val="none" w:sz="0" w:space="0" w:color="auto"/>
        <w:bottom w:val="none" w:sz="0" w:space="0" w:color="auto"/>
        <w:right w:val="none" w:sz="0" w:space="0" w:color="auto"/>
      </w:divBdr>
    </w:div>
    <w:div w:id="581187568">
      <w:bodyDiv w:val="1"/>
      <w:marLeft w:val="0"/>
      <w:marRight w:val="0"/>
      <w:marTop w:val="0"/>
      <w:marBottom w:val="0"/>
      <w:divBdr>
        <w:top w:val="none" w:sz="0" w:space="0" w:color="auto"/>
        <w:left w:val="none" w:sz="0" w:space="0" w:color="auto"/>
        <w:bottom w:val="none" w:sz="0" w:space="0" w:color="auto"/>
        <w:right w:val="none" w:sz="0" w:space="0" w:color="auto"/>
      </w:divBdr>
    </w:div>
    <w:div w:id="1080639076">
      <w:bodyDiv w:val="1"/>
      <w:marLeft w:val="0"/>
      <w:marRight w:val="0"/>
      <w:marTop w:val="0"/>
      <w:marBottom w:val="0"/>
      <w:divBdr>
        <w:top w:val="none" w:sz="0" w:space="0" w:color="auto"/>
        <w:left w:val="none" w:sz="0" w:space="0" w:color="auto"/>
        <w:bottom w:val="none" w:sz="0" w:space="0" w:color="auto"/>
        <w:right w:val="none" w:sz="0" w:space="0" w:color="auto"/>
      </w:divBdr>
    </w:div>
    <w:div w:id="1157065990">
      <w:bodyDiv w:val="1"/>
      <w:marLeft w:val="0"/>
      <w:marRight w:val="0"/>
      <w:marTop w:val="0"/>
      <w:marBottom w:val="0"/>
      <w:divBdr>
        <w:top w:val="none" w:sz="0" w:space="0" w:color="auto"/>
        <w:left w:val="none" w:sz="0" w:space="0" w:color="auto"/>
        <w:bottom w:val="none" w:sz="0" w:space="0" w:color="auto"/>
        <w:right w:val="none" w:sz="0" w:space="0" w:color="auto"/>
      </w:divBdr>
    </w:div>
    <w:div w:id="1163277167">
      <w:bodyDiv w:val="1"/>
      <w:marLeft w:val="0"/>
      <w:marRight w:val="0"/>
      <w:marTop w:val="0"/>
      <w:marBottom w:val="0"/>
      <w:divBdr>
        <w:top w:val="none" w:sz="0" w:space="0" w:color="auto"/>
        <w:left w:val="none" w:sz="0" w:space="0" w:color="auto"/>
        <w:bottom w:val="none" w:sz="0" w:space="0" w:color="auto"/>
        <w:right w:val="none" w:sz="0" w:space="0" w:color="auto"/>
      </w:divBdr>
    </w:div>
    <w:div w:id="1182352542">
      <w:bodyDiv w:val="1"/>
      <w:marLeft w:val="0"/>
      <w:marRight w:val="0"/>
      <w:marTop w:val="0"/>
      <w:marBottom w:val="0"/>
      <w:divBdr>
        <w:top w:val="none" w:sz="0" w:space="0" w:color="auto"/>
        <w:left w:val="none" w:sz="0" w:space="0" w:color="auto"/>
        <w:bottom w:val="none" w:sz="0" w:space="0" w:color="auto"/>
        <w:right w:val="none" w:sz="0" w:space="0" w:color="auto"/>
      </w:divBdr>
    </w:div>
    <w:div w:id="1491678907">
      <w:bodyDiv w:val="1"/>
      <w:marLeft w:val="0"/>
      <w:marRight w:val="0"/>
      <w:marTop w:val="0"/>
      <w:marBottom w:val="0"/>
      <w:divBdr>
        <w:top w:val="none" w:sz="0" w:space="0" w:color="auto"/>
        <w:left w:val="none" w:sz="0" w:space="0" w:color="auto"/>
        <w:bottom w:val="none" w:sz="0" w:space="0" w:color="auto"/>
        <w:right w:val="none" w:sz="0" w:space="0" w:color="auto"/>
      </w:divBdr>
    </w:div>
    <w:div w:id="1758090374">
      <w:bodyDiv w:val="1"/>
      <w:marLeft w:val="0"/>
      <w:marRight w:val="0"/>
      <w:marTop w:val="0"/>
      <w:marBottom w:val="0"/>
      <w:divBdr>
        <w:top w:val="none" w:sz="0" w:space="0" w:color="auto"/>
        <w:left w:val="none" w:sz="0" w:space="0" w:color="auto"/>
        <w:bottom w:val="none" w:sz="0" w:space="0" w:color="auto"/>
        <w:right w:val="none" w:sz="0" w:space="0" w:color="auto"/>
      </w:divBdr>
    </w:div>
    <w:div w:id="1846942022">
      <w:bodyDiv w:val="1"/>
      <w:marLeft w:val="0"/>
      <w:marRight w:val="0"/>
      <w:marTop w:val="0"/>
      <w:marBottom w:val="0"/>
      <w:divBdr>
        <w:top w:val="none" w:sz="0" w:space="0" w:color="auto"/>
        <w:left w:val="none" w:sz="0" w:space="0" w:color="auto"/>
        <w:bottom w:val="none" w:sz="0" w:space="0" w:color="auto"/>
        <w:right w:val="none" w:sz="0" w:space="0" w:color="auto"/>
      </w:divBdr>
    </w:div>
    <w:div w:id="18896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3DCE-47A7-49BA-AADF-B3C67D8F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Alywin Goh</dc:creator>
  <cp:keywords/>
  <dc:description/>
  <cp:lastModifiedBy>Adhyan Arizki</cp:lastModifiedBy>
  <cp:revision>15</cp:revision>
  <cp:lastPrinted>2016-10-03T00:58:00Z</cp:lastPrinted>
  <dcterms:created xsi:type="dcterms:W3CDTF">2016-09-15T15:24:00Z</dcterms:created>
  <dcterms:modified xsi:type="dcterms:W3CDTF">2017-03-08T10:38:00Z</dcterms:modified>
</cp:coreProperties>
</file>