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83780" w14:textId="544C22B3" w:rsidR="002749F6" w:rsidRDefault="00D310BD" w:rsidP="00D310BD">
      <w:pPr>
        <w:wordWrap w:val="0"/>
        <w:jc w:val="right"/>
        <w:rPr>
          <w:rFonts w:ascii="Times New Roman" w:hAnsi="Times New Roman" w:cs="Times New Roman"/>
          <w:sz w:val="26"/>
          <w:szCs w:val="26"/>
        </w:rPr>
      </w:pPr>
      <w:r w:rsidRPr="00D310BD">
        <w:rPr>
          <w:rFonts w:ascii="Times New Roman" w:hAnsi="Times New Roman" w:cs="Times New Roman"/>
          <w:sz w:val="26"/>
          <w:szCs w:val="26"/>
        </w:rPr>
        <w:t xml:space="preserve">HCA </w:t>
      </w:r>
      <w:r w:rsidR="00DE41A9">
        <w:rPr>
          <w:rFonts w:ascii="Times New Roman" w:hAnsi="Times New Roman" w:cs="Times New Roman"/>
          <w:sz w:val="26"/>
          <w:szCs w:val="26"/>
        </w:rPr>
        <w:t>28</w:t>
      </w:r>
      <w:r w:rsidRPr="00D310BD">
        <w:rPr>
          <w:rFonts w:ascii="Times New Roman" w:hAnsi="Times New Roman" w:cs="Times New Roman"/>
          <w:sz w:val="26"/>
          <w:szCs w:val="26"/>
        </w:rPr>
        <w:t>/2016</w:t>
      </w:r>
    </w:p>
    <w:p w14:paraId="30D83781" w14:textId="77777777" w:rsidR="00D310BD" w:rsidRDefault="00D310BD" w:rsidP="00D310B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HIGH COURT OF THE</w:t>
      </w:r>
    </w:p>
    <w:p w14:paraId="30D83782" w14:textId="77777777" w:rsidR="00D310BD" w:rsidRDefault="00D310BD" w:rsidP="00D310B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HONG KONG SPECIAL ADMINSTRATIVE REGION</w:t>
      </w:r>
    </w:p>
    <w:p w14:paraId="30D83783" w14:textId="77777777" w:rsidR="00D310BD" w:rsidRDefault="00D310BD" w:rsidP="00D310B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COURT OF FIRST INSTANCE</w:t>
      </w:r>
    </w:p>
    <w:p w14:paraId="30D83784" w14:textId="1DF7D038" w:rsidR="00D310BD" w:rsidRDefault="00D310BD" w:rsidP="00D310B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ACTION NO.  </w:t>
      </w:r>
      <w:r w:rsidR="00DE41A9">
        <w:rPr>
          <w:rFonts w:ascii="Times New Roman" w:hAnsi="Times New Roman" w:cs="Times New Roman"/>
          <w:sz w:val="26"/>
          <w:szCs w:val="26"/>
        </w:rPr>
        <w:t>28</w:t>
      </w:r>
      <w:r>
        <w:rPr>
          <w:rFonts w:ascii="Times New Roman" w:hAnsi="Times New Roman" w:cs="Times New Roman"/>
          <w:sz w:val="26"/>
          <w:szCs w:val="26"/>
        </w:rPr>
        <w:t xml:space="preserve"> OF 2016</w:t>
      </w:r>
    </w:p>
    <w:p w14:paraId="30D83785" w14:textId="77777777" w:rsidR="00D310BD" w:rsidRDefault="00D310BD" w:rsidP="00D310B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____________________</w:t>
      </w:r>
    </w:p>
    <w:p w14:paraId="30D83786" w14:textId="77777777" w:rsidR="00D310BD" w:rsidRDefault="00D310BD" w:rsidP="00D310B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D83787" w14:textId="77777777" w:rsidR="00D310BD" w:rsidRDefault="00D310BD" w:rsidP="00D310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BETWEEN</w:t>
      </w:r>
    </w:p>
    <w:p w14:paraId="30D83788" w14:textId="77777777" w:rsidR="00D310BD" w:rsidRDefault="00D310BD" w:rsidP="00D310BD">
      <w:pPr>
        <w:rPr>
          <w:rFonts w:ascii="Times New Roman" w:hAnsi="Times New Roman" w:cs="Times New Roman"/>
          <w:sz w:val="26"/>
          <w:szCs w:val="26"/>
        </w:rPr>
      </w:pPr>
    </w:p>
    <w:p w14:paraId="30D83789" w14:textId="35F1C33C" w:rsidR="00D310BD" w:rsidRDefault="00D310BD" w:rsidP="00D310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874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Plaintiff</w:t>
      </w:r>
    </w:p>
    <w:p w14:paraId="30D8378A" w14:textId="77777777" w:rsidR="00D310BD" w:rsidRDefault="00D310BD" w:rsidP="00D310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(incorporated in Malaysia)</w:t>
      </w:r>
    </w:p>
    <w:p w14:paraId="30D8378B" w14:textId="77777777" w:rsidR="00D310BD" w:rsidRDefault="00D310BD" w:rsidP="00D310BD">
      <w:pPr>
        <w:rPr>
          <w:rFonts w:ascii="Times New Roman" w:hAnsi="Times New Roman" w:cs="Times New Roman"/>
          <w:sz w:val="26"/>
          <w:szCs w:val="26"/>
        </w:rPr>
      </w:pPr>
    </w:p>
    <w:p w14:paraId="30D8378C" w14:textId="77777777" w:rsidR="00D310BD" w:rsidRDefault="00D310BD" w:rsidP="00D310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and</w:t>
      </w:r>
    </w:p>
    <w:p w14:paraId="30D8378D" w14:textId="77777777" w:rsidR="00D310BD" w:rsidRDefault="00D310BD" w:rsidP="00D310BD">
      <w:pPr>
        <w:rPr>
          <w:rFonts w:ascii="Times New Roman" w:hAnsi="Times New Roman" w:cs="Times New Roman"/>
          <w:sz w:val="26"/>
          <w:szCs w:val="26"/>
        </w:rPr>
      </w:pPr>
    </w:p>
    <w:p w14:paraId="30D8378E" w14:textId="0DFB792D" w:rsidR="00D310BD" w:rsidRDefault="00D310BD" w:rsidP="00D310B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E874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   Defendant</w:t>
      </w:r>
    </w:p>
    <w:p w14:paraId="30D8378F" w14:textId="77777777" w:rsidR="00D310BD" w:rsidRDefault="00D310BD" w:rsidP="00D310B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____________________</w:t>
      </w:r>
    </w:p>
    <w:p w14:paraId="30D83790" w14:textId="77777777" w:rsidR="00D310BD" w:rsidRDefault="00D310BD" w:rsidP="00D310BD">
      <w:pPr>
        <w:rPr>
          <w:rFonts w:ascii="Times New Roman" w:hAnsi="Times New Roman" w:cs="Times New Roman"/>
          <w:sz w:val="26"/>
          <w:szCs w:val="26"/>
        </w:rPr>
      </w:pPr>
    </w:p>
    <w:p w14:paraId="30D83791" w14:textId="77777777" w:rsidR="00D310BD" w:rsidRPr="003E1695" w:rsidRDefault="003E1695" w:rsidP="00C378A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3E1695">
        <w:rPr>
          <w:rFonts w:ascii="Times New Roman" w:hAnsi="Times New Roman" w:cs="Times New Roman"/>
          <w:sz w:val="26"/>
          <w:szCs w:val="26"/>
          <w:u w:val="single"/>
        </w:rPr>
        <w:t>T</w:t>
      </w:r>
      <w:r w:rsidRPr="003E1695">
        <w:rPr>
          <w:rFonts w:ascii="Times New Roman" w:hAnsi="Times New Roman" w:cs="Times New Roman" w:hint="eastAsia"/>
          <w:sz w:val="26"/>
          <w:szCs w:val="26"/>
          <w:u w:val="single"/>
        </w:rPr>
        <w:t>he Defendant</w:t>
      </w:r>
      <w:r w:rsidRPr="003E1695">
        <w:rPr>
          <w:rFonts w:ascii="Times New Roman" w:hAnsi="Times New Roman" w:cs="Times New Roman"/>
          <w:sz w:val="26"/>
          <w:szCs w:val="26"/>
          <w:u w:val="single"/>
        </w:rPr>
        <w:t>’s Submission</w:t>
      </w:r>
    </w:p>
    <w:p w14:paraId="30D83792" w14:textId="2B57294C" w:rsidR="00C10843" w:rsidRDefault="00C10843" w:rsidP="00C1084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(for hearing at 10:00am on 11 Nov 2016 before Deputy High Court Judge </w:t>
      </w:r>
      <w:r w:rsidR="00E8749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Ng in Chambers </w:t>
      </w:r>
    </w:p>
    <w:p w14:paraId="30D83793" w14:textId="77777777" w:rsidR="00C10843" w:rsidRDefault="00C10843" w:rsidP="00C1084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Court 2 of High Court)</w:t>
      </w:r>
    </w:p>
    <w:p w14:paraId="30D83794" w14:textId="77777777" w:rsidR="00D310BD" w:rsidRPr="00C10843" w:rsidRDefault="00D310BD" w:rsidP="00C378A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0D83795" w14:textId="77777777" w:rsidR="00D310BD" w:rsidRDefault="00C10843" w:rsidP="00C378AF">
      <w:pPr>
        <w:pStyle w:val="ListParagraph"/>
        <w:numPr>
          <w:ilvl w:val="0"/>
          <w:numId w:val="1"/>
        </w:numPr>
        <w:spacing w:line="360" w:lineRule="auto"/>
        <w:ind w:leftChars="0" w:left="567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the Defendant’s respect</w:t>
      </w:r>
      <w:r w:rsidR="008E1961">
        <w:rPr>
          <w:rFonts w:ascii="Times New Roman" w:hAnsi="Times New Roman" w:cs="Times New Roman" w:hint="eastAsia"/>
          <w:sz w:val="26"/>
          <w:szCs w:val="26"/>
        </w:rPr>
        <w:t>ful</w:t>
      </w:r>
      <w:r>
        <w:rPr>
          <w:rFonts w:ascii="Times New Roman" w:hAnsi="Times New Roman" w:cs="Times New Roman"/>
          <w:sz w:val="26"/>
          <w:szCs w:val="26"/>
        </w:rPr>
        <w:t xml:space="preserve"> submission that on about 31 October 2016, </w:t>
      </w:r>
      <w:r w:rsidR="003E1695">
        <w:rPr>
          <w:rFonts w:ascii="Times New Roman" w:hAnsi="Times New Roman" w:cs="Times New Roman"/>
          <w:sz w:val="26"/>
          <w:szCs w:val="26"/>
        </w:rPr>
        <w:t xml:space="preserve"> the Plaintiff served the following documents by hand to the office of the Defendant :</w:t>
      </w:r>
    </w:p>
    <w:p w14:paraId="30D83796" w14:textId="77777777" w:rsidR="003E1695" w:rsidRDefault="00135753" w:rsidP="00C378AF">
      <w:pPr>
        <w:pStyle w:val="ListParagraph"/>
        <w:numPr>
          <w:ilvl w:val="0"/>
          <w:numId w:val="2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Generally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3E1695">
        <w:rPr>
          <w:rFonts w:ascii="Times New Roman" w:hAnsi="Times New Roman" w:cs="Times New Roman"/>
          <w:sz w:val="26"/>
          <w:szCs w:val="26"/>
        </w:rPr>
        <w:t xml:space="preserve">Indorsement of </w:t>
      </w:r>
      <w:r>
        <w:rPr>
          <w:rFonts w:ascii="Times New Roman" w:hAnsi="Times New Roman" w:cs="Times New Roman" w:hint="eastAsia"/>
          <w:sz w:val="26"/>
          <w:szCs w:val="26"/>
        </w:rPr>
        <w:t>Writ</w:t>
      </w:r>
    </w:p>
    <w:p w14:paraId="30D83797" w14:textId="6FEC98BA" w:rsidR="003E1695" w:rsidRDefault="003E1695" w:rsidP="00C378AF">
      <w:pPr>
        <w:pStyle w:val="ListParagraph"/>
        <w:numPr>
          <w:ilvl w:val="0"/>
          <w:numId w:val="2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Affidavit of </w:t>
      </w:r>
      <w:r w:rsidR="00E874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Lane with exhibits</w:t>
      </w:r>
    </w:p>
    <w:p w14:paraId="30D83798" w14:textId="40A5F6B7" w:rsidR="003E1695" w:rsidRDefault="003E1695" w:rsidP="00C378AF">
      <w:pPr>
        <w:pStyle w:val="ListParagraph"/>
        <w:numPr>
          <w:ilvl w:val="0"/>
          <w:numId w:val="2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Sealed copy of the Injunction order of Deputy High Court Judge </w:t>
      </w:r>
      <w:r w:rsidR="00E874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Ng dated </w:t>
      </w:r>
      <w:r w:rsidR="00E8749D">
        <w:rPr>
          <w:rFonts w:ascii="Times New Roman" w:hAnsi="Times New Roman" w:cs="Times New Roman"/>
          <w:sz w:val="26"/>
          <w:szCs w:val="26"/>
        </w:rPr>
        <w:t xml:space="preserve"> 28</w:t>
      </w:r>
      <w:r>
        <w:rPr>
          <w:rFonts w:ascii="Times New Roman" w:hAnsi="Times New Roman" w:cs="Times New Roman"/>
          <w:sz w:val="26"/>
          <w:szCs w:val="26"/>
        </w:rPr>
        <w:t xml:space="preserve"> October 2016</w:t>
      </w:r>
      <w:r w:rsidR="002C7F44">
        <w:rPr>
          <w:rFonts w:ascii="Times New Roman" w:hAnsi="Times New Roman" w:cs="Times New Roman"/>
          <w:sz w:val="26"/>
          <w:szCs w:val="26"/>
        </w:rPr>
        <w:t xml:space="preserve"> made</w:t>
      </w:r>
      <w:r>
        <w:rPr>
          <w:rFonts w:ascii="Times New Roman" w:hAnsi="Times New Roman" w:cs="Times New Roman"/>
          <w:sz w:val="26"/>
          <w:szCs w:val="26"/>
        </w:rPr>
        <w:t xml:space="preserve"> against the Defendant (“the Injunction Order”)</w:t>
      </w:r>
    </w:p>
    <w:p w14:paraId="30D83799" w14:textId="0E04E628" w:rsidR="003E1695" w:rsidRDefault="003E1695" w:rsidP="00C378AF">
      <w:pPr>
        <w:pStyle w:val="ListParagraph"/>
        <w:numPr>
          <w:ilvl w:val="0"/>
          <w:numId w:val="2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Sealed copy of the Disclosure Order</w:t>
      </w:r>
      <w:r w:rsidRPr="003E169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of Deputy High Court Judge </w:t>
      </w:r>
      <w:r w:rsidR="00E8749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Ng dated </w:t>
      </w:r>
      <w:r w:rsidR="00E8749D">
        <w:rPr>
          <w:rFonts w:ascii="Times New Roman" w:hAnsi="Times New Roman" w:cs="Times New Roman"/>
          <w:sz w:val="26"/>
          <w:szCs w:val="26"/>
        </w:rPr>
        <w:t xml:space="preserve"> 28</w:t>
      </w:r>
      <w:r>
        <w:rPr>
          <w:rFonts w:ascii="Times New Roman" w:hAnsi="Times New Roman" w:cs="Times New Roman"/>
          <w:sz w:val="26"/>
          <w:szCs w:val="26"/>
        </w:rPr>
        <w:t xml:space="preserve"> October 2016 </w:t>
      </w:r>
      <w:r w:rsidR="002C7F44">
        <w:rPr>
          <w:rFonts w:ascii="Times New Roman" w:hAnsi="Times New Roman" w:cs="Times New Roman"/>
          <w:sz w:val="26"/>
          <w:szCs w:val="26"/>
        </w:rPr>
        <w:t xml:space="preserve">made </w:t>
      </w:r>
      <w:r w:rsidR="00F52202">
        <w:rPr>
          <w:rFonts w:ascii="Times New Roman" w:hAnsi="Times New Roman" w:cs="Times New Roman"/>
          <w:sz w:val="26"/>
          <w:szCs w:val="26"/>
        </w:rPr>
        <w:t xml:space="preserve">against </w:t>
      </w:r>
      <w:r w:rsidR="00E8749D">
        <w:rPr>
          <w:rFonts w:ascii="Times New Roman" w:hAnsi="Times New Roman" w:cs="Times New Roman"/>
          <w:sz w:val="26"/>
          <w:szCs w:val="26"/>
        </w:rPr>
        <w:t>geh</w:t>
      </w:r>
      <w:r w:rsidR="00F52202">
        <w:rPr>
          <w:rFonts w:ascii="Times New Roman" w:hAnsi="Times New Roman" w:cs="Times New Roman"/>
          <w:sz w:val="26"/>
          <w:szCs w:val="26"/>
        </w:rPr>
        <w:t xml:space="preserve"> </w:t>
      </w:r>
      <w:r w:rsidR="00E8749D">
        <w:rPr>
          <w:rFonts w:ascii="Times New Roman" w:hAnsi="Times New Roman" w:cs="Times New Roman"/>
          <w:sz w:val="26"/>
          <w:szCs w:val="26"/>
        </w:rPr>
        <w:t>Shta</w:t>
      </w:r>
      <w:r w:rsidR="00F52202">
        <w:rPr>
          <w:rFonts w:ascii="Times New Roman" w:hAnsi="Times New Roman" w:cs="Times New Roman"/>
          <w:sz w:val="26"/>
          <w:szCs w:val="26"/>
        </w:rPr>
        <w:t xml:space="preserve"> Bank Limited </w:t>
      </w:r>
      <w:r w:rsidR="0040373C">
        <w:rPr>
          <w:rFonts w:ascii="Times New Roman" w:hAnsi="Times New Roman" w:cs="Times New Roman"/>
          <w:sz w:val="26"/>
          <w:szCs w:val="26"/>
        </w:rPr>
        <w:t>(“</w:t>
      </w:r>
      <w:r w:rsidR="00E8749D">
        <w:rPr>
          <w:rFonts w:ascii="Times New Roman" w:hAnsi="Times New Roman" w:cs="Times New Roman"/>
          <w:sz w:val="26"/>
          <w:szCs w:val="26"/>
        </w:rPr>
        <w:t>GSB</w:t>
      </w:r>
      <w:r w:rsidR="0040373C">
        <w:rPr>
          <w:rFonts w:ascii="Times New Roman" w:hAnsi="Times New Roman" w:cs="Times New Roman"/>
          <w:sz w:val="26"/>
          <w:szCs w:val="26"/>
        </w:rPr>
        <w:t xml:space="preserve">”) </w:t>
      </w:r>
      <w:r w:rsidR="00F52202">
        <w:rPr>
          <w:rFonts w:ascii="Times New Roman" w:hAnsi="Times New Roman" w:cs="Times New Roman"/>
          <w:sz w:val="26"/>
          <w:szCs w:val="26"/>
        </w:rPr>
        <w:t>and the Defendant</w:t>
      </w:r>
      <w:r>
        <w:rPr>
          <w:rFonts w:ascii="Times New Roman" w:hAnsi="Times New Roman" w:cs="Times New Roman"/>
          <w:sz w:val="26"/>
          <w:szCs w:val="26"/>
        </w:rPr>
        <w:t xml:space="preserve"> (“the Disclosure Order”)</w:t>
      </w:r>
    </w:p>
    <w:p w14:paraId="30D8379A" w14:textId="42C992CB" w:rsidR="003E1695" w:rsidRDefault="00F52202" w:rsidP="00C378AF">
      <w:pPr>
        <w:pStyle w:val="ListParagraph"/>
        <w:numPr>
          <w:ilvl w:val="0"/>
          <w:numId w:val="2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Skeleton Submissions of the Plaintiff used at ex-parte hearing on </w:t>
      </w:r>
      <w:r w:rsidR="00E8749D">
        <w:rPr>
          <w:rFonts w:ascii="Times New Roman" w:hAnsi="Times New Roman" w:cs="Times New Roman"/>
          <w:sz w:val="26"/>
          <w:szCs w:val="26"/>
        </w:rPr>
        <w:t xml:space="preserve"> 28</w:t>
      </w:r>
      <w:r>
        <w:rPr>
          <w:rFonts w:ascii="Times New Roman" w:hAnsi="Times New Roman" w:cs="Times New Roman"/>
          <w:sz w:val="26"/>
          <w:szCs w:val="26"/>
        </w:rPr>
        <w:t xml:space="preserve"> October 2016; and</w:t>
      </w:r>
    </w:p>
    <w:p w14:paraId="30D8379B" w14:textId="7A7E9C21" w:rsidR="00F52202" w:rsidRDefault="00E8749D" w:rsidP="00C378AF">
      <w:pPr>
        <w:pStyle w:val="ListParagraph"/>
        <w:numPr>
          <w:ilvl w:val="0"/>
          <w:numId w:val="2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Summon</w:t>
      </w:r>
      <w:r w:rsidR="00F52202">
        <w:rPr>
          <w:rFonts w:ascii="Times New Roman" w:hAnsi="Times New Roman" w:cs="Times New Roman"/>
          <w:sz w:val="26"/>
          <w:szCs w:val="26"/>
        </w:rPr>
        <w:t xml:space="preserve"> issued on 27</w:t>
      </w:r>
      <w:r w:rsidR="00F52202" w:rsidRPr="00F52202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F52202">
        <w:rPr>
          <w:rFonts w:ascii="Times New Roman" w:hAnsi="Times New Roman" w:cs="Times New Roman"/>
          <w:sz w:val="26"/>
          <w:szCs w:val="26"/>
        </w:rPr>
        <w:t xml:space="preserve"> October 2016 and returnable on </w:t>
      </w:r>
      <w:r>
        <w:rPr>
          <w:rFonts w:ascii="Times New Roman" w:hAnsi="Times New Roman" w:cs="Times New Roman"/>
          <w:sz w:val="26"/>
          <w:szCs w:val="26"/>
        </w:rPr>
        <w:t>28</w:t>
      </w:r>
      <w:r w:rsidR="00F52202">
        <w:rPr>
          <w:rFonts w:ascii="Times New Roman" w:hAnsi="Times New Roman" w:cs="Times New Roman"/>
          <w:sz w:val="26"/>
          <w:szCs w:val="26"/>
        </w:rPr>
        <w:t xml:space="preserve"> November 2016 at 10:00am</w:t>
      </w:r>
    </w:p>
    <w:p w14:paraId="30D8379C" w14:textId="77777777" w:rsidR="00F52202" w:rsidRDefault="00F52202" w:rsidP="0040373C">
      <w:pPr>
        <w:pStyle w:val="ListParagraph"/>
        <w:ind w:leftChars="0" w:left="1287"/>
        <w:jc w:val="both"/>
        <w:rPr>
          <w:rFonts w:ascii="Times New Roman" w:hAnsi="Times New Roman" w:cs="Times New Roman"/>
          <w:sz w:val="26"/>
          <w:szCs w:val="26"/>
        </w:rPr>
      </w:pPr>
    </w:p>
    <w:p w14:paraId="30D8379D" w14:textId="77777777" w:rsidR="003E1695" w:rsidRDefault="00F52202" w:rsidP="00C378AF">
      <w:pPr>
        <w:pStyle w:val="ListParagraph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Paragraph 1 of the Disclosure Order </w:t>
      </w:r>
      <w:r w:rsidR="0040373C">
        <w:rPr>
          <w:rFonts w:ascii="Times New Roman" w:hAnsi="Times New Roman" w:cs="Times New Roman"/>
          <w:sz w:val="26"/>
          <w:szCs w:val="26"/>
        </w:rPr>
        <w:t>is read as follows</w:t>
      </w:r>
      <w:r>
        <w:rPr>
          <w:rFonts w:ascii="Times New Roman" w:hAnsi="Times New Roman" w:cs="Times New Roman" w:hint="eastAsia"/>
          <w:sz w:val="26"/>
          <w:szCs w:val="26"/>
        </w:rPr>
        <w:t>:</w:t>
      </w:r>
    </w:p>
    <w:p w14:paraId="30D8379E" w14:textId="6C78FF23" w:rsidR="00F52202" w:rsidRPr="00F52202" w:rsidRDefault="00F52202" w:rsidP="00C378AF">
      <w:pPr>
        <w:pStyle w:val="ListParagraph"/>
        <w:spacing w:line="360" w:lineRule="auto"/>
        <w:ind w:leftChars="0" w:left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52202">
        <w:rPr>
          <w:rFonts w:ascii="Times New Roman" w:hAnsi="Times New Roman" w:cs="Times New Roman"/>
          <w:i/>
          <w:sz w:val="26"/>
          <w:szCs w:val="26"/>
        </w:rPr>
        <w:t>“</w:t>
      </w:r>
      <w:r w:rsidR="00E8749D">
        <w:rPr>
          <w:rFonts w:ascii="Times New Roman" w:hAnsi="Times New Roman" w:cs="Times New Roman"/>
          <w:i/>
          <w:sz w:val="26"/>
          <w:szCs w:val="26"/>
        </w:rPr>
        <w:t>GSB</w:t>
      </w:r>
      <w:r w:rsidRPr="00F52202">
        <w:rPr>
          <w:rFonts w:ascii="Times New Roman" w:hAnsi="Times New Roman" w:cs="Times New Roman"/>
          <w:i/>
          <w:sz w:val="26"/>
          <w:szCs w:val="26"/>
        </w:rPr>
        <w:t xml:space="preserve"> shall within 24 hours of the service of this Order notify the Plaintiff’s solicitors of the current balance of account number </w:t>
      </w:r>
      <w:r w:rsidR="00E8749D">
        <w:rPr>
          <w:rFonts w:ascii="Times New Roman" w:hAnsi="Times New Roman" w:cs="Times New Roman"/>
          <w:i/>
          <w:sz w:val="26"/>
          <w:szCs w:val="26"/>
        </w:rPr>
        <w:t>28</w:t>
      </w:r>
      <w:r w:rsidRPr="00F52202">
        <w:rPr>
          <w:rFonts w:ascii="Times New Roman" w:hAnsi="Times New Roman" w:cs="Times New Roman"/>
          <w:i/>
          <w:sz w:val="26"/>
          <w:szCs w:val="26"/>
        </w:rPr>
        <w:t xml:space="preserve">, and all other accounts held by </w:t>
      </w:r>
      <w:r w:rsidR="00E8749D">
        <w:rPr>
          <w:rFonts w:ascii="Times New Roman" w:hAnsi="Times New Roman" w:cs="Times New Roman"/>
          <w:i/>
          <w:sz w:val="26"/>
          <w:szCs w:val="26"/>
        </w:rPr>
        <w:t>Bull</w:t>
      </w:r>
      <w:r w:rsidRPr="00F52202">
        <w:rPr>
          <w:rFonts w:ascii="Times New Roman" w:hAnsi="Times New Roman" w:cs="Times New Roman"/>
          <w:i/>
          <w:sz w:val="26"/>
          <w:szCs w:val="26"/>
        </w:rPr>
        <w:t xml:space="preserve"> International Co Limited (the “Account(s)”)  </w:t>
      </w:r>
    </w:p>
    <w:p w14:paraId="30D8379F" w14:textId="77777777" w:rsidR="00F52202" w:rsidRDefault="00F52202" w:rsidP="00C378A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D837A0" w14:textId="76DD42D1" w:rsidR="0040373C" w:rsidRDefault="0040373C" w:rsidP="00C378AF">
      <w:pPr>
        <w:pStyle w:val="ListParagraph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 w:rsidRPr="0040373C">
        <w:rPr>
          <w:rFonts w:ascii="Times New Roman" w:hAnsi="Times New Roman" w:cs="Times New Roman"/>
          <w:sz w:val="26"/>
          <w:szCs w:val="26"/>
        </w:rPr>
        <w:t xml:space="preserve">If the Disclosure Order had been served to </w:t>
      </w:r>
      <w:r w:rsidR="00E8749D">
        <w:rPr>
          <w:rFonts w:ascii="Times New Roman" w:hAnsi="Times New Roman" w:cs="Times New Roman"/>
          <w:sz w:val="26"/>
          <w:szCs w:val="26"/>
        </w:rPr>
        <w:t>GSB</w:t>
      </w:r>
      <w:r w:rsidRPr="0040373C">
        <w:rPr>
          <w:rFonts w:ascii="Times New Roman" w:hAnsi="Times New Roman" w:cs="Times New Roman"/>
          <w:sz w:val="26"/>
          <w:szCs w:val="26"/>
        </w:rPr>
        <w:t>, the P</w:t>
      </w:r>
      <w:r w:rsidRPr="0040373C">
        <w:rPr>
          <w:rFonts w:ascii="Times New Roman" w:hAnsi="Times New Roman" w:cs="Times New Roman" w:hint="eastAsia"/>
          <w:sz w:val="26"/>
          <w:szCs w:val="26"/>
        </w:rPr>
        <w:t>laintiff</w:t>
      </w:r>
      <w:r w:rsidRPr="0040373C">
        <w:rPr>
          <w:rFonts w:ascii="Times New Roman" w:hAnsi="Times New Roman" w:cs="Times New Roman"/>
          <w:sz w:val="26"/>
          <w:szCs w:val="26"/>
        </w:rPr>
        <w:t xml:space="preserve">’s solicitors should have </w:t>
      </w:r>
      <w:r w:rsidR="00BB0938">
        <w:rPr>
          <w:rFonts w:ascii="Times New Roman" w:hAnsi="Times New Roman" w:cs="Times New Roman"/>
          <w:sz w:val="26"/>
          <w:szCs w:val="26"/>
        </w:rPr>
        <w:t xml:space="preserve">already </w:t>
      </w:r>
      <w:r w:rsidRPr="0040373C">
        <w:rPr>
          <w:rFonts w:ascii="Times New Roman" w:hAnsi="Times New Roman" w:cs="Times New Roman"/>
          <w:sz w:val="26"/>
          <w:szCs w:val="26"/>
        </w:rPr>
        <w:t xml:space="preserve">been informed by </w:t>
      </w:r>
      <w:r w:rsidR="00E8749D">
        <w:rPr>
          <w:rFonts w:ascii="Times New Roman" w:hAnsi="Times New Roman" w:cs="Times New Roman"/>
          <w:sz w:val="26"/>
          <w:szCs w:val="26"/>
        </w:rPr>
        <w:t>GSB</w:t>
      </w:r>
      <w:r w:rsidRPr="0040373C">
        <w:rPr>
          <w:rFonts w:ascii="Times New Roman" w:hAnsi="Times New Roman" w:cs="Times New Roman"/>
          <w:sz w:val="26"/>
          <w:szCs w:val="26"/>
        </w:rPr>
        <w:t xml:space="preserve"> that the outstanding balance of the mentioned account as of </w:t>
      </w:r>
      <w:r w:rsidR="00012F35">
        <w:rPr>
          <w:rFonts w:ascii="Times New Roman" w:hAnsi="Times New Roman" w:cs="Times New Roman"/>
          <w:sz w:val="26"/>
          <w:szCs w:val="26"/>
        </w:rPr>
        <w:t>28</w:t>
      </w:r>
      <w:r w:rsidRPr="0040373C">
        <w:rPr>
          <w:rFonts w:ascii="Times New Roman" w:hAnsi="Times New Roman" w:cs="Times New Roman"/>
          <w:sz w:val="26"/>
          <w:szCs w:val="26"/>
        </w:rPr>
        <w:t xml:space="preserve"> October 2016 </w:t>
      </w:r>
      <w:r w:rsidR="00135753">
        <w:rPr>
          <w:rFonts w:ascii="Times New Roman" w:hAnsi="Times New Roman" w:cs="Times New Roman" w:hint="eastAsia"/>
          <w:sz w:val="26"/>
          <w:szCs w:val="26"/>
        </w:rPr>
        <w:t>included</w:t>
      </w:r>
      <w:r w:rsidRPr="0040373C">
        <w:rPr>
          <w:rFonts w:ascii="Times New Roman" w:hAnsi="Times New Roman" w:cs="Times New Roman"/>
          <w:sz w:val="26"/>
          <w:szCs w:val="26"/>
        </w:rPr>
        <w:t xml:space="preserve"> the sum of US$</w:t>
      </w:r>
      <w:r w:rsidR="00012F35">
        <w:rPr>
          <w:rFonts w:ascii="Times New Roman" w:hAnsi="Times New Roman" w:cs="Times New Roman"/>
          <w:sz w:val="26"/>
          <w:szCs w:val="26"/>
        </w:rPr>
        <w:t>28</w:t>
      </w:r>
      <w:r w:rsidRPr="0040373C">
        <w:rPr>
          <w:rFonts w:ascii="Times New Roman" w:hAnsi="Times New Roman" w:cs="Times New Roman"/>
          <w:sz w:val="26"/>
          <w:szCs w:val="26"/>
        </w:rPr>
        <w:t xml:space="preserve"> and the said sum is sufficient to satisfy </w:t>
      </w:r>
      <w:r w:rsidR="00A27A32">
        <w:rPr>
          <w:rFonts w:ascii="Times New Roman" w:hAnsi="Times New Roman" w:cs="Times New Roman"/>
          <w:sz w:val="26"/>
          <w:szCs w:val="26"/>
        </w:rPr>
        <w:t xml:space="preserve">the whole claim of the Plaintiff stated in </w:t>
      </w:r>
      <w:r w:rsidRPr="0040373C">
        <w:rPr>
          <w:rFonts w:ascii="Times New Roman" w:hAnsi="Times New Roman" w:cs="Times New Roman"/>
          <w:sz w:val="26"/>
          <w:szCs w:val="26"/>
        </w:rPr>
        <w:t>paragraph 1 or paragraph 2 of the Plaintiff’s indorsement of claim.</w:t>
      </w:r>
    </w:p>
    <w:p w14:paraId="30D837A1" w14:textId="77777777" w:rsidR="00547FFE" w:rsidRDefault="00547FFE" w:rsidP="00C378AF">
      <w:pPr>
        <w:pStyle w:val="ListParagraph"/>
        <w:spacing w:line="360" w:lineRule="auto"/>
        <w:ind w:leftChars="0"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0D837A2" w14:textId="417F05FF" w:rsidR="00A27A32" w:rsidRPr="001E10B3" w:rsidRDefault="001E10B3" w:rsidP="001E10B3">
      <w:pPr>
        <w:pStyle w:val="ListParagraph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The Plaintiff’s case is that a sum of US$</w:t>
      </w:r>
      <w:r w:rsidR="00012F35">
        <w:rPr>
          <w:rFonts w:ascii="Times New Roman" w:hAnsi="Times New Roman" w:cs="Times New Roman"/>
          <w:sz w:val="26"/>
          <w:szCs w:val="26"/>
        </w:rPr>
        <w:t>28</w:t>
      </w:r>
      <w:r>
        <w:rPr>
          <w:rFonts w:ascii="Times New Roman" w:hAnsi="Times New Roman" w:cs="Times New Roman"/>
          <w:sz w:val="26"/>
          <w:szCs w:val="26"/>
        </w:rPr>
        <w:t xml:space="preserve"> was sent from the Plaintiff’s account to the Defendant’s account in June</w:t>
      </w:r>
      <w:r w:rsidR="00600495">
        <w:rPr>
          <w:rFonts w:ascii="Times New Roman" w:hAnsi="Times New Roman" w:cs="Times New Roman" w:hint="eastAsia"/>
          <w:sz w:val="26"/>
          <w:szCs w:val="26"/>
        </w:rPr>
        <w:t xml:space="preserve"> 2016.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47FFE" w:rsidRPr="001E10B3">
        <w:rPr>
          <w:rFonts w:ascii="Times New Roman" w:hAnsi="Times New Roman" w:cs="Times New Roman" w:hint="eastAsia"/>
          <w:sz w:val="26"/>
          <w:szCs w:val="26"/>
        </w:rPr>
        <w:t xml:space="preserve">Mr </w:t>
      </w:r>
      <w:r w:rsidR="00012F35">
        <w:rPr>
          <w:rFonts w:ascii="Times New Roman" w:hAnsi="Times New Roman" w:cs="Times New Roman"/>
          <w:sz w:val="26"/>
          <w:szCs w:val="26"/>
        </w:rPr>
        <w:t>Virgo</w:t>
      </w:r>
      <w:r w:rsidR="0004032A" w:rsidRPr="001E10B3">
        <w:rPr>
          <w:rFonts w:ascii="Times New Roman" w:hAnsi="Times New Roman" w:cs="Times New Roman"/>
          <w:sz w:val="26"/>
          <w:szCs w:val="26"/>
        </w:rPr>
        <w:t xml:space="preserve"> </w:t>
      </w:r>
      <w:r w:rsidR="00012F35">
        <w:rPr>
          <w:rFonts w:ascii="Times New Roman" w:hAnsi="Times New Roman" w:cs="Times New Roman"/>
          <w:sz w:val="26"/>
          <w:szCs w:val="26"/>
        </w:rPr>
        <w:t>See</w:t>
      </w:r>
      <w:r w:rsidR="0004032A" w:rsidRPr="001E10B3">
        <w:rPr>
          <w:rFonts w:ascii="Times New Roman" w:hAnsi="Times New Roman" w:cs="Times New Roman"/>
          <w:sz w:val="26"/>
          <w:szCs w:val="26"/>
        </w:rPr>
        <w:t xml:space="preserve"> said in paragraph 7 of his Affidavit that a true copy of the payment confirmation of </w:t>
      </w:r>
      <w:r w:rsidR="0022316A" w:rsidRPr="001E10B3">
        <w:rPr>
          <w:rFonts w:ascii="Times New Roman" w:hAnsi="Times New Roman" w:cs="Times New Roman"/>
          <w:sz w:val="26"/>
          <w:szCs w:val="26"/>
        </w:rPr>
        <w:t>the said</w:t>
      </w:r>
      <w:r w:rsidR="0004032A" w:rsidRPr="001E10B3">
        <w:rPr>
          <w:rFonts w:ascii="Times New Roman" w:hAnsi="Times New Roman" w:cs="Times New Roman"/>
          <w:sz w:val="26"/>
          <w:szCs w:val="26"/>
        </w:rPr>
        <w:t xml:space="preserve"> sum of US$</w:t>
      </w:r>
      <w:r w:rsidR="00012F35">
        <w:rPr>
          <w:rFonts w:ascii="Times New Roman" w:hAnsi="Times New Roman" w:cs="Times New Roman"/>
          <w:sz w:val="26"/>
          <w:szCs w:val="26"/>
        </w:rPr>
        <w:t>28</w:t>
      </w:r>
      <w:r w:rsidR="0004032A" w:rsidRPr="001E10B3">
        <w:rPr>
          <w:rFonts w:ascii="Times New Roman" w:hAnsi="Times New Roman" w:cs="Times New Roman"/>
          <w:sz w:val="26"/>
          <w:szCs w:val="26"/>
        </w:rPr>
        <w:t xml:space="preserve"> was </w:t>
      </w:r>
      <w:r>
        <w:rPr>
          <w:rFonts w:ascii="Times New Roman" w:hAnsi="Times New Roman" w:cs="Times New Roman"/>
          <w:sz w:val="26"/>
          <w:szCs w:val="26"/>
        </w:rPr>
        <w:t>exhibited at page 22 of “VS-1”.  H</w:t>
      </w:r>
      <w:r w:rsidRPr="001E10B3">
        <w:rPr>
          <w:rFonts w:ascii="Times New Roman" w:hAnsi="Times New Roman" w:cs="Times New Roman"/>
          <w:sz w:val="26"/>
          <w:szCs w:val="26"/>
        </w:rPr>
        <w:t>owever,</w:t>
      </w:r>
      <w:r w:rsidR="009951C0" w:rsidRPr="001E10B3">
        <w:rPr>
          <w:rFonts w:ascii="Times New Roman" w:hAnsi="Times New Roman" w:cs="Times New Roman"/>
          <w:sz w:val="26"/>
          <w:szCs w:val="26"/>
        </w:rPr>
        <w:t xml:space="preserve"> </w:t>
      </w:r>
      <w:r w:rsidR="0004032A" w:rsidRPr="001E10B3">
        <w:rPr>
          <w:rFonts w:ascii="Times New Roman" w:hAnsi="Times New Roman" w:cs="Times New Roman"/>
          <w:sz w:val="26"/>
          <w:szCs w:val="26"/>
        </w:rPr>
        <w:t xml:space="preserve">page 22 of VS-1 is just an email copy, and Mr </w:t>
      </w:r>
      <w:r w:rsidR="00012F35">
        <w:rPr>
          <w:rFonts w:ascii="Times New Roman" w:hAnsi="Times New Roman" w:cs="Times New Roman"/>
          <w:sz w:val="26"/>
          <w:szCs w:val="26"/>
        </w:rPr>
        <w:t>See</w:t>
      </w:r>
      <w:r w:rsidR="0004032A" w:rsidRPr="001E10B3">
        <w:rPr>
          <w:rFonts w:ascii="Times New Roman" w:hAnsi="Times New Roman" w:cs="Times New Roman"/>
          <w:sz w:val="26"/>
          <w:szCs w:val="26"/>
        </w:rPr>
        <w:t xml:space="preserve"> </w:t>
      </w:r>
      <w:r w:rsidR="009951C0" w:rsidRPr="001E10B3">
        <w:rPr>
          <w:rFonts w:ascii="Times New Roman" w:hAnsi="Times New Roman" w:cs="Times New Roman"/>
          <w:sz w:val="26"/>
          <w:szCs w:val="26"/>
        </w:rPr>
        <w:t xml:space="preserve">also </w:t>
      </w:r>
      <w:r w:rsidR="0004032A" w:rsidRPr="001E10B3">
        <w:rPr>
          <w:rFonts w:ascii="Times New Roman" w:hAnsi="Times New Roman" w:cs="Times New Roman"/>
          <w:sz w:val="26"/>
          <w:szCs w:val="26"/>
        </w:rPr>
        <w:t xml:space="preserve">did not exhibit any payment confirmation </w:t>
      </w:r>
      <w:r w:rsidR="002C7F44">
        <w:rPr>
          <w:rFonts w:ascii="Times New Roman" w:hAnsi="Times New Roman" w:cs="Times New Roman"/>
          <w:sz w:val="26"/>
          <w:szCs w:val="26"/>
        </w:rPr>
        <w:t xml:space="preserve">of the said sum </w:t>
      </w:r>
      <w:r w:rsidR="0004032A" w:rsidRPr="001E10B3">
        <w:rPr>
          <w:rFonts w:ascii="Times New Roman" w:hAnsi="Times New Roman" w:cs="Times New Roman"/>
          <w:sz w:val="26"/>
          <w:szCs w:val="26"/>
        </w:rPr>
        <w:t xml:space="preserve">to his affirmation. </w:t>
      </w:r>
    </w:p>
    <w:p w14:paraId="30D837A3" w14:textId="77777777" w:rsidR="00A27A32" w:rsidRPr="00A27A32" w:rsidRDefault="00A27A32" w:rsidP="00A27A32">
      <w:pPr>
        <w:pStyle w:val="ListParagraph"/>
        <w:ind w:left="440"/>
        <w:rPr>
          <w:rFonts w:ascii="Times New Roman" w:hAnsi="Times New Roman" w:cs="Times New Roman"/>
          <w:sz w:val="26"/>
          <w:szCs w:val="26"/>
        </w:rPr>
      </w:pPr>
    </w:p>
    <w:p w14:paraId="30D837A4" w14:textId="77777777" w:rsidR="00547FFE" w:rsidRPr="009951C0" w:rsidRDefault="00A27A32" w:rsidP="00C378AF">
      <w:pPr>
        <w:pStyle w:val="ListParagraph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have been instructed that even if the Plaintiff can prove </w:t>
      </w:r>
      <w:r w:rsidR="00A06B41">
        <w:rPr>
          <w:rFonts w:ascii="Times New Roman" w:hAnsi="Times New Roman" w:cs="Times New Roman"/>
          <w:sz w:val="26"/>
          <w:szCs w:val="26"/>
        </w:rPr>
        <w:t>its</w:t>
      </w:r>
      <w:r>
        <w:rPr>
          <w:rFonts w:ascii="Times New Roman" w:hAnsi="Times New Roman" w:cs="Times New Roman"/>
          <w:sz w:val="26"/>
          <w:szCs w:val="26"/>
        </w:rPr>
        <w:t xml:space="preserve"> innocent role in the alleged internet fraud, the Def</w:t>
      </w:r>
      <w:r w:rsidR="009951C0" w:rsidRPr="009951C0">
        <w:rPr>
          <w:rFonts w:ascii="Times New Roman" w:hAnsi="Times New Roman" w:cs="Times New Roman" w:hint="eastAsia"/>
          <w:sz w:val="26"/>
          <w:szCs w:val="26"/>
        </w:rPr>
        <w:t xml:space="preserve">endant </w:t>
      </w:r>
      <w:r w:rsidR="00C10843">
        <w:rPr>
          <w:rFonts w:ascii="Times New Roman" w:hAnsi="Times New Roman" w:cs="Times New Roman"/>
          <w:sz w:val="26"/>
          <w:szCs w:val="26"/>
        </w:rPr>
        <w:t>is still having a strong</w:t>
      </w:r>
      <w:r>
        <w:rPr>
          <w:rFonts w:ascii="Times New Roman" w:hAnsi="Times New Roman" w:cs="Times New Roman"/>
          <w:sz w:val="26"/>
          <w:szCs w:val="26"/>
        </w:rPr>
        <w:t xml:space="preserve"> defence against the claim of the Plaintiff when at the material times, </w:t>
      </w:r>
      <w:r w:rsidR="002C7F44">
        <w:rPr>
          <w:rFonts w:ascii="Times New Roman" w:hAnsi="Times New Roman" w:cs="Times New Roman"/>
          <w:sz w:val="26"/>
          <w:szCs w:val="26"/>
        </w:rPr>
        <w:t>it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460B6">
        <w:rPr>
          <w:rFonts w:ascii="Times New Roman" w:hAnsi="Times New Roman" w:cs="Times New Roman"/>
          <w:sz w:val="26"/>
          <w:szCs w:val="26"/>
        </w:rPr>
        <w:t>acted in good faith</w:t>
      </w:r>
      <w:r w:rsidR="002C7F44">
        <w:rPr>
          <w:rFonts w:ascii="Times New Roman" w:hAnsi="Times New Roman" w:cs="Times New Roman"/>
          <w:sz w:val="26"/>
          <w:szCs w:val="26"/>
        </w:rPr>
        <w:t xml:space="preserve"> which</w:t>
      </w:r>
      <w:r w:rsidR="00D460B6">
        <w:rPr>
          <w:rFonts w:ascii="Times New Roman" w:hAnsi="Times New Roman" w:cs="Times New Roman"/>
          <w:sz w:val="26"/>
          <w:szCs w:val="26"/>
        </w:rPr>
        <w:t xml:space="preserve"> had no notice of any wrongdoing</w:t>
      </w:r>
      <w:r w:rsidR="00831A1C">
        <w:rPr>
          <w:rFonts w:ascii="Times New Roman" w:hAnsi="Times New Roman" w:cs="Times New Roman"/>
          <w:sz w:val="26"/>
          <w:szCs w:val="26"/>
        </w:rPr>
        <w:t xml:space="preserve"> and </w:t>
      </w:r>
      <w:r w:rsidR="001E10B3">
        <w:rPr>
          <w:rFonts w:ascii="Times New Roman" w:hAnsi="Times New Roman" w:cs="Times New Roman"/>
          <w:sz w:val="26"/>
          <w:szCs w:val="26"/>
        </w:rPr>
        <w:t xml:space="preserve">without any participation of </w:t>
      </w:r>
      <w:r w:rsidR="00831A1C">
        <w:rPr>
          <w:rFonts w:ascii="Times New Roman" w:hAnsi="Times New Roman" w:cs="Times New Roman"/>
          <w:sz w:val="26"/>
          <w:szCs w:val="26"/>
        </w:rPr>
        <w:t>the alleged email scam</w:t>
      </w:r>
      <w:r w:rsidR="00D460B6">
        <w:rPr>
          <w:rFonts w:ascii="Times New Roman" w:hAnsi="Times New Roman" w:cs="Times New Roman"/>
          <w:sz w:val="26"/>
          <w:szCs w:val="26"/>
        </w:rPr>
        <w:t xml:space="preserve">.  </w:t>
      </w:r>
      <w:r w:rsidR="001F2F05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0D837A5" w14:textId="77777777" w:rsidR="0040373C" w:rsidRPr="00C10843" w:rsidRDefault="0040373C" w:rsidP="00C378AF">
      <w:pPr>
        <w:pStyle w:val="ListParagraph"/>
        <w:spacing w:line="360" w:lineRule="auto"/>
        <w:ind w:leftChars="0"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0D837A6" w14:textId="4C42253F" w:rsidR="009951C0" w:rsidRDefault="009951C0" w:rsidP="00C378AF">
      <w:pPr>
        <w:pStyle w:val="ListParagraph"/>
        <w:numPr>
          <w:ilvl w:val="0"/>
          <w:numId w:val="1"/>
        </w:numPr>
        <w:spacing w:line="360" w:lineRule="auto"/>
        <w:ind w:leftChars="0" w:left="440"/>
        <w:jc w:val="both"/>
        <w:rPr>
          <w:rFonts w:ascii="Times New Roman" w:hAnsi="Times New Roman" w:cs="Times New Roman"/>
          <w:sz w:val="26"/>
          <w:szCs w:val="26"/>
        </w:rPr>
      </w:pPr>
      <w:r w:rsidRPr="00932F60">
        <w:rPr>
          <w:rFonts w:ascii="Times New Roman" w:hAnsi="Times New Roman" w:cs="Times New Roman"/>
          <w:sz w:val="26"/>
          <w:szCs w:val="26"/>
        </w:rPr>
        <w:t>Under the circumstances, t</w:t>
      </w:r>
      <w:r w:rsidR="0040373C" w:rsidRPr="00932F60">
        <w:rPr>
          <w:rFonts w:ascii="Times New Roman" w:hAnsi="Times New Roman" w:cs="Times New Roman"/>
          <w:sz w:val="26"/>
          <w:szCs w:val="26"/>
        </w:rPr>
        <w:t xml:space="preserve">he Defendant </w:t>
      </w:r>
      <w:r w:rsidR="00A27A32" w:rsidRPr="00932F60">
        <w:rPr>
          <w:rFonts w:ascii="Times New Roman" w:hAnsi="Times New Roman" w:cs="Times New Roman"/>
          <w:sz w:val="26"/>
          <w:szCs w:val="26"/>
        </w:rPr>
        <w:t>does not oppose</w:t>
      </w:r>
      <w:r w:rsidR="002C7F44">
        <w:rPr>
          <w:rFonts w:ascii="Times New Roman" w:hAnsi="Times New Roman" w:cs="Times New Roman"/>
          <w:sz w:val="26"/>
          <w:szCs w:val="26"/>
        </w:rPr>
        <w:t xml:space="preserve"> that</w:t>
      </w:r>
      <w:r w:rsidR="00A27A32" w:rsidRPr="00932F60">
        <w:rPr>
          <w:rFonts w:ascii="Times New Roman" w:hAnsi="Times New Roman" w:cs="Times New Roman"/>
          <w:sz w:val="26"/>
          <w:szCs w:val="26"/>
        </w:rPr>
        <w:t xml:space="preserve"> </w:t>
      </w:r>
      <w:r w:rsidR="00932F60">
        <w:rPr>
          <w:rFonts w:ascii="Times New Roman" w:hAnsi="Times New Roman" w:cs="Times New Roman"/>
          <w:sz w:val="26"/>
          <w:szCs w:val="26"/>
        </w:rPr>
        <w:t>paragraph 1</w:t>
      </w:r>
      <w:r w:rsidR="004319AC">
        <w:rPr>
          <w:rFonts w:ascii="Times New Roman" w:hAnsi="Times New Roman" w:cs="Times New Roman"/>
          <w:sz w:val="26"/>
          <w:szCs w:val="26"/>
        </w:rPr>
        <w:t xml:space="preserve"> </w:t>
      </w:r>
      <w:r w:rsidR="00932F60">
        <w:rPr>
          <w:rFonts w:ascii="Times New Roman" w:hAnsi="Times New Roman" w:cs="Times New Roman"/>
          <w:sz w:val="26"/>
          <w:szCs w:val="26"/>
        </w:rPr>
        <w:t>of</w:t>
      </w:r>
      <w:r w:rsidR="00A27A32" w:rsidRPr="00932F60">
        <w:rPr>
          <w:rFonts w:ascii="Times New Roman" w:hAnsi="Times New Roman" w:cs="Times New Roman"/>
          <w:sz w:val="26"/>
          <w:szCs w:val="26"/>
        </w:rPr>
        <w:t xml:space="preserve"> the </w:t>
      </w:r>
      <w:r w:rsidR="004319AC">
        <w:rPr>
          <w:rFonts w:ascii="Times New Roman" w:hAnsi="Times New Roman" w:cs="Times New Roman"/>
          <w:sz w:val="26"/>
          <w:szCs w:val="26"/>
        </w:rPr>
        <w:t>I</w:t>
      </w:r>
      <w:r w:rsidR="00A27A32" w:rsidRPr="00932F60">
        <w:rPr>
          <w:rFonts w:ascii="Times New Roman" w:hAnsi="Times New Roman" w:cs="Times New Roman"/>
          <w:sz w:val="26"/>
          <w:szCs w:val="26"/>
        </w:rPr>
        <w:t xml:space="preserve">njunction order made on </w:t>
      </w:r>
      <w:r w:rsidR="00E8749D">
        <w:rPr>
          <w:rFonts w:ascii="Times New Roman" w:hAnsi="Times New Roman" w:cs="Times New Roman"/>
          <w:sz w:val="26"/>
          <w:szCs w:val="26"/>
        </w:rPr>
        <w:t xml:space="preserve"> 28</w:t>
      </w:r>
      <w:r w:rsidR="00A27A32" w:rsidRPr="00932F60">
        <w:rPr>
          <w:rFonts w:ascii="Times New Roman" w:hAnsi="Times New Roman" w:cs="Times New Roman"/>
          <w:sz w:val="26"/>
          <w:szCs w:val="26"/>
        </w:rPr>
        <w:t xml:space="preserve"> October 2016 against t</w:t>
      </w:r>
      <w:r w:rsidR="0018711A" w:rsidRPr="00932F60">
        <w:rPr>
          <w:rFonts w:ascii="Times New Roman" w:hAnsi="Times New Roman" w:cs="Times New Roman"/>
          <w:sz w:val="26"/>
          <w:szCs w:val="26"/>
        </w:rPr>
        <w:t>he Defendant’s bank account #</w:t>
      </w:r>
      <w:r w:rsidR="00012F35">
        <w:rPr>
          <w:rFonts w:ascii="Times New Roman" w:hAnsi="Times New Roman" w:cs="Times New Roman"/>
          <w:sz w:val="26"/>
          <w:szCs w:val="26"/>
        </w:rPr>
        <w:t>28</w:t>
      </w:r>
      <w:r w:rsidR="0018711A" w:rsidRPr="00932F60">
        <w:rPr>
          <w:rFonts w:ascii="Times New Roman" w:hAnsi="Times New Roman" w:cs="Times New Roman"/>
          <w:sz w:val="26"/>
          <w:szCs w:val="26"/>
        </w:rPr>
        <w:t xml:space="preserve"> with </w:t>
      </w:r>
      <w:r w:rsidR="00E8749D">
        <w:rPr>
          <w:rFonts w:ascii="Times New Roman" w:hAnsi="Times New Roman" w:cs="Times New Roman"/>
          <w:sz w:val="26"/>
          <w:szCs w:val="26"/>
        </w:rPr>
        <w:t>geh</w:t>
      </w:r>
      <w:r w:rsidR="0018711A" w:rsidRPr="00932F60">
        <w:rPr>
          <w:rFonts w:ascii="Times New Roman" w:hAnsi="Times New Roman" w:cs="Times New Roman"/>
          <w:sz w:val="26"/>
          <w:szCs w:val="26"/>
        </w:rPr>
        <w:t xml:space="preserve"> </w:t>
      </w:r>
      <w:r w:rsidR="00E8749D">
        <w:rPr>
          <w:rFonts w:ascii="Times New Roman" w:hAnsi="Times New Roman" w:cs="Times New Roman"/>
          <w:sz w:val="26"/>
          <w:szCs w:val="26"/>
        </w:rPr>
        <w:t>Shta</w:t>
      </w:r>
      <w:r w:rsidR="0018711A" w:rsidRPr="00932F60">
        <w:rPr>
          <w:rFonts w:ascii="Times New Roman" w:hAnsi="Times New Roman" w:cs="Times New Roman"/>
          <w:sz w:val="26"/>
          <w:szCs w:val="26"/>
        </w:rPr>
        <w:t xml:space="preserve"> Bank</w:t>
      </w:r>
      <w:r w:rsidR="00A27A32" w:rsidRPr="00932F60">
        <w:rPr>
          <w:rFonts w:ascii="Times New Roman" w:hAnsi="Times New Roman" w:cs="Times New Roman"/>
          <w:sz w:val="26"/>
          <w:szCs w:val="26"/>
        </w:rPr>
        <w:t xml:space="preserve"> </w:t>
      </w:r>
      <w:r w:rsidR="00932F60">
        <w:rPr>
          <w:rFonts w:ascii="Times New Roman" w:hAnsi="Times New Roman" w:cs="Times New Roman"/>
          <w:sz w:val="26"/>
          <w:szCs w:val="26"/>
        </w:rPr>
        <w:t>be continued, pending the outcome of the Plaintiff’s claim against the Defendant</w:t>
      </w:r>
      <w:r w:rsidR="00A06B41">
        <w:rPr>
          <w:rFonts w:ascii="Times New Roman" w:hAnsi="Times New Roman" w:cs="Times New Roman"/>
          <w:sz w:val="26"/>
          <w:szCs w:val="26"/>
        </w:rPr>
        <w:t xml:space="preserve"> or until further order of the Court</w:t>
      </w:r>
      <w:r w:rsidR="00932F60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30D837A7" w14:textId="77777777" w:rsidR="00932F60" w:rsidRPr="00932F60" w:rsidRDefault="00932F60" w:rsidP="00932F60">
      <w:pPr>
        <w:pStyle w:val="ListParagraph"/>
        <w:ind w:left="440"/>
        <w:rPr>
          <w:rFonts w:ascii="Times New Roman" w:hAnsi="Times New Roman" w:cs="Times New Roman"/>
          <w:sz w:val="26"/>
          <w:szCs w:val="26"/>
        </w:rPr>
      </w:pPr>
    </w:p>
    <w:p w14:paraId="30D837A8" w14:textId="52C94901" w:rsidR="009951C0" w:rsidRDefault="00F55D19" w:rsidP="00C378AF">
      <w:pPr>
        <w:pStyle w:val="ListParagraph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reason that sufficient fund </w:t>
      </w:r>
      <w:r w:rsidR="00932F60">
        <w:rPr>
          <w:rFonts w:ascii="Times New Roman" w:hAnsi="Times New Roman" w:cs="Times New Roman"/>
          <w:sz w:val="26"/>
          <w:szCs w:val="26"/>
        </w:rPr>
        <w:t xml:space="preserve">has been frozen in the Defendant’s bank account, </w:t>
      </w:r>
      <w:r w:rsidR="009951C0">
        <w:rPr>
          <w:rFonts w:ascii="Times New Roman" w:hAnsi="Times New Roman" w:cs="Times New Roman" w:hint="eastAsia"/>
          <w:sz w:val="26"/>
          <w:szCs w:val="26"/>
        </w:rPr>
        <w:t xml:space="preserve">the Defendant humbly </w:t>
      </w:r>
      <w:r w:rsidR="001E10B3">
        <w:rPr>
          <w:rFonts w:ascii="Times New Roman" w:hAnsi="Times New Roman" w:cs="Times New Roman"/>
          <w:sz w:val="26"/>
          <w:szCs w:val="26"/>
        </w:rPr>
        <w:t xml:space="preserve">applies for an order that </w:t>
      </w:r>
      <w:r w:rsidR="004319AC">
        <w:rPr>
          <w:rFonts w:ascii="Times New Roman" w:hAnsi="Times New Roman" w:cs="Times New Roman"/>
          <w:sz w:val="26"/>
          <w:szCs w:val="26"/>
        </w:rPr>
        <w:t xml:space="preserve">paragraph </w:t>
      </w:r>
      <w:r w:rsidR="009951C0">
        <w:rPr>
          <w:rFonts w:ascii="Times New Roman" w:hAnsi="Times New Roman" w:cs="Times New Roman"/>
          <w:sz w:val="26"/>
          <w:szCs w:val="26"/>
        </w:rPr>
        <w:t xml:space="preserve">2 </w:t>
      </w:r>
      <w:r w:rsidR="00932F60">
        <w:rPr>
          <w:rFonts w:ascii="Times New Roman" w:hAnsi="Times New Roman" w:cs="Times New Roman"/>
          <w:sz w:val="26"/>
          <w:szCs w:val="26"/>
        </w:rPr>
        <w:t>of the Injunction Order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51C0">
        <w:rPr>
          <w:rFonts w:ascii="Times New Roman" w:hAnsi="Times New Roman" w:cs="Times New Roman"/>
          <w:sz w:val="26"/>
          <w:szCs w:val="26"/>
        </w:rPr>
        <w:t>in which the Defendant is required to disclose the assets of an individual value of HK$</w:t>
      </w:r>
      <w:r w:rsidR="00012F35">
        <w:rPr>
          <w:rFonts w:ascii="Times New Roman" w:hAnsi="Times New Roman" w:cs="Times New Roman"/>
          <w:sz w:val="26"/>
          <w:szCs w:val="26"/>
        </w:rPr>
        <w:t>28</w:t>
      </w:r>
      <w:r w:rsidR="009951C0">
        <w:rPr>
          <w:rFonts w:ascii="Times New Roman" w:hAnsi="Times New Roman" w:cs="Times New Roman"/>
          <w:sz w:val="26"/>
          <w:szCs w:val="26"/>
        </w:rPr>
        <w:t xml:space="preserve"> or more to the Plaintiff within 21 days and the same should be served on the Plaintiff’s solicitors within 28 days of </w:t>
      </w:r>
      <w:r w:rsidR="001E10B3">
        <w:rPr>
          <w:rFonts w:ascii="Times New Roman" w:hAnsi="Times New Roman" w:cs="Times New Roman"/>
          <w:sz w:val="26"/>
          <w:szCs w:val="26"/>
        </w:rPr>
        <w:t xml:space="preserve">the </w:t>
      </w:r>
      <w:r w:rsidR="009951C0">
        <w:rPr>
          <w:rFonts w:ascii="Times New Roman" w:hAnsi="Times New Roman" w:cs="Times New Roman"/>
          <w:sz w:val="26"/>
          <w:szCs w:val="26"/>
        </w:rPr>
        <w:t>service of the Injunction Order</w:t>
      </w:r>
      <w:r w:rsidR="001E10B3">
        <w:rPr>
          <w:rFonts w:ascii="Times New Roman" w:hAnsi="Times New Roman" w:cs="Times New Roman"/>
          <w:sz w:val="26"/>
          <w:szCs w:val="26"/>
        </w:rPr>
        <w:t xml:space="preserve"> be discharged</w:t>
      </w:r>
      <w:r w:rsidR="009951C0">
        <w:rPr>
          <w:rFonts w:ascii="Times New Roman" w:hAnsi="Times New Roman" w:cs="Times New Roman"/>
          <w:sz w:val="26"/>
          <w:szCs w:val="26"/>
        </w:rPr>
        <w:t>.</w:t>
      </w:r>
    </w:p>
    <w:p w14:paraId="30D837A9" w14:textId="77777777" w:rsidR="001E10B3" w:rsidRPr="001E10B3" w:rsidRDefault="001E10B3" w:rsidP="001E10B3">
      <w:pPr>
        <w:pStyle w:val="ListParagraph"/>
        <w:ind w:left="440"/>
        <w:rPr>
          <w:rFonts w:ascii="Times New Roman" w:hAnsi="Times New Roman" w:cs="Times New Roman"/>
          <w:sz w:val="26"/>
          <w:szCs w:val="26"/>
        </w:rPr>
      </w:pPr>
    </w:p>
    <w:p w14:paraId="30D837AA" w14:textId="130AD9D2" w:rsidR="00F55D19" w:rsidRPr="001E10B3" w:rsidRDefault="000E185A" w:rsidP="001E10B3">
      <w:pPr>
        <w:pStyle w:val="ListParagraph"/>
        <w:numPr>
          <w:ilvl w:val="0"/>
          <w:numId w:val="1"/>
        </w:numPr>
        <w:spacing w:line="360" w:lineRule="auto"/>
        <w:ind w:leftChars="0"/>
        <w:jc w:val="both"/>
        <w:rPr>
          <w:rFonts w:ascii="Times New Roman" w:hAnsi="Times New Roman" w:cs="Times New Roman"/>
          <w:sz w:val="26"/>
          <w:szCs w:val="26"/>
        </w:rPr>
      </w:pPr>
      <w:r w:rsidRPr="001E10B3">
        <w:rPr>
          <w:rFonts w:ascii="Times New Roman" w:hAnsi="Times New Roman" w:cs="Times New Roman"/>
          <w:sz w:val="26"/>
          <w:szCs w:val="26"/>
        </w:rPr>
        <w:t>It is further submitted that the Plaintiff’s request for disclosure of the Defendant’s banking information for the purpose of tracing and recovery of the said sum US$</w:t>
      </w:r>
      <w:r w:rsidR="00012F35">
        <w:rPr>
          <w:rFonts w:ascii="Times New Roman" w:hAnsi="Times New Roman" w:cs="Times New Roman"/>
          <w:sz w:val="26"/>
          <w:szCs w:val="26"/>
        </w:rPr>
        <w:t>28</w:t>
      </w:r>
      <w:r w:rsidRPr="001E10B3">
        <w:rPr>
          <w:rFonts w:ascii="Times New Roman" w:hAnsi="Times New Roman" w:cs="Times New Roman"/>
          <w:sz w:val="26"/>
          <w:szCs w:val="26"/>
        </w:rPr>
        <w:t xml:space="preserve"> is </w:t>
      </w:r>
      <w:r w:rsidRPr="001E10B3">
        <w:rPr>
          <w:rFonts w:ascii="Times New Roman" w:hAnsi="Times New Roman" w:cs="Times New Roman"/>
          <w:sz w:val="26"/>
          <w:szCs w:val="26"/>
        </w:rPr>
        <w:lastRenderedPageBreak/>
        <w:t>irrelevant and unnecessary in the circumstances</w:t>
      </w:r>
      <w:r w:rsidR="002C7F44">
        <w:rPr>
          <w:rFonts w:ascii="Times New Roman" w:hAnsi="Times New Roman" w:cs="Times New Roman"/>
          <w:sz w:val="26"/>
          <w:szCs w:val="26"/>
        </w:rPr>
        <w:t>, t</w:t>
      </w:r>
      <w:r w:rsidR="004319AC" w:rsidRPr="001E10B3">
        <w:rPr>
          <w:rFonts w:ascii="Times New Roman" w:hAnsi="Times New Roman" w:cs="Times New Roman"/>
          <w:sz w:val="26"/>
          <w:szCs w:val="26"/>
        </w:rPr>
        <w:t xml:space="preserve">he </w:t>
      </w:r>
      <w:r w:rsidR="0033621F" w:rsidRPr="001E10B3">
        <w:rPr>
          <w:rFonts w:ascii="Times New Roman" w:hAnsi="Times New Roman" w:cs="Times New Roman" w:hint="eastAsia"/>
          <w:sz w:val="26"/>
          <w:szCs w:val="26"/>
        </w:rPr>
        <w:t xml:space="preserve">Defendant </w:t>
      </w:r>
      <w:r w:rsidR="001E10B3">
        <w:rPr>
          <w:rFonts w:ascii="Times New Roman" w:hAnsi="Times New Roman" w:cs="Times New Roman"/>
          <w:sz w:val="26"/>
          <w:szCs w:val="26"/>
        </w:rPr>
        <w:t xml:space="preserve">would therefore </w:t>
      </w:r>
      <w:r w:rsidR="0033621F" w:rsidRPr="001E10B3">
        <w:rPr>
          <w:rFonts w:ascii="Times New Roman" w:hAnsi="Times New Roman" w:cs="Times New Roman" w:hint="eastAsia"/>
          <w:sz w:val="26"/>
          <w:szCs w:val="26"/>
        </w:rPr>
        <w:t>further</w:t>
      </w:r>
      <w:r w:rsidR="0033621F" w:rsidRPr="001E10B3">
        <w:rPr>
          <w:rFonts w:ascii="Times New Roman" w:hAnsi="Times New Roman" w:cs="Times New Roman" w:hint="eastAsia"/>
          <w:color w:val="FF0000"/>
          <w:sz w:val="26"/>
          <w:szCs w:val="26"/>
        </w:rPr>
        <w:t xml:space="preserve"> </w:t>
      </w:r>
      <w:r w:rsidR="0033621F" w:rsidRPr="001E10B3">
        <w:rPr>
          <w:rFonts w:ascii="Times New Roman" w:hAnsi="Times New Roman" w:cs="Times New Roman" w:hint="eastAsia"/>
          <w:color w:val="000000" w:themeColor="text1"/>
          <w:sz w:val="26"/>
          <w:szCs w:val="26"/>
        </w:rPr>
        <w:t>ask this Ho</w:t>
      </w:r>
      <w:r w:rsidR="0033621F" w:rsidRPr="001E10B3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r w:rsidR="0033621F" w:rsidRPr="001E10B3">
        <w:rPr>
          <w:rFonts w:ascii="Times New Roman" w:hAnsi="Times New Roman" w:cs="Times New Roman"/>
          <w:sz w:val="26"/>
          <w:szCs w:val="26"/>
        </w:rPr>
        <w:t>ourable Court to dis</w:t>
      </w:r>
      <w:r w:rsidR="00D02B47" w:rsidRPr="001E10B3">
        <w:rPr>
          <w:rFonts w:ascii="Times New Roman" w:hAnsi="Times New Roman" w:cs="Times New Roman"/>
          <w:sz w:val="26"/>
          <w:szCs w:val="26"/>
        </w:rPr>
        <w:t>charge</w:t>
      </w:r>
      <w:r w:rsidR="0033621F" w:rsidRPr="001E10B3">
        <w:rPr>
          <w:rFonts w:ascii="Times New Roman" w:hAnsi="Times New Roman" w:cs="Times New Roman"/>
          <w:sz w:val="26"/>
          <w:szCs w:val="26"/>
        </w:rPr>
        <w:t xml:space="preserve"> paragraph</w:t>
      </w:r>
      <w:r w:rsidR="00EE6B31" w:rsidRPr="001E10B3">
        <w:rPr>
          <w:rFonts w:ascii="Times New Roman" w:hAnsi="Times New Roman" w:cs="Times New Roman"/>
          <w:sz w:val="26"/>
          <w:szCs w:val="26"/>
        </w:rPr>
        <w:t>s</w:t>
      </w:r>
      <w:r w:rsidR="0033621F" w:rsidRPr="001E10B3">
        <w:rPr>
          <w:rFonts w:ascii="Times New Roman" w:hAnsi="Times New Roman" w:cs="Times New Roman"/>
          <w:sz w:val="26"/>
          <w:szCs w:val="26"/>
        </w:rPr>
        <w:t xml:space="preserve"> 2 </w:t>
      </w:r>
      <w:r w:rsidR="00EE6B31" w:rsidRPr="001E10B3">
        <w:rPr>
          <w:rFonts w:ascii="Times New Roman" w:hAnsi="Times New Roman" w:cs="Times New Roman"/>
          <w:sz w:val="26"/>
          <w:szCs w:val="26"/>
        </w:rPr>
        <w:t xml:space="preserve">and 4 </w:t>
      </w:r>
      <w:r w:rsidR="0033621F" w:rsidRPr="001E10B3">
        <w:rPr>
          <w:rFonts w:ascii="Times New Roman" w:hAnsi="Times New Roman" w:cs="Times New Roman"/>
          <w:sz w:val="26"/>
          <w:szCs w:val="26"/>
        </w:rPr>
        <w:t xml:space="preserve">of the Disclosure Order in which </w:t>
      </w:r>
      <w:r w:rsidR="00E8749D">
        <w:rPr>
          <w:rFonts w:ascii="Times New Roman" w:hAnsi="Times New Roman" w:cs="Times New Roman"/>
          <w:sz w:val="26"/>
          <w:szCs w:val="26"/>
        </w:rPr>
        <w:t>GSB</w:t>
      </w:r>
      <w:r w:rsidR="0033621F" w:rsidRPr="001E10B3">
        <w:rPr>
          <w:rFonts w:ascii="Times New Roman" w:hAnsi="Times New Roman" w:cs="Times New Roman"/>
          <w:sz w:val="26"/>
          <w:szCs w:val="26"/>
        </w:rPr>
        <w:t xml:space="preserve"> was ordered to provide b</w:t>
      </w:r>
      <w:r w:rsidR="00FF43CA">
        <w:rPr>
          <w:rFonts w:ascii="Times New Roman" w:hAnsi="Times New Roman" w:cs="Times New Roman"/>
          <w:sz w:val="26"/>
          <w:szCs w:val="26"/>
        </w:rPr>
        <w:t>ank statements of the Defendant</w:t>
      </w:r>
      <w:r w:rsidR="0033621F" w:rsidRPr="001E10B3">
        <w:rPr>
          <w:rFonts w:ascii="Times New Roman" w:hAnsi="Times New Roman" w:cs="Times New Roman"/>
          <w:sz w:val="26"/>
          <w:szCs w:val="26"/>
        </w:rPr>
        <w:t xml:space="preserve"> to the Plaintiff from </w:t>
      </w:r>
      <w:r w:rsidR="00012F35">
        <w:rPr>
          <w:rFonts w:ascii="Times New Roman" w:hAnsi="Times New Roman" w:cs="Times New Roman"/>
          <w:sz w:val="26"/>
          <w:szCs w:val="26"/>
        </w:rPr>
        <w:t>28</w:t>
      </w:r>
      <w:r w:rsidR="0033621F" w:rsidRPr="001E10B3">
        <w:rPr>
          <w:rFonts w:ascii="Times New Roman" w:hAnsi="Times New Roman" w:cs="Times New Roman"/>
          <w:sz w:val="26"/>
          <w:szCs w:val="26"/>
        </w:rPr>
        <w:t xml:space="preserve"> June 2016 to the date hereof and all account opening documents within 5 days and 10 days respectively of the service of the Disclosure Order</w:t>
      </w:r>
      <w:r w:rsidR="004319AC" w:rsidRPr="001E10B3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30D837AB" w14:textId="77777777" w:rsidR="000E185A" w:rsidRPr="000E185A" w:rsidRDefault="000E185A" w:rsidP="000E185A">
      <w:pPr>
        <w:pStyle w:val="ListParagraph"/>
        <w:ind w:left="440"/>
        <w:rPr>
          <w:rFonts w:ascii="Times New Roman" w:hAnsi="Times New Roman" w:cs="Times New Roman"/>
          <w:sz w:val="26"/>
          <w:szCs w:val="26"/>
        </w:rPr>
      </w:pPr>
    </w:p>
    <w:p w14:paraId="30D837AC" w14:textId="77777777" w:rsidR="00D02B47" w:rsidRDefault="004319AC" w:rsidP="00D02B47">
      <w:pPr>
        <w:pStyle w:val="ListParagraph"/>
        <w:numPr>
          <w:ilvl w:val="0"/>
          <w:numId w:val="1"/>
        </w:numPr>
        <w:spacing w:line="360" w:lineRule="auto"/>
        <w:ind w:leftChars="0" w:left="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Since </w:t>
      </w:r>
      <w:r w:rsidR="00421F2E">
        <w:rPr>
          <w:rFonts w:ascii="Times New Roman" w:hAnsi="Times New Roman" w:cs="Times New Roman"/>
          <w:sz w:val="26"/>
          <w:szCs w:val="26"/>
        </w:rPr>
        <w:t>the Defendant</w:t>
      </w:r>
      <w:r w:rsidR="002E005B">
        <w:rPr>
          <w:rFonts w:ascii="Times New Roman" w:hAnsi="Times New Roman" w:cs="Times New Roman"/>
          <w:sz w:val="26"/>
          <w:szCs w:val="26"/>
        </w:rPr>
        <w:t xml:space="preserve"> will </w:t>
      </w:r>
      <w:r>
        <w:rPr>
          <w:rFonts w:ascii="Times New Roman" w:hAnsi="Times New Roman" w:cs="Times New Roman"/>
          <w:sz w:val="26"/>
          <w:szCs w:val="26"/>
        </w:rPr>
        <w:t xml:space="preserve">have </w:t>
      </w:r>
      <w:r w:rsidR="00C10843">
        <w:rPr>
          <w:rFonts w:ascii="Times New Roman" w:hAnsi="Times New Roman" w:cs="Times New Roman"/>
          <w:sz w:val="26"/>
          <w:szCs w:val="26"/>
        </w:rPr>
        <w:t>a strong defence</w:t>
      </w:r>
      <w:r>
        <w:rPr>
          <w:rFonts w:ascii="Times New Roman" w:hAnsi="Times New Roman" w:cs="Times New Roman"/>
          <w:sz w:val="26"/>
          <w:szCs w:val="26"/>
        </w:rPr>
        <w:t xml:space="preserve"> against the </w:t>
      </w:r>
      <w:r w:rsidR="002E005B">
        <w:rPr>
          <w:rFonts w:ascii="Times New Roman" w:hAnsi="Times New Roman" w:cs="Times New Roman"/>
          <w:sz w:val="26"/>
          <w:szCs w:val="26"/>
        </w:rPr>
        <w:t>Plaintiff’s claim</w:t>
      </w:r>
      <w:r w:rsidR="00421F2E">
        <w:rPr>
          <w:rFonts w:ascii="Times New Roman" w:hAnsi="Times New Roman" w:cs="Times New Roman"/>
          <w:sz w:val="26"/>
          <w:szCs w:val="26"/>
        </w:rPr>
        <w:t xml:space="preserve">, </w:t>
      </w:r>
      <w:r w:rsidR="002E005B">
        <w:rPr>
          <w:rFonts w:ascii="Times New Roman" w:hAnsi="Times New Roman" w:cs="Times New Roman"/>
          <w:sz w:val="26"/>
          <w:szCs w:val="26"/>
        </w:rPr>
        <w:t xml:space="preserve">it is submitted that </w:t>
      </w:r>
      <w:r w:rsidR="00421F2E">
        <w:rPr>
          <w:rFonts w:ascii="Times New Roman" w:hAnsi="Times New Roman" w:cs="Times New Roman"/>
          <w:sz w:val="26"/>
          <w:szCs w:val="26"/>
        </w:rPr>
        <w:t xml:space="preserve">the appropriate cost order </w:t>
      </w:r>
      <w:r>
        <w:rPr>
          <w:rFonts w:ascii="Times New Roman" w:hAnsi="Times New Roman" w:cs="Times New Roman"/>
          <w:sz w:val="26"/>
          <w:szCs w:val="26"/>
        </w:rPr>
        <w:t xml:space="preserve">of the present proceedings </w:t>
      </w:r>
      <w:r w:rsidR="002E005B">
        <w:rPr>
          <w:rFonts w:ascii="Times New Roman" w:hAnsi="Times New Roman" w:cs="Times New Roman"/>
          <w:sz w:val="26"/>
          <w:szCs w:val="26"/>
        </w:rPr>
        <w:t>is</w:t>
      </w:r>
      <w:r w:rsidR="00421F2E">
        <w:rPr>
          <w:rFonts w:ascii="Times New Roman" w:hAnsi="Times New Roman" w:cs="Times New Roman"/>
          <w:sz w:val="26"/>
          <w:szCs w:val="26"/>
        </w:rPr>
        <w:t xml:space="preserve"> cost in the cause.  </w:t>
      </w:r>
    </w:p>
    <w:p w14:paraId="30D837AD" w14:textId="77777777" w:rsidR="00421F2E" w:rsidRDefault="000E185A" w:rsidP="000E185A">
      <w:pPr>
        <w:pStyle w:val="ListParagraph"/>
        <w:tabs>
          <w:tab w:val="left" w:pos="6852"/>
        </w:tabs>
        <w:spacing w:line="360" w:lineRule="auto"/>
        <w:ind w:leftChars="0" w:left="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0D837AE" w14:textId="77777777" w:rsidR="000E185A" w:rsidRPr="00421F2E" w:rsidRDefault="000E185A" w:rsidP="000E185A">
      <w:pPr>
        <w:pStyle w:val="ListParagraph"/>
        <w:tabs>
          <w:tab w:val="left" w:pos="6852"/>
        </w:tabs>
        <w:spacing w:line="360" w:lineRule="auto"/>
        <w:ind w:leftChars="0" w:left="440"/>
        <w:jc w:val="both"/>
        <w:rPr>
          <w:rFonts w:ascii="Times New Roman" w:hAnsi="Times New Roman" w:cs="Times New Roman"/>
          <w:sz w:val="26"/>
          <w:szCs w:val="26"/>
        </w:rPr>
      </w:pPr>
    </w:p>
    <w:p w14:paraId="30D837AF" w14:textId="45D90A15" w:rsidR="00D02B47" w:rsidRDefault="00BD594A" w:rsidP="00D02B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Dated the </w:t>
      </w:r>
      <w:r w:rsidR="00012F35">
        <w:rPr>
          <w:rFonts w:ascii="Times New Roman" w:hAnsi="Times New Roman" w:cs="Times New Roman"/>
          <w:sz w:val="26"/>
          <w:szCs w:val="26"/>
        </w:rPr>
        <w:t>28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D02B47">
        <w:rPr>
          <w:rFonts w:ascii="Times New Roman" w:hAnsi="Times New Roman" w:cs="Times New Roman"/>
          <w:sz w:val="26"/>
          <w:szCs w:val="26"/>
        </w:rPr>
        <w:t>day of November 2016</w:t>
      </w:r>
    </w:p>
    <w:p w14:paraId="30D837B0" w14:textId="77777777" w:rsidR="00D02B47" w:rsidRDefault="00D02B47" w:rsidP="00D02B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D837B1" w14:textId="77777777" w:rsidR="000E185A" w:rsidRDefault="000E185A" w:rsidP="00D02B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D837B2" w14:textId="1EB6585D" w:rsidR="00D02B47" w:rsidRDefault="00D02B47" w:rsidP="00D02B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bookmarkStart w:id="0" w:name="_GoBack"/>
      <w:bookmarkEnd w:id="0"/>
    </w:p>
    <w:p w14:paraId="30D837B3" w14:textId="77777777" w:rsidR="0040373C" w:rsidRPr="0040373C" w:rsidRDefault="00D02B47" w:rsidP="00F55D1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Counsel for the </w:t>
      </w:r>
      <w:r w:rsidR="00BD594A">
        <w:rPr>
          <w:rFonts w:ascii="Times New Roman" w:hAnsi="Times New Roman" w:cs="Times New Roman"/>
          <w:sz w:val="26"/>
          <w:szCs w:val="26"/>
        </w:rPr>
        <w:t>Defendant</w:t>
      </w:r>
    </w:p>
    <w:p w14:paraId="30D837B4" w14:textId="77777777" w:rsidR="00D310BD" w:rsidRPr="00D310BD" w:rsidRDefault="00D310BD" w:rsidP="00C378A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D310BD" w:rsidRPr="00D310BD" w:rsidSect="009802AA">
      <w:footerReference w:type="default" r:id="rId8"/>
      <w:pgSz w:w="12240" w:h="15840" w:code="1"/>
      <w:pgMar w:top="1440" w:right="1440" w:bottom="1440" w:left="1440" w:header="720" w:footer="720" w:gutter="0"/>
      <w:paperSrc w:first="264" w:other="2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837B7" w14:textId="77777777" w:rsidR="00CF2745" w:rsidRDefault="00CF2745" w:rsidP="00C378AF">
      <w:pPr>
        <w:spacing w:after="0" w:line="240" w:lineRule="auto"/>
      </w:pPr>
      <w:r>
        <w:separator/>
      </w:r>
    </w:p>
  </w:endnote>
  <w:endnote w:type="continuationSeparator" w:id="0">
    <w:p w14:paraId="30D837B8" w14:textId="77777777" w:rsidR="00CF2745" w:rsidRDefault="00CF2745" w:rsidP="00C3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0738880"/>
      <w:docPartObj>
        <w:docPartGallery w:val="Page Numbers (Bottom of Page)"/>
        <w:docPartUnique/>
      </w:docPartObj>
    </w:sdtPr>
    <w:sdtEndPr/>
    <w:sdtContent>
      <w:p w14:paraId="30D837B9" w14:textId="6B3C4931" w:rsidR="00C378AF" w:rsidRDefault="00C378A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296" w:rsidRPr="00F12296">
          <w:rPr>
            <w:noProof/>
            <w:lang w:val="zh-TW"/>
          </w:rPr>
          <w:t>4</w:t>
        </w:r>
        <w:r>
          <w:fldChar w:fldCharType="end"/>
        </w:r>
      </w:p>
    </w:sdtContent>
  </w:sdt>
  <w:p w14:paraId="30D837BA" w14:textId="77777777" w:rsidR="00C378AF" w:rsidRDefault="00C37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837B5" w14:textId="77777777" w:rsidR="00CF2745" w:rsidRDefault="00CF2745" w:rsidP="00C378AF">
      <w:pPr>
        <w:spacing w:after="0" w:line="240" w:lineRule="auto"/>
      </w:pPr>
      <w:r>
        <w:separator/>
      </w:r>
    </w:p>
  </w:footnote>
  <w:footnote w:type="continuationSeparator" w:id="0">
    <w:p w14:paraId="30D837B6" w14:textId="77777777" w:rsidR="00CF2745" w:rsidRDefault="00CF2745" w:rsidP="00C37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62CA8"/>
    <w:multiLevelType w:val="hybridMultilevel"/>
    <w:tmpl w:val="2570AC3A"/>
    <w:lvl w:ilvl="0" w:tplc="037E4DAC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6A162704"/>
    <w:multiLevelType w:val="hybridMultilevel"/>
    <w:tmpl w:val="F01C1002"/>
    <w:lvl w:ilvl="0" w:tplc="B6DCB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BD"/>
    <w:rsid w:val="00012F35"/>
    <w:rsid w:val="0004032A"/>
    <w:rsid w:val="000E185A"/>
    <w:rsid w:val="00135753"/>
    <w:rsid w:val="0018711A"/>
    <w:rsid w:val="001E10B3"/>
    <w:rsid w:val="001F2F05"/>
    <w:rsid w:val="0022316A"/>
    <w:rsid w:val="002C7F44"/>
    <w:rsid w:val="002E005B"/>
    <w:rsid w:val="0033621F"/>
    <w:rsid w:val="003E1695"/>
    <w:rsid w:val="0040373C"/>
    <w:rsid w:val="00421F2E"/>
    <w:rsid w:val="004319AC"/>
    <w:rsid w:val="00471D14"/>
    <w:rsid w:val="004F47D2"/>
    <w:rsid w:val="0053355F"/>
    <w:rsid w:val="00547FFE"/>
    <w:rsid w:val="005C79CA"/>
    <w:rsid w:val="00600495"/>
    <w:rsid w:val="00817A6C"/>
    <w:rsid w:val="00831A1C"/>
    <w:rsid w:val="008C4E45"/>
    <w:rsid w:val="008E1961"/>
    <w:rsid w:val="00932F60"/>
    <w:rsid w:val="00947941"/>
    <w:rsid w:val="009802AA"/>
    <w:rsid w:val="009951C0"/>
    <w:rsid w:val="009B155E"/>
    <w:rsid w:val="00A06B41"/>
    <w:rsid w:val="00A27A32"/>
    <w:rsid w:val="00BB0938"/>
    <w:rsid w:val="00BD594A"/>
    <w:rsid w:val="00C10843"/>
    <w:rsid w:val="00C378AF"/>
    <w:rsid w:val="00CB2095"/>
    <w:rsid w:val="00CB6AFD"/>
    <w:rsid w:val="00CE2185"/>
    <w:rsid w:val="00CF2745"/>
    <w:rsid w:val="00D02B47"/>
    <w:rsid w:val="00D310BD"/>
    <w:rsid w:val="00D460B6"/>
    <w:rsid w:val="00DE41A9"/>
    <w:rsid w:val="00E14865"/>
    <w:rsid w:val="00E70F31"/>
    <w:rsid w:val="00E8749D"/>
    <w:rsid w:val="00EE6B31"/>
    <w:rsid w:val="00F0267C"/>
    <w:rsid w:val="00F12296"/>
    <w:rsid w:val="00F52202"/>
    <w:rsid w:val="00F55D19"/>
    <w:rsid w:val="00FF43CA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0D83780"/>
  <w15:docId w15:val="{6A191596-FA75-4E68-B553-DBADCDF4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69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C378A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378A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78A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378A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7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7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9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035B3-167B-4E34-81C4-303E874B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kookookoo</dc:creator>
  <cp:keywords/>
  <dc:description/>
  <cp:lastModifiedBy>Adhyan Arizki</cp:lastModifiedBy>
  <cp:revision>1</cp:revision>
  <cp:lastPrinted>2016-11-10T13:53:00Z</cp:lastPrinted>
  <dcterms:created xsi:type="dcterms:W3CDTF">2016-11-10T04:23:00Z</dcterms:created>
  <dcterms:modified xsi:type="dcterms:W3CDTF">2017-03-09T03:20:00Z</dcterms:modified>
</cp:coreProperties>
</file>