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64" w:rsidRPr="00FE0D64" w:rsidRDefault="00FE0D64" w:rsidP="00FE0D64">
      <w:pPr>
        <w:widowControl/>
        <w:spacing w:line="360" w:lineRule="atLeast"/>
        <w:jc w:val="left"/>
        <w:outlineLvl w:val="2"/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</w:pPr>
      <w:r w:rsidRPr="00FE0D64"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  <w:t>数据库事务隔离级别</w:t>
      </w:r>
      <w:bookmarkStart w:id="0" w:name="_GoBack"/>
      <w:bookmarkEnd w:id="0"/>
    </w:p>
    <w:p w:rsidR="00FE0D64" w:rsidRPr="00FE0D64" w:rsidRDefault="00FE0D64" w:rsidP="00FE0D64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5" w:history="1">
        <w:r w:rsidRPr="00FE0D6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数据库事务</w:t>
        </w:r>
      </w:hyperlink>
      <w:hyperlink r:id="rId6" w:history="1">
        <w:r w:rsidRPr="00FE0D6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隔离级别</w:t>
        </w:r>
      </w:hyperlink>
      <w:hyperlink r:id="rId7" w:history="1">
        <w:proofErr w:type="gramStart"/>
        <w:r w:rsidRPr="00FE0D6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脏读</w:t>
        </w:r>
        <w:proofErr w:type="gramEnd"/>
      </w:hyperlink>
      <w:hyperlink r:id="rId8" w:history="1">
        <w:r w:rsidRPr="00FE0D6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不可重复读</w:t>
        </w:r>
      </w:hyperlink>
      <w:hyperlink r:id="rId9" w:history="1">
        <w:proofErr w:type="gramStart"/>
        <w:r w:rsidRPr="00FE0D6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幻读</w:t>
        </w:r>
        <w:proofErr w:type="gramEnd"/>
      </w:hyperlink>
      <w:r w:rsidRPr="00FE0D64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数据库事务的隔离级别有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4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个，由低到高依次为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Read uncommitted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Read committed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Repeatable read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Serializable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，这四个级别可以逐个解决脏读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、不可重复读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、幻读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这几类问题。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FE0D64" w:rsidRPr="00FE0D64" w:rsidRDefault="00FE0D64" w:rsidP="00FE0D64">
      <w:pPr>
        <w:widowControl/>
        <w:spacing w:line="432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√: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可能出现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    ×: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不会出现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469"/>
        <w:gridCol w:w="903"/>
        <w:gridCol w:w="2186"/>
        <w:gridCol w:w="903"/>
      </w:tblGrid>
      <w:tr w:rsidR="00FE0D64" w:rsidRPr="00FE0D64" w:rsidTr="00FE0D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脏读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不可重复读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幻读</w:t>
            </w:r>
            <w:proofErr w:type="gramEnd"/>
          </w:p>
        </w:tc>
      </w:tr>
      <w:tr w:rsidR="00FE0D64" w:rsidRPr="00FE0D64" w:rsidTr="00FE0D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Read uncommitted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√</w:t>
            </w:r>
          </w:p>
        </w:tc>
      </w:tr>
      <w:tr w:rsidR="00FE0D64" w:rsidRPr="00FE0D64" w:rsidTr="00FE0D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Read 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√</w:t>
            </w:r>
          </w:p>
        </w:tc>
      </w:tr>
      <w:tr w:rsidR="00FE0D64" w:rsidRPr="00FE0D64" w:rsidTr="00FE0D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Repeatable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√</w:t>
            </w:r>
          </w:p>
        </w:tc>
      </w:tr>
      <w:tr w:rsidR="00FE0D64" w:rsidRPr="00FE0D64" w:rsidTr="00FE0D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Serializable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D64" w:rsidRPr="00FE0D64" w:rsidRDefault="00FE0D64" w:rsidP="00FE0D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D64">
              <w:rPr>
                <w:rFonts w:ascii="宋体" w:eastAsia="宋体" w:hAnsi="宋体" w:cs="宋体"/>
                <w:kern w:val="0"/>
                <w:sz w:val="27"/>
                <w:szCs w:val="27"/>
              </w:rPr>
              <w:t>×</w:t>
            </w:r>
          </w:p>
        </w:tc>
      </w:tr>
    </w:tbl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注意：我们讨论隔离级别的场景，主要是在多个事务并发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的情况下，因此，接下来的讲解都围绕事务并发。</w:t>
      </w:r>
    </w:p>
    <w:p w:rsidR="00FE0D64" w:rsidRPr="00FE0D64" w:rsidRDefault="00FE0D64" w:rsidP="00FE0D64">
      <w:pPr>
        <w:widowControl/>
        <w:spacing w:line="312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 xml:space="preserve">Read uncommitted </w:t>
      </w:r>
      <w:proofErr w:type="gramStart"/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>读未提交</w:t>
      </w:r>
      <w:proofErr w:type="gramEnd"/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公司发工资了，领导把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5000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元打到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的账号上，但是该事务并未提交，而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正好去查看账户，发现工资已经到账，是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5000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元整，非常高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兴。可是不幸的是，领导发现发给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的工资金额不对，是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2000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元，于是</w:t>
      </w:r>
      <w:proofErr w:type="gram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迅速回滚了</w:t>
      </w:r>
      <w:proofErr w:type="gram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事务，修改金额后，将事务提交，最后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实际的工资只有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2000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元，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空欢喜一场。</w:t>
      </w:r>
    </w:p>
    <w:p w:rsidR="00FE0D64" w:rsidRPr="00FE0D64" w:rsidRDefault="00FE0D64" w:rsidP="00FE0D64">
      <w:pPr>
        <w:widowControl/>
        <w:spacing w:line="432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E0D6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50055" cy="1924050"/>
            <wp:effectExtent l="0" t="0" r="0" b="0"/>
            <wp:docPr id="2" name="图片 2" descr="http://dl.iteye.com/upload/attachment/556524/f244ae46-c8f4-3bc1-906e-d1d9c1af3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56524/f244ae46-c8f4-3bc1-906e-d1d9c1af35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出现上述情况，即我们所说的脏读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，两个并发的事务，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A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：领导给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发工资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B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：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查询工资账户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，事务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B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读取了事务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A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尚未提交的数据。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当隔离级别设置为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Read uncommitted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时，就可能出现脏读，如何避免脏读，请看下一个隔离级别。</w:t>
      </w:r>
    </w:p>
    <w:p w:rsidR="00FE0D64" w:rsidRPr="00FE0D64" w:rsidRDefault="00FE0D64" w:rsidP="00FE0D64">
      <w:pPr>
        <w:widowControl/>
        <w:spacing w:line="312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 xml:space="preserve">Read committed </w:t>
      </w:r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>读提交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拿着工资卡去消费，系统读取到卡里确实有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2000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元，而此时她的老婆也正好在网上转账，把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工资卡的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2000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元转到另一账户，并在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之前提交了事务，当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扣款时，系统检查到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的工资卡已经没有钱，扣款失败，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十分纳闷，明明卡里有钱，为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何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......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出现上述情况，即我们所说的不可重复读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，两个并发的事务，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A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：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消费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B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：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的老婆网上转账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，事务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A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事先读取了数据，事务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B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紧接了更新了数据，并提交了事务，而事务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A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再次读取该数据时，数据已经发生了改变。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当隔离级别设置为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Read committed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时，避免了脏读，但是可能会造成不可重复读。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大多数数据库的默认级别就是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Read committed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，比如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Sql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Server , Oracle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。如何解决不可重复读这一问题，请看下一个隔离级别。</w:t>
      </w:r>
    </w:p>
    <w:p w:rsidR="00FE0D64" w:rsidRPr="00FE0D64" w:rsidRDefault="00FE0D64" w:rsidP="00FE0D64">
      <w:pPr>
        <w:widowControl/>
        <w:spacing w:line="312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 xml:space="preserve">Repeatable read </w:t>
      </w:r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>重复读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当隔离级别设置为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Repeatable read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时，可以避免不可重复读。当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拿着工资卡去消费时，一旦系统开始读取工资卡信息（即事务开始），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的老婆就不可能对该记录进行修改，也就是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的老婆不能在此时转账。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虽然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Repeatable read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避免了不可重复读，但还有可能出现幻读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的老婆工作在银行部门，她时常通过银行内部系统查看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的信用卡消费记录。有一天，她正在查询到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当月信用卡的总消费金额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select sum(amount) from transaction where month =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本月）为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80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元，而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此时正好在外</w:t>
      </w:r>
      <w:proofErr w:type="gram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面胡</w:t>
      </w:r>
      <w:proofErr w:type="gram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吃海塞后在收银台买单，消费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1000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元，即新增了一条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1000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元的消费记录（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insert transaction ...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），并提交了事务，随后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的老婆将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当月信用卡消费的明细打印到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A4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纸上，却发现消费总额为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1080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元，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singo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的老婆很诧异，以为出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现了幻觉，</w:t>
      </w:r>
      <w:proofErr w:type="gram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幻读就</w:t>
      </w:r>
      <w:proofErr w:type="gram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这样产生了。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注：</w:t>
      </w:r>
      <w:proofErr w:type="spell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Mysql</w:t>
      </w:r>
      <w:proofErr w:type="spell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的默认隔离级别就是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Repeatable read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FE0D64" w:rsidRPr="00FE0D64" w:rsidRDefault="00FE0D64" w:rsidP="00FE0D64">
      <w:pPr>
        <w:widowControl/>
        <w:spacing w:line="312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 xml:space="preserve">Serializable </w:t>
      </w:r>
      <w:r w:rsidRPr="00FE0D64">
        <w:rPr>
          <w:rFonts w:ascii="Helvetica" w:eastAsia="宋体" w:hAnsi="Helvetica" w:cs="Helvetica"/>
          <w:color w:val="008000"/>
          <w:kern w:val="0"/>
          <w:sz w:val="27"/>
          <w:szCs w:val="27"/>
        </w:rPr>
        <w:t>序列化</w:t>
      </w:r>
    </w:p>
    <w:p w:rsidR="00FE0D64" w:rsidRPr="00FE0D64" w:rsidRDefault="00FE0D64" w:rsidP="00FE0D6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Serializable </w:t>
      </w:r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是最高的事务隔离级别，同时代价也花费最高，性能很低，一般很少使用，在该级别下，事务顺序执行，不仅可以避免脏读、不可重复读，还避免了</w:t>
      </w:r>
      <w:proofErr w:type="gramStart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幻像</w:t>
      </w:r>
      <w:proofErr w:type="gramEnd"/>
      <w:r w:rsidRPr="00FE0D64">
        <w:rPr>
          <w:rFonts w:ascii="Helvetica" w:eastAsia="宋体" w:hAnsi="Helvetica" w:cs="Helvetica"/>
          <w:color w:val="000000"/>
          <w:kern w:val="0"/>
          <w:sz w:val="27"/>
          <w:szCs w:val="27"/>
        </w:rPr>
        <w:t>读。</w:t>
      </w:r>
    </w:p>
    <w:p w:rsidR="00FE0D64" w:rsidRPr="00FE0D64" w:rsidRDefault="00FE0D64" w:rsidP="00FE0D64">
      <w:pPr>
        <w:widowControl/>
        <w:numPr>
          <w:ilvl w:val="0"/>
          <w:numId w:val="2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432" w:lineRule="atLeast"/>
        <w:ind w:left="525" w:right="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0D64">
        <w:rPr>
          <w:rFonts w:ascii="Helvetica" w:eastAsia="宋体" w:hAnsi="Helvetica" w:cs="Helvetica"/>
          <w:noProof/>
          <w:color w:val="006699"/>
          <w:kern w:val="0"/>
          <w:szCs w:val="21"/>
        </w:rPr>
        <w:drawing>
          <wp:inline distT="0" distB="0" distL="0" distR="0">
            <wp:extent cx="1901825" cy="1426210"/>
            <wp:effectExtent l="0" t="0" r="3175" b="2540"/>
            <wp:docPr id="1" name="图片 1" descr="http://dl2.iteye.com/upload/attachment/0055/6524/f244ae46-c8f4-3bc1-906e-d1d9c1af3516-thumb.gif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55/6524/f244ae46-c8f4-3bc1-906e-d1d9c1af3516-thumb.gif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71" w:rsidRDefault="00D42B71"/>
    <w:sectPr w:rsidR="00D42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1346"/>
    <w:multiLevelType w:val="multilevel"/>
    <w:tmpl w:val="0ED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436EA"/>
    <w:multiLevelType w:val="multilevel"/>
    <w:tmpl w:val="FDDE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0"/>
    <w:rsid w:val="00BC16E0"/>
    <w:rsid w:val="00D42B71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10540-2ADA-4A5F-829C-DDB004E9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E0D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E0D6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E0D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E0D64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FE0D64"/>
    <w:rPr>
      <w:b/>
      <w:bCs/>
    </w:rPr>
  </w:style>
  <w:style w:type="character" w:styleId="a4">
    <w:name w:val="Hyperlink"/>
    <w:basedOn w:val="a0"/>
    <w:uiPriority w:val="99"/>
    <w:semiHidden/>
    <w:unhideWhenUsed/>
    <w:rsid w:val="00FE0D6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E0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portance">
    <w:name w:val="importance"/>
    <w:basedOn w:val="a0"/>
    <w:rsid w:val="00FE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22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123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4%B8%8D%E5%8F%AF%E9%87%8D%E5%A4%8D%E8%AF%B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%E8%84%8F%E8%AF%BB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%E9%9A%94%E7%A6%BB%E7%BA%A7%E5%88%AB" TargetMode="External"/><Relationship Id="rId11" Type="http://schemas.openxmlformats.org/officeDocument/2006/relationships/hyperlink" Target="http://dl2.iteye.com/upload/attachment/0055/6524/f244ae46-c8f4-3bc1-906e-d1d9c1af3516.gif" TargetMode="External"/><Relationship Id="rId5" Type="http://schemas.openxmlformats.org/officeDocument/2006/relationships/hyperlink" Target="http://www.iteye.com/blogs/tag/%E6%95%B0%E6%8D%AE%E5%BA%93%E4%BA%8B%E5%8A%A1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%E5%B9%BB%E8%AF%B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2020-09-15T03:23:00Z</dcterms:created>
  <dcterms:modified xsi:type="dcterms:W3CDTF">2020-09-15T03:24:00Z</dcterms:modified>
</cp:coreProperties>
</file>