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520"/>
        <w:jc w:val="center"/>
      </w:pPr>
      <w:r>
        <w:rPr>
          <w:rFonts w:ascii="Noto Sans CJK SC" w:hAnsi="Noto Sans CJK SC" w:eastAsia="Noto Sans CJK SC" w:cs="Noto Sans CJK SC"/>
          <w:b/>
          <w:sz w:val="36"/>
        </w:rPr>
        <w:t>本科毕业论文</w:t>
      </w:r>
    </w:p>
    <w:p>
      <w:pPr>
        <w:spacing w:after="1440" w:line="324" w:lineRule="auto"/>
        <w:jc w:val="center"/>
      </w:pPr>
      <w:r>
        <w:rPr>
          <w:rFonts w:ascii="Noto Sans CJK SC" w:hAnsi="Noto Sans CJK SC" w:eastAsia="Noto Sans CJK SC" w:cs="Noto Sans CJK SC"/>
          <w:b/>
          <w:sz w:val="48"/>
        </w:rPr>
        <w:t>大规模医学知识图谱的</w:t>
        <w:br/>
        <w:t>疾病实体标准化方法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center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学生姓名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left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张艺馨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center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学　　号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left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**********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center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专　　业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left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计算机科学与技术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center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指导教师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ind w:firstLine="0"/>
              <w:jc w:val="left"/>
            </w:pPr>
            <w:r/>
            <w:r>
              <w:rPr>
                <w:rFonts w:ascii="Noto Serif CJK SC" w:hAnsi="Noto Serif CJK SC" w:eastAsia="Noto Serif CJK SC" w:cs="Noto Serif CJK SC"/>
                <w:sz w:val="28"/>
              </w:rPr>
              <w:t>陈清彩</w:t>
            </w:r>
          </w:p>
        </w:tc>
      </w:tr>
    </w:tbl>
    <w:p/>
    <w:p>
      <w:pPr>
        <w:spacing w:before="920"/>
        <w:jc w:val="center"/>
      </w:pPr>
      <w:r>
        <w:rPr>
          <w:rFonts w:ascii="Noto Serif CJK SC" w:hAnsi="Noto Serif CJK SC" w:eastAsia="Noto Serif CJK SC" w:cs="Noto Serif CJK SC"/>
          <w:sz w:val="28"/>
        </w:rPr>
        <w:t>2026年8月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701" w:header="850" w:footer="850" w:gutter="0"/>
          <w:cols w:space="720"/>
          <w:docGrid w:linePitch="360"/>
        </w:sectPr>
      </w:pPr>
    </w:p>
    <w:p>
      <w:pPr>
        <w:spacing w:before="0" w:after="360"/>
        <w:ind w:firstLine="0"/>
        <w:jc w:val="center"/>
      </w:pPr>
      <w:r>
        <w:rPr>
          <w:rFonts w:ascii="Noto Sans CJK SC" w:hAnsi="Noto Sans CJK SC" w:eastAsia="Noto Sans CJK SC" w:cs="Noto Sans CJK SC"/>
          <w:b/>
          <w:sz w:val="32"/>
        </w:rPr>
        <w:t>摘　要</w:t>
      </w:r>
    </w:p>
    <w:p>
      <w:r>
        <w:rPr>
          <w:rFonts w:ascii="Noto Serif CJK SC" w:hAnsi="Noto Serif CJK SC" w:eastAsia="Noto Serif CJK SC" w:cs="Noto Serif CJK SC"/>
        </w:rPr>
        <w:t>医院病案中的疾病名称常以简称、别名或中英文混合形式出现，一条诊断短语也可能包含多个医学概念。疾病实体标准化需要把这些临床写法对应到统一的医学术语，为疾病统计、病案检索和编码分析提供一致的数据基础。</w:t>
      </w:r>
    </w:p>
    <w:p>
      <w:r>
        <w:rPr>
          <w:rFonts w:ascii="Noto Serif CJK SC" w:hAnsi="Noto Serif CJK SC" w:eastAsia="Noto Serif CJK SC" w:cs="Noto Serif CJK SC"/>
        </w:rPr>
        <w:t>本文以 ICD-10 北京临床版中的 37645 个标准疾病名称为候选词表，构建了由候选召回、候选精排和数量预测组成的标准化方法。字符 TF-IDF 和 BGE 分别检索字面相近与语义相近的候选，RRF 融合两路排序后保留前 400 个结果。普通 MacBERT、知识图谱画像模型和 BGE 重排模型进一步计算候选得分，并结合召回排名和相似训练样本完成排序。CPubMed-KG 中的一跳别名用于构造候选画像，“鉴别诊断”“并发症”等关系用于构造难负例。数量分类器与 Qwen2.5-7B-Instruct 提供的短语结构信息共同决定解码阈值，模型最终从固定的 ICD 词表中选出标准名称。</w:t>
      </w:r>
    </w:p>
    <w:p>
      <w:r>
        <w:rPr>
          <w:rFonts w:ascii="Noto Serif CJK SC" w:hAnsi="Noto Serif CJK SC" w:eastAsia="Noto Serif CJK SC" w:cs="Noto Serif CJK SC"/>
        </w:rPr>
        <w:t>模型使用 CHIP-CDN 的 6000 条官方训练数据训练，并在 2000 条官方验证数据上进行固定参数评估。最终 Micro-F1 为 71.73%，精确率为 69.71%，召回率为 73.87%，完全匹配率为 42.10%；多实体和单实体样本的 Micro-F1 分别为 78.77% 和 55.63%。实验结果表明，候选覆盖、可靠别名、语义匹配和输出数量控制都会影响标准化效果，简短且缺少上下文的单实体短语仍是主要误差来源。</w:t>
      </w:r>
    </w:p>
    <w:p>
      <w:pPr>
        <w:spacing w:before="160"/>
        <w:ind w:firstLine="0"/>
      </w:pPr>
      <w:r>
        <w:rPr>
          <w:rFonts w:ascii="Noto Serif CJK SC" w:hAnsi="Noto Serif CJK SC" w:eastAsia="Noto Serif CJK SC" w:cs="Noto Serif CJK SC"/>
        </w:rPr>
        <w:t>关键词：疾病实体标准化；医学知识图谱；CPubMed-KG；CHIP-CDN；候选召回；候选精排</w:t>
      </w:r>
    </w:p>
    <w:p>
      <w:r>
        <w:br w:type="page"/>
      </w:r>
    </w:p>
    <w:p>
      <w:pPr>
        <w:spacing w:before="0" w:after="360"/>
        <w:ind w:firstLine="0"/>
        <w:jc w:val="center"/>
      </w:pPr>
      <w:r>
        <w:rPr>
          <w:rFonts w:ascii="Noto Sans CJK SC" w:hAnsi="Noto Sans CJK SC" w:eastAsia="Noto Sans CJK SC" w:cs="Noto Sans CJK SC"/>
          <w:b/>
          <w:sz w:val="32"/>
        </w:rPr>
        <w:t>Abstract</w:t>
      </w:r>
    </w:p>
    <w:p>
      <w:r>
        <w:rPr>
          <w:rFonts w:ascii="Noto Serif CJK SC" w:hAnsi="Noto Serif CJK SC" w:eastAsia="Noto Serif CJK SC" w:cs="Noto Serif CJK SC"/>
        </w:rPr>
        <w:t>Disease names in hospital records often appear as abbreviations, aliases, or phrases containing several concepts. Entity normalization maps them to controlled terms for statistics, retrieval, and coding.</w:t>
      </w:r>
    </w:p>
    <w:p>
      <w:r>
        <w:rPr>
          <w:rFonts w:ascii="Noto Serif CJK SC" w:hAnsi="Noto Serif CJK SC" w:eastAsia="Noto Serif CJK SC" w:cs="Noto Serif CJK SC"/>
        </w:rPr>
        <w:t>This thesis uses 37,645 names from the Beijing clinical edition of ICD-10 and combines retrieval, reranking, and entity-count prediction. Character TF-IDF and BGE retrieve lexical and semantic candidates, and reciprocal rank fusion retains the top 400. MacBERT, BGE, knowledge-graph profiles, retrieval ranks, and similar training examples jointly score the candidates. CPubMed-KG supplies aliases and relation-based hard negatives. Entity-count and Qwen structure signals select a decoding threshold under the fixed ICD vocabulary.</w:t>
      </w:r>
    </w:p>
    <w:p>
      <w:r>
        <w:rPr>
          <w:rFonts w:ascii="Noto Serif CJK SC" w:hAnsi="Noto Serif CJK SC" w:eastAsia="Noto Serif CJK SC" w:cs="Noto Serif CJK SC"/>
        </w:rPr>
        <w:t>The models are trained on 6,000 CHIP-CDN records and evaluated on the 2,000-record official validation set. The method obtains 71.73% Micro-F1, 69.71% precision, 73.87% recall, and 42.10% exact match. Micro-F1 is 78.77% for multi-entity records and 55.63% for single-entity records. Short expressions remain the main source of error.</w:t>
      </w:r>
    </w:p>
    <w:p>
      <w:pPr>
        <w:spacing w:before="160"/>
        <w:ind w:firstLine="0"/>
      </w:pPr>
      <w:r>
        <w:rPr>
          <w:rFonts w:ascii="Noto Serif CJK SC" w:hAnsi="Noto Serif CJK SC" w:eastAsia="Noto Serif CJK SC" w:cs="Noto Serif CJK SC"/>
        </w:rPr>
        <w:t>Keywords: disease entity normalization; medical knowledge graph; CPubMed-KG; CHIP-CDN; candidate retrieval; reranking</w:t>
      </w:r>
    </w:p>
    <w:p>
      <w:r>
        <w:br w:type="page"/>
      </w:r>
    </w:p>
    <w:p>
      <w:pPr>
        <w:spacing w:after="360"/>
        <w:jc w:val="center"/>
      </w:pPr>
      <w:r>
        <w:rPr>
          <w:rFonts w:ascii="Noto Sans CJK SC" w:hAnsi="Noto Sans CJK SC" w:eastAsia="Noto Sans CJK SC" w:cs="Noto Sans CJK SC"/>
          <w:b/>
          <w:sz w:val="32"/>
        </w:rPr>
        <w:t>目　录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摘要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i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Abstract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ii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第1章 绪论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1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1.1 研究背景与意义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1.2 研究问题定义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2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1.3 研究内容与论文结构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3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第2章 相关研究与数据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4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2.1 疾病实体标准化研究进展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4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2.2 数据集与知识资源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5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2.3 数据特征与任务难点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6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第3章 疾病实体标准化方法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8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3.1 方法总体框架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8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3.2 多路候选实体召回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9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3.3 多源特征融合与候选精排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10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3.4 实体数量预测与约束解码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12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3.5 模型训练与复现实验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13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第4章 实验结果与分析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15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4.1 实验设置与评价指标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15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4.2 候选召回性能分析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15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4.3 整体性能分析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16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4.4 消融实验与模块贡献分析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18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4.5 分组性能与误差分析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19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第5章 结论与展望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21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5.1 主要研究结论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21</w:t>
      </w:r>
    </w:p>
    <w:p>
      <w:pPr>
        <w:spacing w:before="0" w:after="0" w:line="240" w:lineRule="auto"/>
        <w:ind w:firstLine="0" w:left="420"/>
        <w:tabs>
          <w:tab w:val="right" w:leader="dot" w:pos="8367"/>
        </w:tabs>
      </w:pPr>
      <w:r>
        <w:rPr>
          <w:rFonts w:ascii="Noto Serif CJK SC" w:hAnsi="Noto Serif CJK SC" w:eastAsia="Noto Serif CJK SC" w:cs="Noto Serif CJK SC"/>
          <w:b w:val="0"/>
          <w:sz w:val="21"/>
        </w:rPr>
        <w:t>5.2 研究局限与展望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 w:val="0"/>
          <w:sz w:val="21"/>
        </w:rPr>
        <w:t>21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参考文献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23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致谢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27</w:t>
      </w:r>
    </w:p>
    <w:p>
      <w:pPr>
        <w:spacing w:before="60" w:after="0" w:line="240" w:lineRule="auto"/>
        <w:ind w:firstLine="0" w:left="0"/>
        <w:tabs>
          <w:tab w:val="right" w:leader="dot" w:pos="8787"/>
        </w:tabs>
      </w:pPr>
      <w:r>
        <w:rPr>
          <w:rFonts w:ascii="Noto Serif CJK SC" w:hAnsi="Noto Serif CJK SC" w:eastAsia="Noto Serif CJK SC" w:cs="Noto Serif CJK SC"/>
          <w:b/>
          <w:sz w:val="21"/>
        </w:rPr>
        <w:t>附录 主要实验参数与复现配置</w:t>
      </w:r>
      <w:r>
        <w:rPr>
          <w:rFonts w:ascii="Noto Serif CJK SC" w:hAnsi="Noto Serif CJK SC" w:eastAsia="Noto Serif CJK SC" w:cs="Noto Serif CJK SC"/>
          <w:sz w:val="21"/>
        </w:rPr>
        <w:tab/>
      </w:r>
      <w:r>
        <w:rPr>
          <w:rFonts w:ascii="Noto Serif CJK SC" w:hAnsi="Noto Serif CJK SC" w:eastAsia="Noto Serif CJK SC" w:cs="Noto Serif CJK SC"/>
          <w:b/>
          <w:sz w:val="21"/>
        </w:rPr>
        <w:t>28</w:t>
      </w:r>
    </w:p>
    <w:p>
      <w:pPr>
        <w:sectPr>
          <w:headerReference w:type="default" r:id="rId11"/>
          <w:footerReference w:type="default" r:id="rId12"/>
          <w:pgSz w:w="11906" w:h="16838"/>
          <w:pgMar w:top="1417" w:right="1417" w:bottom="1417" w:left="1701" w:header="850" w:footer="850" w:gutter="0"/>
          <w:cols w:space="720"/>
          <w:docGrid w:linePitch="360"/>
          <w:pgNumType w:fmt="lowerRoman" w:start="1"/>
        </w:sectPr>
      </w:pP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第1章 绪论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1.1 研究背景与意义</w:t>
      </w:r>
    </w:p>
    <w:p>
      <w:r>
        <w:rPr>
          <w:rFonts w:ascii="Noto Serif CJK SC" w:hAnsi="Noto Serif CJK SC" w:eastAsia="Noto Serif CJK SC" w:cs="Noto Serif CJK SC"/>
        </w:rPr>
        <w:t>医院病案中的诊断名称通常按照临床书写习惯记录，ICD 等标准词表则使用统一的规范名称。同一种疾病在病案和标准词表中的写法往往不同，这给疾病统计、病案检索和自动编码带来了困难。</w:t>
      </w:r>
    </w:p>
    <w:p>
      <w:r>
        <w:rPr>
          <w:rFonts w:ascii="Noto Serif CJK SC" w:hAnsi="Noto Serif CJK SC" w:eastAsia="Noto Serif CJK SC" w:cs="Noto Serif CJK SC"/>
        </w:rPr>
        <w:t>以“右下叶肺癌”为例，该表述指向发生在右肺下叶的恶性肿瘤，与词表中的“右肺下叶恶性肿瘤”存在表述差异。按照 CHIP-CDN 的标注规则，其标准化结果还包括通用实体“癌”，因此模型需要输出由两个标准实体组成的集合。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478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ization_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7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图1-1 “右下叶肺癌”的标准化示例</w:t>
      </w:r>
    </w:p>
    <w:p>
      <w:r>
        <w:rPr>
          <w:rFonts w:ascii="Noto Serif CJK SC" w:hAnsi="Noto Serif CJK SC" w:eastAsia="Noto Serif CJK SC" w:cs="Noto Serif CJK SC"/>
        </w:rPr>
        <w:t>同一种疾病若以多个名称分散记录，病案检索可能出现遗漏，疾病统计也容易发生重复或缺失，进而影响医保编码、科研队列筛选和医疗质量分析。疾病实体标准化可以把不同写法归入同一套标准术语，为后续的数据处理提供一致的名称基础。</w:t>
      </w:r>
    </w:p>
    <w:p>
      <w:r>
        <w:rPr>
          <w:rFonts w:ascii="Noto Serif CJK SC" w:hAnsi="Noto Serif CJK SC" w:eastAsia="Noto Serif CJK SC" w:cs="Noto Serif CJK SC"/>
        </w:rPr>
        <w:t>疾病实体标准化需要同时处理名称映射和多实体识别。病案中既有“Ca”这样的中英文缩写，也有“右下叶”和“右肺下叶”这样的部位及词序变化，还可能将疾病、治疗和并发情况记录在同一条短语中。例如，“肺癌化疗贫血”涉及肺恶性肿瘤、化学治疗、贫血和癌四个标准实体。模型需要识别名称之间的对应关系，并确定短语中包含的实体数量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1.2 研究问题定义</w:t>
      </w:r>
    </w:p>
    <w:p>
      <w:r>
        <w:rPr>
          <w:rFonts w:ascii="Noto Serif CJK SC" w:hAnsi="Noto Serif CJK SC" w:eastAsia="Noto Serif CJK SC" w:cs="Noto Serif CJK SC"/>
        </w:rPr>
        <w:t>本文研究病案诊断名称的标准化问题。给定一条诊断短语 x 和固定的 ICD 候选词表 C，模型需要从 C 中选出一个或多个与 x 对应的标准名称。输出结果可以表示为 C 的一个子集，实体的排列顺序不影响结果。</w:t>
      </w:r>
    </w:p>
    <w:p>
      <w:r>
        <w:rPr>
          <w:rFonts w:ascii="Noto Serif CJK SC" w:hAnsi="Noto Serif CJK SC" w:eastAsia="Noto Serif CJK SC" w:cs="Noto Serif CJK SC"/>
        </w:rPr>
        <w:t>例如，“肺部恶性肿瘤”与“肺癌”表达的是同一疾病概念，将前者对应到统一的标准名称属于疾病实体标准化。根据“一直咳嗽、晚上加重、没有发烧”等症状判断可能患有“小儿支气管炎”，则属于临床诊断或辅助决策，需要结合病史、检查结果等信息进行推断。两类任务的输入信息和评价目标并不相同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811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ization_vs_diagno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8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图1-2 疾病名称标准化与症状辅助诊断的任务差异</w:t>
      </w:r>
    </w:p>
    <w:p>
      <w:r>
        <w:rPr>
          <w:rFonts w:ascii="Noto Serif CJK SC" w:hAnsi="Noto Serif CJK SC" w:eastAsia="Noto Serif CJK SC" w:cs="Noto Serif CJK SC"/>
        </w:rPr>
        <w:t>本文以标准名称是否对应正确作为主要评价依据，并进一步给出相应的 ICD 编码。疾病名称与编码之间可能存在一对多关系，因此实验先评价名称标准化结果，再依据名称—编码映射表展开编码。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1.3 研究内容与论文结构</w:t>
      </w:r>
    </w:p>
    <w:p>
      <w:r>
        <w:rPr>
          <w:rFonts w:ascii="Noto Serif CJK SC" w:hAnsi="Noto Serif CJK SC" w:eastAsia="Noto Serif CJK SC" w:cs="Noto Serif CJK SC"/>
        </w:rPr>
        <w:t>本文首先整理 CHIP-CDN、ICD-10 北京临床版和 CPubMed-KG，建立包含 37645 个标准疾病名称的候选词表，并筛选能够与 ICD 名称可靠对应的图谱别名。</w:t>
      </w:r>
    </w:p>
    <w:p>
      <w:r>
        <w:rPr>
          <w:rFonts w:ascii="Noto Serif CJK SC" w:hAnsi="Noto Serif CJK SC" w:eastAsia="Noto Serif CJK SC" w:cs="Noto Serif CJK SC"/>
        </w:rPr>
        <w:t>在数据整理的基础上，本文构建两阶段标准化方法。候选召回阶段从完整词表中保留 400 个候选；候选精排阶段综合文本语义、图谱别名、训练样本和召回排名进行判断。数量分类器和短语结构信息用于选择解码阈值，从而控制最终输出的实体数量。</w:t>
      </w:r>
    </w:p>
    <w:p>
      <w:r>
        <w:rPr>
          <w:rFonts w:ascii="Noto Serif CJK SC" w:hAnsi="Noto Serif CJK SC" w:eastAsia="Noto Serif CJK SC" w:cs="Noto Serif CJK SC"/>
        </w:rPr>
        <w:t>实验使用 CHIP-CDN 官方验证集评价模型，并通过候选召回实验、消融实验、分组结果和典型案例分析各模块的实际作用。逐条预测、模型权重、配置及独立复算结果均予以保存，以保证实验可以复核。</w:t>
      </w:r>
    </w:p>
    <w:p>
      <w:r>
        <w:rPr>
          <w:rFonts w:ascii="Noto Serif CJK SC" w:hAnsi="Noto Serif CJK SC" w:eastAsia="Noto Serif CJK SC" w:cs="Noto Serif CJK SC"/>
        </w:rPr>
        <w:t>全文共五章。第 1 章介绍研究背景、研究问题和主要研究内容；第 2 章综述疾病实体标准化方法，并说明数据资源和任务难点；第 3 章阐述本文提出的疾病实体标准化方法；第 4 章报告实验结果并分析各模块的作用；第 5 章总结主要结论，讨论研究局限及后续研究方向。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第2章 相关研究与数据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2.1 疾病实体标准化研究进展</w:t>
      </w:r>
    </w:p>
    <w:p>
      <w:r>
        <w:rPr>
          <w:rFonts w:ascii="Noto Serif CJK SC" w:hAnsi="Noto Serif CJK SC" w:eastAsia="Noto Serif CJK SC" w:cs="Noto Serif CJK SC"/>
        </w:rPr>
        <w:t>早期的医学名称标准化主要依靠词典、字符串规则和人工整理的同义词表。这类方法计算速度快，结果也容易解释，在输入名称与标准名称字面接近时通常有效。不过，当两种写法差异较大，或一条短语对应多个标准实体时，规则和词典的覆盖能力有限。</w:t>
      </w:r>
    </w:p>
    <w:p>
      <w:r>
        <w:rPr>
          <w:rFonts w:ascii="Noto Serif CJK SC" w:hAnsi="Noto Serif CJK SC" w:eastAsia="Noto Serif CJK SC" w:cs="Noto Serif CJK SC"/>
        </w:rPr>
        <w:t>随着预训练语言模型的发展，医学名称标准化逐渐采用“候选召回—候选精排”的两阶段方法。模型先从完整词表中检索一批候选，再使用 BERT、MacBERT 等模型比较输入短语与候选名称的语义。BioSyn 和 SapBERT 将别名与标准实体映射到同一表示空间，改善了生物医学实体链接效果[4-5]。在中文任务中，CBLUE 提供了 CHIP-CDN 基准及 MacBERT 结果[1,7]，RRNorm 则针对包含多个含义的诊断短语引入关系推理[2]。</w:t>
      </w:r>
    </w:p>
    <w:p>
      <w:r>
        <w:rPr>
          <w:rFonts w:ascii="Noto Serif CJK SC" w:hAnsi="Noto Serif CJK SC" w:eastAsia="Noto Serif CJK SC" w:cs="Noto Serif CJK SC"/>
        </w:rPr>
        <w:t>生成式方法直接根据输入产生标准名称，不需要逐个比较候选，但可能生成词表中不存在的名称，也可能遗漏通用标签[6]。本文采用受词表约束的候选方法，所有输出均来自固定 ICD 词表，同时保留各候选的召回位置和模型分数，便于分析错误来源。</w:t>
      </w:r>
    </w:p>
    <w:p>
      <w:r>
        <w:rPr>
          <w:rFonts w:ascii="Noto Serif CJK SC" w:hAnsi="Noto Serif CJK SC" w:eastAsia="Noto Serif CJK SC" w:cs="Noto Serif CJK SC"/>
        </w:rPr>
        <w:t>本文使用 BGE 进行稠密召回和候选重排[10]，使用 MacBERT 完成候选匹配和数量分类[7]，并利用 Qwen2.5 识别诊断短语的组合结构[12]。字符检索与语义检索的排序结果通过 RRF 合并[11]。这些模型分别承担候选召回、语义匹配和输出数量控制三个环节。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2.2 数据集与知识资源</w:t>
      </w:r>
    </w:p>
    <w:p>
      <w:r>
        <w:rPr>
          <w:rFonts w:ascii="Noto Serif CJK SC" w:hAnsi="Noto Serif CJK SC" w:eastAsia="Noto Serif CJK SC" w:cs="Noto Serif CJK SC"/>
        </w:rPr>
        <w:t>本文使用三类核心数据。CHIP-CDN 提供原始诊断短语和标准答案，是模型学习和评价的直接依据。ICD-10 北京临床版 v601 提供标准名称和编码，是最终候选词表。CPubMed-KG 2.0 提供疾病节点、同义关系及其他医学关系，用于补充外部知识[13-14]。</w:t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表2-1 本文使用的主要数据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3112"/>
        <w:gridCol w:w="3478"/>
        <w:gridCol w:w="2197"/>
      </w:tblGrid>
      <w:tr>
        <w:trPr>
          <w:cantSplit/>
          <w:tblHeader w:val="true"/>
        </w:trPr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数据</w:t>
            </w:r>
          </w:p>
        </w:tc>
        <w:tc>
          <w:tcPr>
            <w:tcW w:type="dxa" w:w="3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规模</w:t>
            </w:r>
          </w:p>
        </w:tc>
        <w:tc>
          <w:tcPr>
            <w:tcW w:type="dxa" w:w="21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在本文中的作用</w:t>
            </w:r>
          </w:p>
        </w:tc>
      </w:tr>
      <w:tr>
        <w:trPr>
          <w:cantSplit/>
        </w:trPr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CHIP-CDN 官方训练集</w:t>
            </w:r>
          </w:p>
        </w:tc>
        <w:tc>
          <w:tcPr>
            <w:tcW w:type="dxa" w:w="3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6000 条</w:t>
            </w:r>
          </w:p>
        </w:tc>
        <w:tc>
          <w:tcPr>
            <w:tcW w:type="dxa" w:w="21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训练召回、数量和精排模型</w:t>
            </w:r>
          </w:p>
        </w:tc>
      </w:tr>
      <w:tr>
        <w:trPr>
          <w:cantSplit/>
        </w:trPr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CHIP-CDN 官方验证集</w:t>
            </w:r>
          </w:p>
        </w:tc>
        <w:tc>
          <w:tcPr>
            <w:tcW w:type="dxa" w:w="3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2000 条</w:t>
            </w:r>
          </w:p>
        </w:tc>
        <w:tc>
          <w:tcPr>
            <w:tcW w:type="dxa" w:w="21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最终固定参数评估</w:t>
            </w:r>
          </w:p>
        </w:tc>
      </w:tr>
      <w:tr>
        <w:trPr>
          <w:cantSplit/>
        </w:trPr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CHIP-CDN 官方测试集</w:t>
            </w:r>
          </w:p>
        </w:tc>
        <w:tc>
          <w:tcPr>
            <w:tcW w:type="dxa" w:w="3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10000 条，标签隐藏</w:t>
            </w:r>
          </w:p>
        </w:tc>
        <w:tc>
          <w:tcPr>
            <w:tcW w:type="dxa" w:w="21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本文不报告其指标</w:t>
            </w:r>
          </w:p>
        </w:tc>
      </w:tr>
      <w:tr>
        <w:trPr>
          <w:cantSplit/>
        </w:trPr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ICD-10 北京临床版 v601</w:t>
            </w:r>
          </w:p>
        </w:tc>
        <w:tc>
          <w:tcPr>
            <w:tcW w:type="dxa" w:w="3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40474 行，37645 个去重名称</w:t>
            </w:r>
          </w:p>
        </w:tc>
        <w:tc>
          <w:tcPr>
            <w:tcW w:type="dxa" w:w="21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构建最终候选词表</w:t>
            </w:r>
          </w:p>
        </w:tc>
      </w:tr>
      <w:tr>
        <w:trPr>
          <w:cantSplit/>
        </w:trPr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CPubMed-KG 2.0</w:t>
            </w:r>
          </w:p>
        </w:tc>
        <w:tc>
          <w:tcPr>
            <w:tcW w:type="dxa" w:w="34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4580058 个三元组，45 种关系</w:t>
            </w:r>
          </w:p>
        </w:tc>
        <w:tc>
          <w:tcPr>
            <w:tcW w:type="dxa" w:w="21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提供受限别名和关系负样本</w:t>
            </w:r>
          </w:p>
        </w:tc>
      </w:tr>
    </w:tbl>
    <w:p>
      <w:pPr>
        <w:spacing w:after="0"/>
      </w:pP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841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o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841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图2-1 三类数据资源在本文方法中的作用</w:t>
      </w:r>
    </w:p>
    <w:p>
      <w:r>
        <w:rPr>
          <w:rFonts w:ascii="Noto Serif CJK SC" w:hAnsi="Noto Serif CJK SC" w:eastAsia="Noto Serif CJK SC" w:cs="Noto Serif CJK SC"/>
        </w:rPr>
        <w:t>CHIP-CDN 使用“##”分隔同一条记录中的多个标准答案。例如，“左膝退变伴游离体”的标注结果为“膝骨关节病##膝关节游离体”。评价时将多个答案视为无序集合，输出顺序不影响指标计算。</w:t>
      </w:r>
    </w:p>
    <w:p>
      <w:r>
        <w:rPr>
          <w:rFonts w:ascii="Noto Serif CJK SC" w:hAnsi="Noto Serif CJK SC" w:eastAsia="Noto Serif CJK SC" w:cs="Noto Serif CJK SC"/>
        </w:rPr>
        <w:t>ICD 文件经过空值清理、字符统一和名称去重后，共得到 37645 个候选名称。其中，2671 个名称对应多个编码，单个名称最多对应 8 个编码。本文先评价标准名称是否正确，再依据名称—编码映射表展开相应编码，使名称标准化与院内编码选择相互分离。</w:t>
      </w:r>
    </w:p>
    <w:p>
      <w:r>
        <w:rPr>
          <w:rFonts w:ascii="Noto Serif CJK SC" w:hAnsi="Noto Serif CJK SC" w:eastAsia="Noto Serif CJK SC" w:cs="Noto Serif CJK SC"/>
        </w:rPr>
        <w:t>CPubMed-KG 清洗后包含 557165 个疾病实体、296518 个同义词节点和 428490 条同义关系。本文先用标准名称精确匹配图谱中的疾病节点，再保留直接一跳、疾病类型明确、无歧义且字符 Dice 不低于 0.3 的别名。清洗后得到 8725 个可用别名，其中 466 个 ICD 名称具有可用于精排的候选画像。严格的筛选降低了错误别名对模型的干扰。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2.3 数据特征与任务难点</w:t>
      </w:r>
    </w:p>
    <w:p>
      <w:r>
        <w:rPr>
          <w:rFonts w:ascii="Noto Serif CJK SC" w:hAnsi="Noto Serif CJK SC" w:eastAsia="Noto Serif CJK SC" w:cs="Noto Serif CJK SC"/>
        </w:rPr>
        <w:t>官方验证集共有 2000 条记录，其中 977 条对应一个标准实体，1023 条对应两个或更多实体。固定输出单个实体无法完整处理一半以上的验证样本，因此实体数量判断是该任务的重要组成部分。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38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y_examp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8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图2-2 CHIP-CDN 中的典型表达及标准化难点</w:t>
      </w:r>
    </w:p>
    <w:p>
      <w:r>
        <w:rPr>
          <w:rFonts w:ascii="Noto Serif CJK SC" w:hAnsi="Noto Serif CJK SC" w:eastAsia="Noto Serif CJK SC" w:cs="Noto Serif CJK SC"/>
        </w:rPr>
        <w:t>CHIP-CDN 中较常见的困难包括简称和中英文混写、部位及词序变化、多个概念连写，以及否定或不确定表达。例如，“卵巢Ca”包含中英文混写，“右下叶肺癌”涉及部位词序变化，“肺癌化疗贫血”需要输出多个实体，而“肺结核（-）”中的疾病名称不应被识别为阳性结果。这些写法对语义匹配、实体数量判断和否定识别提出了不同要求。</w:t>
      </w:r>
    </w:p>
    <w:p>
      <w:r>
        <w:rPr>
          <w:rFonts w:ascii="Noto Serif CJK SC" w:hAnsi="Noto Serif CJK SC" w:eastAsia="Noto Serif CJK SC" w:cs="Noto Serif CJK SC"/>
        </w:rPr>
        <w:t>候选词表的覆盖范围也会限制最终结果。验证集共有 3529 个标签，其中 3345 个可以在固定 ICD 词表中找到，覆盖率为 94.79%；另有 170 条记录至少包含一个词表外答案。由于本文的输出被限制在 ICD 候选词表内，这部分答案无法被完整识别。实验中没有将验证集答案临时加入候选词表。</w:t>
      </w:r>
    </w:p>
    <w:p>
      <w:r>
        <w:rPr>
          <w:rFonts w:ascii="Noto Serif CJK SC" w:hAnsi="Noto Serif CJK SC" w:eastAsia="Noto Serif CJK SC" w:cs="Noto Serif CJK SC"/>
        </w:rPr>
        <w:t>为避免验证集信息进入模型开发过程，训练轮数、融合权重和解码阈值均在官方训练集内部确定。参数固定后，模型使用全部 6000 条训练数据重新训练，再在 2000 条官方验证数据上评价。验证集标签不参与训练和调参。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第3章 疾病实体标准化方法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3.1 方法总体框架</w:t>
      </w:r>
    </w:p>
    <w:p>
      <w:r>
        <w:rPr>
          <w:rFonts w:ascii="Noto Serif CJK SC" w:hAnsi="Noto Serif CJK SC" w:eastAsia="Noto Serif CJK SC" w:cs="Noto Serif CJK SC"/>
        </w:rPr>
        <w:t>本文方法由候选召回、候选精排、数量预测和约束解码四个部分组成。候选召回先从 37645 个 ICD 名称中筛选 400 个候选，候选精排再计算每个候选与输入短语的匹配程度，最后根据数量预测结果和固定阈值确定输出集合。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5771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imp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图3-1 疾病实体标准化方法总体框架</w:t>
      </w:r>
    </w:p>
    <w:p>
      <w:r>
        <w:rPr>
          <w:rFonts w:ascii="Noto Serif CJK SC" w:hAnsi="Noto Serif CJK SC" w:eastAsia="Noto Serif CJK SC" w:cs="Noto Serif CJK SC"/>
        </w:rPr>
        <w:t>候选召回同时使用字符检索和语义检索。字符方法能够保留部位词、缩写和局部相同字符，BGE 则可以检索字面不同但语义接近的名称。两路结果经过 RRF 融合后保留 Top-400。</w:t>
      </w:r>
    </w:p>
    <w:p>
      <w:r>
        <w:rPr>
          <w:rFonts w:ascii="Noto Serif CJK SC" w:hAnsi="Noto Serif CJK SC" w:eastAsia="Noto Serif CJK SC" w:cs="Noto Serif CJK SC"/>
        </w:rPr>
        <w:t>候选精排综合五路信息。普通 MacBERT 比较原始短语与标准名称，图谱画像模型在此基础上加入可靠别名，BGE 重排模型提供另一组语义分数；相似训练样本和候选的召回排名作为补充信息。</w:t>
      </w:r>
    </w:p>
    <w:p>
      <w:r>
        <w:rPr>
          <w:rFonts w:ascii="Noto Serif CJK SC" w:hAnsi="Noto Serif CJK SC" w:eastAsia="Noto Serif CJK SC" w:cs="Noto Serif CJK SC"/>
        </w:rPr>
        <w:t>数量预测用于区分结果中包含 1 个、2 个或 3 个以上实体，Qwen 的结构分析结果表示诊断短语是否包含多个成分。两项结果共同确定解码阈值，最终标准名称由候选的融合得分确定。</w:t>
      </w:r>
    </w:p>
    <w:p>
      <w:r>
        <w:rPr>
          <w:rFonts w:ascii="Noto Serif CJK SC" w:hAnsi="Noto Serif CJK SC" w:eastAsia="Noto Serif CJK SC" w:cs="Noto Serif CJK SC"/>
        </w:rPr>
        <w:t>解码阶段对五路分数进行加权融合，并保留得分超过相应阈值的 ICD 候选。若没有候选达到阈值，则返回得分最高的候选，避免出现空结果。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3.2 多路候选实体召回</w:t>
      </w:r>
    </w:p>
    <w:p>
      <w:r>
        <w:rPr>
          <w:rFonts w:ascii="Noto Serif CJK SC" w:hAnsi="Noto Serif CJK SC" w:eastAsia="Noto Serif CJK SC" w:cs="Noto Serif CJK SC"/>
        </w:rPr>
        <w:t>若直接使用精排模型逐一比较 37645 个标准名称，训练和推理成本较高。候选召回先将检索范围缩小到 400 个名称，其主要目标是提高正确标签的覆盖率，为后续精排提供较完整的候选集合。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1435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f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4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图3-2 多路候选实体召回流程</w:t>
      </w:r>
    </w:p>
    <w:p>
      <w:r>
        <w:rPr>
          <w:rFonts w:ascii="Noto Serif CJK SC" w:hAnsi="Noto Serif CJK SC" w:eastAsia="Noto Serif CJK SC" w:cs="Noto Serif CJK SC"/>
        </w:rPr>
        <w:t>字符召回采用字符级 TF-IDF，N-gram 范围为 1 到 3，并加入权重为 0.2 的 Dice 相似度[15]。该方法对“右下叶”和“右肺下叶”一类局部重合较为敏感，也能保留“Ca”等短缩写。每条输入取前 800 个字符候选。</w:t>
      </w:r>
    </w:p>
    <w:p>
      <w:r>
        <w:rPr>
          <w:rFonts w:ascii="Noto Serif CJK SC" w:hAnsi="Noto Serif CJK SC" w:eastAsia="Noto Serif CJK SC" w:cs="Noto Serif CJK SC"/>
        </w:rPr>
        <w:t xml:space="preserve">稠密召回使用 </w:t>
      </w:r>
      <w:r>
        <w:rPr>
          <w:rFonts w:ascii="Noto Sans CJK SC" w:hAnsi="Noto Sans CJK SC" w:eastAsia="Noto Sans CJK SC" w:cs="Noto Sans CJK SC"/>
          <w:color w:val="333333"/>
          <w:sz w:val="20"/>
        </w:rPr>
        <w:t>BAAI/bge-base-zh-v1.5</w:t>
      </w:r>
      <w:r>
        <w:rPr>
          <w:rFonts w:ascii="Noto Serif CJK SC" w:hAnsi="Noto Serif CJK SC" w:eastAsia="Noto Serif CJK SC" w:cs="Noto Serif CJK SC"/>
        </w:rPr>
        <w:t>。输入短语和 ICD 名称分别编码成向量，再按余弦相似度找出 800 个候选。该模型使用 5742 条能够与 ICD 对齐的训练样本微调 1 轮，每个正例配 8 个难负例和 2 个普通负例。</w:t>
      </w:r>
    </w:p>
    <w:p>
      <w:r>
        <w:rPr>
          <w:rFonts w:ascii="Noto Serif CJK SC" w:hAnsi="Noto Serif CJK SC" w:eastAsia="Noto Serif CJK SC" w:cs="Noto Serif CJK SC"/>
        </w:rPr>
        <w:t>字符召回与稠密召回的分数范围不同，本文采用 RRF 按候选名次进行融合。候选在两路结果中的排名越靠前，融合后的得分越高；只在其中一路出现的候选也可以保留。RRF 常数设为 60，融合后取 Top-400。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3.3 多源特征融合与候选精排</w:t>
      </w:r>
    </w:p>
    <w:p>
      <w:r>
        <w:rPr>
          <w:rFonts w:ascii="Noto Serif CJK SC" w:hAnsi="Noto Serif CJK SC" w:eastAsia="Noto Serif CJK SC" w:cs="Noto Serif CJK SC"/>
        </w:rPr>
        <w:t>召回集合中仍包含大量相似但错误的标准名称，因此需要进一步比较输入短语与各候选的匹配程度。本文使用五路信息进行候选精排。</w:t>
      </w:r>
    </w:p>
    <w:p>
      <w:r>
        <w:rPr>
          <w:rFonts w:ascii="Noto Serif CJK SC" w:hAnsi="Noto Serif CJK SC" w:eastAsia="Noto Serif CJK SC" w:cs="Noto Serif CJK SC"/>
        </w:rPr>
        <w:t>普通 MacBERT 是主要的语义判别模型。模型将原始短语和候选标准名称联合编码，比较其中的部位、病理类型和修饰词。训练时，每个正例配 15 个负例，其中 8 个来自召回结果中较易混淆的候选。</w:t>
      </w:r>
    </w:p>
    <w:p>
      <w:r>
        <w:rPr>
          <w:rFonts w:ascii="Noto Serif CJK SC" w:hAnsi="Noto Serif CJK SC" w:eastAsia="Noto Serif CJK SC" w:cs="Noto Serif CJK SC"/>
        </w:rPr>
        <w:t>BGE 重排模型同样比较输入短语与标准名称，但其模型结构和训练方式与 MacBERT 不同，可以提供互补的排序分数。训练样本原型通过比较当前输入与训练集中非标准写法的相似度，为相近表达对应的标签增加分数。召回分数则保留候选在完整词表中的初始排序信息。</w:t>
      </w:r>
    </w:p>
    <w:p>
      <w:r>
        <w:rPr>
          <w:rFonts w:ascii="Noto Serif CJK SC" w:hAnsi="Noto Serif CJK SC" w:eastAsia="Noto Serif CJK SC" w:cs="Noto Serif CJK SC"/>
        </w:rPr>
        <w:t>本文从 CPubMed-KG 中提取与 ICD 候选相关的别名和医学关系，并将这些信息用于候选画像、合成训练样本和关系难负例三部分。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06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ro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06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图3-3 CPubMed-KG 的知识增强方式</w:t>
      </w:r>
    </w:p>
    <w:p>
      <w:r>
        <w:rPr>
          <w:rFonts w:ascii="Noto Serif CJK SC" w:hAnsi="Noto Serif CJK SC" w:eastAsia="Noto Serif CJK SC" w:cs="Noto Serif CJK SC"/>
        </w:rPr>
        <w:t>对于具有可靠图谱映射的 ICD 候选，本文最多保留 3 个一跳别名，并将标准名称与别名组成候选画像。图谱画像 MacBERT 比较原始短语与候选画像的语义。</w:t>
      </w:r>
    </w:p>
    <w:p>
      <w:r>
        <w:rPr>
          <w:rFonts w:ascii="Noto Serif CJK SC" w:hAnsi="Noto Serif CJK SC" w:eastAsia="Noto Serif CJK SC" w:cs="Noto Serif CJK SC"/>
        </w:rPr>
        <w:t>别名还用于构造合成训练样本。最终训练数据包含 5742 个基础组和 563 个别名合成组，共 6305 组，使模型能够学习官方训练集中未直接出现的可靠表达。</w:t>
      </w:r>
    </w:p>
    <w:p>
      <w:r>
        <w:rPr>
          <w:rFonts w:ascii="Noto Serif CJK SC" w:hAnsi="Noto Serif CJK SC" w:eastAsia="Noto Serif CJK SC" w:cs="Noto Serif CJK SC"/>
        </w:rPr>
        <w:t>本文还从“鉴别诊断”和“并发症”关系中构造 4094 对难负例，覆盖 1755 条训练记录。这些疾病与正确答案具有医学关联，但并非同一实体，因而比随机负例更容易造成混淆。训练时将其作为负例，可以提高模型区分相关实体和同义实体的能力。</w:t>
      </w:r>
    </w:p>
    <w:p>
      <w:r>
        <w:rPr>
          <w:rFonts w:ascii="Noto Serif CJK SC" w:hAnsi="Noto Serif CJK SC" w:eastAsia="Noto Serif CJK SC" w:cs="Noto Serif CJK SC"/>
        </w:rPr>
        <w:t>精排模型分别使用随机种子 2026、2027 和 2028 训练。五路融合权重依次为：召回得分 1.0、普通 MacBERT 0.75、BGE 重排 0.1、图谱画像 MacBERT 1.5、训练样本原型 0.75。三个随机种子的融合分数取平均后用于最终解码。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3.4 实体数量预测与约束解码</w:t>
      </w:r>
    </w:p>
    <w:p>
      <w:r>
        <w:rPr>
          <w:rFonts w:ascii="Noto Serif CJK SC" w:hAnsi="Noto Serif CJK SC" w:eastAsia="Noto Serif CJK SC" w:cs="Noto Serif CJK SC"/>
        </w:rPr>
        <w:t>候选排序只能反映各实体与输入短语的匹配程度，不能直接确定应当输出多少个实体。一条短语若对应三个标准实体，只保留排名第一的候选会造成漏报；统一扩大输出数量则会增加误报。</w:t>
      </w:r>
    </w:p>
    <w:p>
      <w:r>
        <w:rPr>
          <w:rFonts w:ascii="Noto Serif CJK SC" w:hAnsi="Noto Serif CJK SC" w:eastAsia="Noto Serif CJK SC" w:cs="Noto Serif CJK SC"/>
        </w:rPr>
        <w:t>本文训练三个 MacBERT 数量分类器，将答案数量分为 1 个、2 个和 3 个以上。三个模型分别使用随机种子 2026、2027 和 2028，推理时通过投票得到数量类别。数量类别用于选择解码阈值，但不强制输出固定数量的实体。</w:t>
      </w:r>
    </w:p>
    <w:p>
      <w:r>
        <w:rPr>
          <w:rFonts w:ascii="Noto Serif CJK SC" w:hAnsi="Noto Serif CJK SC" w:eastAsia="Noto Serif CJK SC" w:cs="Noto Serif CJK SC"/>
        </w:rPr>
        <w:t>Qwen2.5-7B-Instruct 用于分析原始短语的组合结构。例如，“右侧中央型肺癌伴阻塞性肺炎”可以分为“右侧中央型肺癌”和“阻塞性肺炎”两个成分。程序将分析结果转换为“单一成分”或“多个成分”二值特征，作为解码时的辅助信息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9207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_qwen_dec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2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图3-4 数量预测与结构信息辅助解码</w:t>
      </w:r>
    </w:p>
    <w:p>
      <w:r>
        <w:rPr>
          <w:rFonts w:ascii="Noto Serif CJK SC" w:hAnsi="Noto Serif CJK SC" w:eastAsia="Noto Serif CJK SC" w:cs="Noto Serif CJK SC"/>
        </w:rPr>
        <w:t>数量类别有 3 种，结构信号有 2 种，两者组合成 6 个解码组。六组阈值依次为 0.750、0.680、0.655、0.710、0.760 和 0.585。阈值在训练集内部固定，正式评价时不再调整。</w:t>
      </w:r>
    </w:p>
    <w:p>
      <w:r>
        <w:rPr>
          <w:rFonts w:ascii="Noto Serif CJK SC" w:hAnsi="Noto Serif CJK SC" w:eastAsia="Noto Serif CJK SC" w:cs="Noto Serif CJK SC"/>
        </w:rPr>
        <w:t>最终结果由 Top-400 ICD 候选的融合得分决定，数量预测和结构特征用于选择相应的解码阈值。这样既能根据短语结构调整输出数量，又能保证结果与标准词表一致。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3.5 模型训练与复现实验</w:t>
      </w:r>
    </w:p>
    <w:p>
      <w:r>
        <w:rPr>
          <w:rFonts w:ascii="Noto Serif CJK SC" w:hAnsi="Noto Serif CJK SC" w:eastAsia="Noto Serif CJK SC" w:cs="Noto Serif CJK SC"/>
        </w:rPr>
        <w:t>模型训练依次经过数据准备、候选构建、模型训练和参数固定，随后在官方验证集上进行评价。整体过程如图3-5所示。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5771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infer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图3-5 模型训练与验证集评估流程</w:t>
      </w:r>
    </w:p>
    <w:p>
      <w:r>
        <w:rPr>
          <w:rFonts w:ascii="Noto Serif CJK SC" w:hAnsi="Noto Serif CJK SC" w:eastAsia="Noto Serif CJK SC" w:cs="Noto Serif CJK SC"/>
        </w:rPr>
        <w:t>模型在 Google Colab 的 A100 40GB GPU 上训练，使用 bfloat16 混合精度，并保存 FP16 推理权重。本文共训练并保存 13 个模型，包括 1 个稠密召回模型、3 个数量分类模型和 9 个精排模型。Qwen2.5-7B-Instruct 直接使用公开模型进行推理，不再单独训练。</w:t>
      </w:r>
    </w:p>
    <w:p>
      <w:r>
        <w:rPr>
          <w:rFonts w:ascii="Noto Serif CJK SC" w:hAnsi="Noto Serif CJK SC" w:eastAsia="Noto Serif CJK SC" w:cs="Noto Serif CJK SC"/>
        </w:rPr>
        <w:t>数据、配置、预测文件和模型清单均保存 SHA-256 摘要。现有权重可以用于重复推理；由于未保存优化器状态，无法从中间检查点恢复训练。具体环境和参数见附录。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第4章 实验结果与分析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4.1 实验设置与评价指标</w:t>
      </w:r>
    </w:p>
    <w:p>
      <w:r>
        <w:rPr>
          <w:rFonts w:ascii="Noto Serif CJK SC" w:hAnsi="Noto Serif CJK SC" w:eastAsia="Noto Serif CJK SC" w:cs="Noto Serif CJK SC"/>
        </w:rPr>
        <w:t>最终模型使用全部 6000 条官方训练数据训练，并在 2000 条官方验证数据上评价。模型版本、训练轮数、融合权重和解码阈值均在官方验证集评估前固定，评估过程中不再调整。</w:t>
      </w:r>
    </w:p>
    <w:p>
      <w:r>
        <w:rPr>
          <w:rFonts w:ascii="Noto Serif CJK SC" w:hAnsi="Noto Serif CJK SC" w:eastAsia="Noto Serif CJK SC" w:cs="Noto Serif CJK SC"/>
        </w:rPr>
        <w:t>本文采用精确率、召回率、Micro-F1 和完全匹配率评价模型。精确率表示预测标签中正确标签的比例，召回率表示标准标签中被模型识别的比例，Micro-F1 是精确率和召回率的调和平均数。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732"/>
        <w:gridCol w:w="1055"/>
      </w:tblGrid>
      <w:tr>
        <w:trPr>
          <w:cantSplit/>
        </w:trPr>
        <w:tc>
          <w:tcPr>
            <w:tcW w:type="dxa" w:w="77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sz w:val="23"/>
              </w:rPr>
              <w:t>P = TP / (TP + FP)</w:t>
            </w:r>
          </w:p>
        </w:tc>
        <w:tc>
          <w:tcPr>
            <w:tcW w:type="dxa" w:w="10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Noto Serif CJK SC" w:hAnsi="Noto Serif CJK SC" w:eastAsia="Noto Serif CJK SC" w:cs="Noto Serif CJK SC"/>
                <w:sz w:val="23"/>
              </w:rPr>
              <w:t>(4-1)</w:t>
            </w:r>
          </w:p>
        </w:tc>
      </w:tr>
    </w:tbl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732"/>
        <w:gridCol w:w="1055"/>
      </w:tblGrid>
      <w:tr>
        <w:trPr>
          <w:cantSplit/>
        </w:trPr>
        <w:tc>
          <w:tcPr>
            <w:tcW w:type="dxa" w:w="77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sz w:val="23"/>
              </w:rPr>
              <w:t>R = TP / (TP + FN)</w:t>
            </w:r>
          </w:p>
        </w:tc>
        <w:tc>
          <w:tcPr>
            <w:tcW w:type="dxa" w:w="10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Noto Serif CJK SC" w:hAnsi="Noto Serif CJK SC" w:eastAsia="Noto Serif CJK SC" w:cs="Noto Serif CJK SC"/>
                <w:sz w:val="23"/>
              </w:rPr>
              <w:t>(4-2)</w:t>
            </w:r>
          </w:p>
        </w:tc>
      </w:tr>
    </w:tbl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732"/>
        <w:gridCol w:w="1055"/>
      </w:tblGrid>
      <w:tr>
        <w:trPr>
          <w:cantSplit/>
        </w:trPr>
        <w:tc>
          <w:tcPr>
            <w:tcW w:type="dxa" w:w="77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sz w:val="23"/>
              </w:rPr>
              <w:t>F1 = 2PR / (P + R)</w:t>
            </w:r>
          </w:p>
        </w:tc>
        <w:tc>
          <w:tcPr>
            <w:tcW w:type="dxa" w:w="10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Noto Serif CJK SC" w:hAnsi="Noto Serif CJK SC" w:eastAsia="Noto Serif CJK SC" w:cs="Noto Serif CJK SC"/>
                <w:sz w:val="23"/>
              </w:rPr>
              <w:t>(4-3)</w:t>
            </w:r>
          </w:p>
        </w:tc>
      </w:tr>
    </w:tbl>
    <w:p>
      <w:r>
        <w:rPr>
          <w:rFonts w:ascii="Noto Serif CJK SC" w:hAnsi="Noto Serif CJK SC" w:eastAsia="Noto Serif CJK SC" w:cs="Noto Serif CJK SC"/>
        </w:rPr>
        <w:t>完全匹配率按整条记录计算，只有预测集合与标准答案完全一致时才记为正确。对于多实体样本，即使模型识别出其中三个而漏掉一个，该记录也不计入完全匹配；已经正确识别的三个实体仍会计入 Micro-F1。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4.2 候选召回性能分析</w:t>
      </w:r>
    </w:p>
    <w:p>
      <w:r>
        <w:rPr>
          <w:rFonts w:ascii="Noto Serif CJK SC" w:hAnsi="Noto Serif CJK SC" w:eastAsia="Noto Serif CJK SC" w:cs="Noto Serif CJK SC"/>
        </w:rPr>
        <w:t>候选召回率决定了精排阶段能够覆盖多少正确标签。若正确标签未进入 Top-400，后续模型便无法将其选为最终结果。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1435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recall_v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4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图4-1 不同候选数量下的标签召回率</w:t>
      </w:r>
    </w:p>
    <w:p>
      <w:r>
        <w:rPr>
          <w:rFonts w:ascii="Noto Serif CJK SC" w:hAnsi="Noto Serif CJK SC" w:eastAsia="Noto Serif CJK SC" w:cs="Noto Serif CJK SC"/>
        </w:rPr>
        <w:t>字符 TF-IDF 在 Top-50 的标签召回率为 69.68%，BGE 达到 84.07%，说明语义检索能够补充别名和词序变化造成的字面差异。RRF 融合后，Top-50 召回率提高到 85.69%，Top-400 达到 92.66%。</w:t>
      </w:r>
    </w:p>
    <w:p>
      <w:r>
        <w:rPr>
          <w:rFonts w:ascii="Noto Serif CJK SC" w:hAnsi="Noto Serif CJK SC" w:eastAsia="Noto Serif CJK SC" w:cs="Noto Serif CJK SC"/>
        </w:rPr>
        <w:t>候选数量从 400 增加到 800 时，融合召回率仅由 92.66% 提高到 93.26%，而精排计算量接近翻倍。综合覆盖率和计算开销，本文将候选数量设为 400。该指标只反映正确标签是否进入候选集合，不代表最终标准化结果已经正确。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4.3 整体性能分析</w:t>
      </w:r>
    </w:p>
    <w:p>
      <w:r>
        <w:rPr>
          <w:rFonts w:ascii="Noto Serif CJK SC" w:hAnsi="Noto Serif CJK SC" w:eastAsia="Noto Serif CJK SC" w:cs="Noto Serif CJK SC"/>
        </w:rPr>
        <w:t>最终系统在官方验证集上得到 2607 个真正例、1133 个假正例和 922 个假负例。对应的精确率为 69.71%，召回率为 73.87%，Micro-F1 为 71.73%，完全匹配率为 42.10%。独立评价脚本读取逐条预测后得到相同结果，复算状态为 PASS。</w:t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表4-1 最终方法在官方验证集上的结果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2745"/>
        <w:gridCol w:w="3112"/>
        <w:gridCol w:w="2930"/>
      </w:tblGrid>
      <w:tr>
        <w:trPr>
          <w:cantSplit/>
          <w:tblHeader w:val="true"/>
        </w:trPr>
        <w:tc>
          <w:tcPr>
            <w:tcW w:type="dxa" w:w="27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指标</w:t>
            </w:r>
          </w:p>
        </w:tc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结果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直观含义</w:t>
            </w:r>
          </w:p>
        </w:tc>
      </w:tr>
      <w:tr>
        <w:trPr>
          <w:cantSplit/>
        </w:trPr>
        <w:tc>
          <w:tcPr>
            <w:tcW w:type="dxa" w:w="27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Micro-Precision</w:t>
            </w:r>
          </w:p>
        </w:tc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69.71%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输出的标签中约七成正确</w:t>
            </w:r>
          </w:p>
        </w:tc>
      </w:tr>
      <w:tr>
        <w:trPr>
          <w:cantSplit/>
        </w:trPr>
        <w:tc>
          <w:tcPr>
            <w:tcW w:type="dxa" w:w="27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Micro-Recall</w:t>
            </w:r>
          </w:p>
        </w:tc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73.87%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标准标签中约四分之三被找到</w:t>
            </w:r>
          </w:p>
        </w:tc>
      </w:tr>
      <w:tr>
        <w:trPr>
          <w:cantSplit/>
        </w:trPr>
        <w:tc>
          <w:tcPr>
            <w:tcW w:type="dxa" w:w="27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Micro-F1</w:t>
            </w:r>
          </w:p>
        </w:tc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71.73%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精确率和召回率的综合结果</w:t>
            </w:r>
          </w:p>
        </w:tc>
      </w:tr>
      <w:tr>
        <w:trPr>
          <w:cantSplit/>
        </w:trPr>
        <w:tc>
          <w:tcPr>
            <w:tcW w:type="dxa" w:w="27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Exact Match</w:t>
            </w:r>
          </w:p>
        </w:tc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42.10%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842 条记录的答案集合完全正确</w:t>
            </w:r>
          </w:p>
        </w:tc>
      </w:tr>
      <w:tr>
        <w:trPr>
          <w:cantSplit/>
        </w:trPr>
        <w:tc>
          <w:tcPr>
            <w:tcW w:type="dxa" w:w="27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TP / FP / FN</w:t>
            </w:r>
          </w:p>
        </w:tc>
        <w:tc>
          <w:tcPr>
            <w:tcW w:type="dxa" w:w="3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2607 / 1133 / 922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找对、多报和漏报的标签数量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Micro-F1 按标签累计，并不等同于整条病案记录的正确率。例如，一条记录包含四个标准实体，模型识别出三个而漏掉一个时，三个正确实体会计入 Micro-F1，但该记录不计入完全匹配。因此，评价模型时需要同时考察 Micro-F1 和完全匹配率。</w:t>
      </w:r>
    </w:p>
    <w:p>
      <w:r>
        <w:rPr>
          <w:rFonts w:ascii="Noto Serif CJK SC" w:hAnsi="Noto Serif CJK SC" w:eastAsia="Noto Serif CJK SC" w:cs="Noto Serif CJK SC"/>
        </w:rPr>
        <w:t>为观察各项改进带来的变化，本文比较了不同阶段的方法结果。字符 TF-IDF Top-1 的 F1 为 28.07%，基础文本匹配模型为 52.92%，加入初步图谱信息后提高到 55.29%，最终方法达到 71.73%。上述结果均采用相同的官方验证集评价口径。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113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evolu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图4-2 不同阶段方法的实验结果</w:t>
      </w:r>
    </w:p>
    <w:p>
      <w:r>
        <w:rPr>
          <w:rFonts w:ascii="Noto Serif CJK SC" w:hAnsi="Noto Serif CJK SC" w:eastAsia="Noto Serif CJK SC" w:cs="Noto Serif CJK SC"/>
        </w:rPr>
        <w:t>CBLUE 原论文报告的 MacBERT-large 基线为 59.30%[1]，RRNorm 报告的验证集 F1 为 64.20%[2]。由于各研究使用的训练细节、候选词表和评价流程并不完全相同，这些结果仅用于说明公开研究的大致水平，不宜作严格的横向比较。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4.4 消融实验与模块贡献分析</w:t>
      </w:r>
    </w:p>
    <w:p>
      <w:r>
        <w:rPr>
          <w:rFonts w:ascii="Noto Serif CJK SC" w:hAnsi="Noto Serif CJK SC" w:eastAsia="Noto Serif CJK SC" w:cs="Noto Serif CJK SC"/>
        </w:rPr>
        <w:t>为分析各模块对最终结果的影响，本文保持模型权重和解码阈值不变，每次移除一路融合信号并重新计算结果。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2644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effec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图4-3 去掉不同模块后的 Micro-F1</w:t>
      </w:r>
    </w:p>
    <w:p>
      <w:r>
        <w:rPr>
          <w:rFonts w:ascii="Noto Serif CJK SC" w:hAnsi="Noto Serif CJK SC" w:eastAsia="Noto Serif CJK SC" w:cs="Noto Serif CJK SC"/>
        </w:rPr>
        <w:t>移除召回得分后，F1 从 71.73% 降至 67.02%，降幅最大。这表明候选在 37645 个标准名称中的初始排序仍是精排阶段的重要依据。</w:t>
      </w:r>
    </w:p>
    <w:p>
      <w:r>
        <w:rPr>
          <w:rFonts w:ascii="Noto Serif CJK SC" w:hAnsi="Noto Serif CJK SC" w:eastAsia="Noto Serif CJK SC" w:cs="Noto Serif CJK SC"/>
        </w:rPr>
        <w:t>移除普通 MacBERT 后，F1 降至 68.75%，说明该模型承担了主要的语义判别任务。移除训练样本原型后，F1 降至 69.25%，并伴随误报增加。相似训练表达有助于降低相关但不应输出的候选分数。</w:t>
      </w:r>
    </w:p>
    <w:p>
      <w:r>
        <w:rPr>
          <w:rFonts w:ascii="Noto Serif CJK SC" w:hAnsi="Noto Serif CJK SC" w:eastAsia="Noto Serif CJK SC" w:cs="Noto Serif CJK SC"/>
        </w:rPr>
        <w:t>移除 Qwen 结构分组后，F1 降至 69.49%。该模块主要帮助多成分短语选择较合适的解码阈值。移除知识图谱画像模型后，F1 降至 70.43%，下降 1.30 个百分点，说明经过筛选的一跳别名能够带来稳定但有限的增益。</w:t>
      </w:r>
    </w:p>
    <w:p>
      <w:r>
        <w:rPr>
          <w:rFonts w:ascii="Noto Serif CJK SC" w:hAnsi="Noto Serif CJK SC" w:eastAsia="Noto Serif CJK SC" w:cs="Noto Serif CJK SC"/>
        </w:rPr>
        <w:t>移除 BGE 重排后，F1 为 71.62%，下降 0.11 个百分点。虽然增益较小，但其排序信号与 MacBERT 不同，加入后仍能改善完整模型的结果。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4.5 分组性能与误差分析</w:t>
      </w:r>
    </w:p>
    <w:p>
      <w:r>
        <w:rPr>
          <w:rFonts w:ascii="Noto Serif CJK SC" w:hAnsi="Noto Serif CJK SC" w:eastAsia="Noto Serif CJK SC" w:cs="Noto Serif CJK SC"/>
        </w:rPr>
        <w:t>不同类型样本的识别效果存在明显差异。验证集中，多实体样本有 1023 条，Micro-F1 为 78.77%；单实体样本有 977 条，Micro-F1 为 55.63%。在标准答案全部位于 ICD 词表内的 1830 条样本上，Micro-F1 为 75.08%。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1435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group_performance_v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4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图4-4 不同样本组的 Micro-F1</w:t>
      </w:r>
    </w:p>
    <w:p>
      <w:r>
        <w:rPr>
          <w:rFonts w:ascii="Noto Serif CJK SC" w:hAnsi="Noto Serif CJK SC" w:eastAsia="Noto Serif CJK SC" w:cs="Noto Serif CJK SC"/>
        </w:rPr>
        <w:t>多实体样本的分数较高，并不意味着其语义更简单。CHIP-CDN 中不少多实体短语含有“伴”“转移”“化疗”等明显的结构提示，数量模型和 Qwen 结构分组能够利用这些信息。相较之下，“左肾缺失”“右骨盆肿物”等短语缺少上下文，可能对应多个相近的标准名称，模型更容易产生混淆。</w:t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表4-2 典型预测案例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2039"/>
        <w:gridCol w:w="2353"/>
        <w:gridCol w:w="2353"/>
        <w:gridCol w:w="2042"/>
      </w:tblGrid>
      <w:tr>
        <w:trPr>
          <w:cantSplit/>
          <w:tblHeader w:val="true"/>
        </w:trPr>
        <w:tc>
          <w:tcPr>
            <w:tcW w:type="dxa" w:w="20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输入短语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标准答案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模型输出</w:t>
            </w:r>
          </w:p>
        </w:tc>
        <w:tc>
          <w:tcPr>
            <w:tcW w:type="dxa" w:w="2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右下叶肺癌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右肺下叶恶性肿瘤；癌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右肺下叶恶性肿瘤；癌</w:t>
            </w:r>
          </w:p>
        </w:tc>
        <w:tc>
          <w:tcPr>
            <w:tcW w:type="dxa" w:w="2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部位和通用癌标签都正确</w:t>
            </w:r>
          </w:p>
        </w:tc>
      </w:tr>
      <w:tr>
        <w:trPr>
          <w:cantSplit/>
        </w:trPr>
        <w:tc>
          <w:tcPr>
            <w:tcW w:type="dxa" w:w="20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右侧中央型肺癌伴阻塞性肺炎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肺恶性肿瘤；阻塞性肺炎；癌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肺恶性肿瘤；阻塞性肺炎；癌</w:t>
            </w:r>
          </w:p>
        </w:tc>
        <w:tc>
          <w:tcPr>
            <w:tcW w:type="dxa" w:w="2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三个压缩概念全部识别</w:t>
            </w:r>
          </w:p>
        </w:tc>
      </w:tr>
      <w:tr>
        <w:trPr>
          <w:cantSplit/>
        </w:trPr>
        <w:tc>
          <w:tcPr>
            <w:tcW w:type="dxa" w:w="20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肺癌化疗贫血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肺恶性肿瘤；化学治疗；贫血；癌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肺恶性肿瘤；化学治疗；贫血；癌</w:t>
            </w:r>
          </w:p>
        </w:tc>
        <w:tc>
          <w:tcPr>
            <w:tcW w:type="dxa" w:w="2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疾病、治疗和并发表达都识别</w:t>
            </w:r>
          </w:p>
        </w:tc>
      </w:tr>
      <w:tr>
        <w:trPr>
          <w:cantSplit/>
        </w:trPr>
        <w:tc>
          <w:tcPr>
            <w:tcW w:type="dxa" w:w="20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卵巢Ca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卵巢恶性肿瘤；癌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卵巢恶性肿瘤</w:t>
            </w:r>
          </w:p>
        </w:tc>
        <w:tc>
          <w:tcPr>
            <w:tcW w:type="dxa" w:w="2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漏掉通用“癌”标签</w:t>
            </w:r>
          </w:p>
        </w:tc>
      </w:tr>
      <w:tr>
        <w:trPr>
          <w:cantSplit/>
        </w:trPr>
        <w:tc>
          <w:tcPr>
            <w:tcW w:type="dxa" w:w="20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右下肺癌、肺结核（-）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右肺下叶恶性肿瘤；癌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右肺下叶恶性肿瘤；癌；肺结核</w:t>
            </w:r>
          </w:p>
        </w:tc>
        <w:tc>
          <w:tcPr>
            <w:tcW w:type="dxa" w:w="2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没有充分处理否定符号</w:t>
            </w:r>
          </w:p>
        </w:tc>
      </w:tr>
      <w:tr>
        <w:trPr>
          <w:cantSplit/>
        </w:trPr>
        <w:tc>
          <w:tcPr>
            <w:tcW w:type="dxa" w:w="20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左肾缺失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先天性肾缺如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单侧肾缺如</w:t>
            </w:r>
          </w:p>
        </w:tc>
        <w:tc>
          <w:tcPr>
            <w:tcW w:type="dxa" w:w="2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标准词粒度不同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前三个案例中，模型正确处理了部位词序变化和多个概念连写。后三个案例反映出当前的主要误差类型：通用标签遗漏、否定表达误识别，以及短文本在相近标准名称之间的混淆。</w:t>
      </w:r>
    </w:p>
    <w:p>
      <w:r>
        <w:rPr>
          <w:rFonts w:ascii="Noto Serif CJK SC" w:hAnsi="Noto Serif CJK SC" w:eastAsia="Noto Serif CJK SC" w:cs="Noto Serif CJK SC"/>
        </w:rPr>
        <w:t>在实际应用中，本文方法的性能明显高于单纯的字面匹配，但目前仍需保留人工审核环节。高置信度结果可由系统自动处理，低置信度及词表外结果交由人工确认，同时保留原始短语和候选分数以供复核。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第5章 结论与展望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5.1 主要研究结论</w:t>
      </w:r>
    </w:p>
    <w:p>
      <w:r>
        <w:rPr>
          <w:rFonts w:ascii="Noto Serif CJK SC" w:hAnsi="Noto Serif CJK SC" w:eastAsia="Noto Serif CJK SC" w:cs="Noto Serif CJK SC"/>
        </w:rPr>
        <w:t>本文研究病案诊断名称到 ICD 标准实体的自动映射问题，完成了数据整理、候选召回、候选精排和实体数量预测，并在 CHIP-CDN 官方验证集上取得 71.73% 的 Micro-F1。</w:t>
      </w:r>
    </w:p>
    <w:p>
      <w:r>
        <w:rPr>
          <w:rFonts w:ascii="Noto Serif CJK SC" w:hAnsi="Noto Serif CJK SC" w:eastAsia="Noto Serif CJK SC" w:cs="Noto Serif CJK SC"/>
        </w:rPr>
        <w:t>实验结果表明，单一相似度信号难以同时兼顾候选覆盖、语义区分和输出数量。字符检索与 BGE 提高了候选覆盖率，普通 MacBERT 承担主要的语义判断，CPubMed-KG 提供经过筛选的别名、候选画像和难负例，训练样本原型有助于减少误报，数量模型和 Qwen 结构信号则用于选择解码阈值。</w:t>
      </w:r>
    </w:p>
    <w:p>
      <w:r>
        <w:rPr>
          <w:rFonts w:ascii="Noto Serif CJK SC" w:hAnsi="Noto Serif CJK SC" w:eastAsia="Noto Serif CJK SC" w:cs="Noto Serif CJK SC"/>
        </w:rPr>
        <w:t>消融实验显示，移除图谱画像模型后，F1 下降 1.30 个百分点。本文从 CPubMed-KG 中提取疾病别名构造候选画像，并利用医学关系构造难负例。图谱信息改善了部分候选的表示，但其增益仍受到图谱覆盖率和实体对齐质量的限制。</w:t>
      </w:r>
    </w:p>
    <w:p>
      <w:r>
        <w:rPr>
          <w:rFonts w:ascii="Noto Serif CJK SC" w:hAnsi="Noto Serif CJK SC" w:eastAsia="Noto Serif CJK SC" w:cs="Noto Serif CJK SC"/>
        </w:rPr>
        <w:t>从分组结果看，模型对具有明显结构提示的多实体短语处理较好，对简短且缺少上下文的单实体短语识别较弱，否定表达和词表外答案也容易造成错误。完全匹配率为 42.10%，说明该方法仍需与人工审核配合使用。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sz w:val="27"/>
        </w:rPr>
        <w:t>5.2 研究局限与展望</w:t>
      </w:r>
    </w:p>
    <w:p>
      <w:r>
        <w:rPr>
          <w:rFonts w:ascii="Noto Serif CJK SC" w:hAnsi="Noto Serif CJK SC" w:eastAsia="Noto Serif CJK SC" w:cs="Noto Serif CJK SC"/>
        </w:rPr>
        <w:t>本文仍受到 ICD 候选词表覆盖范围的限制。验证集中有 170 条记录至少包含一个词表外答案，这部分错误无法仅通过改进精排模型解决。后续研究可以引入覆盖范围更广的标准术语库，并建立不同版本 ICD 之间的名称与编码映射。</w:t>
      </w:r>
    </w:p>
    <w:p>
      <w:r>
        <w:rPr>
          <w:rFonts w:ascii="Noto Serif CJK SC" w:hAnsi="Noto Serif CJK SC" w:eastAsia="Noto Serif CJK SC" w:cs="Noto Serif CJK SC"/>
        </w:rPr>
        <w:t>本文尚未单独建模否定、疑似和排除表达。例如，“肺结核（-）”虽然包含疾病名称，但不应作为阳性结果。后续可以增加否定范围识别，并在训练数据中补充相应的困难样本。</w:t>
      </w:r>
    </w:p>
    <w:p>
      <w:r>
        <w:rPr>
          <w:rFonts w:ascii="Noto Serif CJK SC" w:hAnsi="Noto Serif CJK SC" w:eastAsia="Noto Serif CJK SC" w:cs="Noto Serif CJK SC"/>
        </w:rPr>
        <w:t>本文以病案中已经出现的疾病名称作为输入，不涉及由症状推断疾病的临床诊断任务。例如，根据“一直咳嗽、晚上加重、没有发烧”判断“小儿支气管炎”，需要利用症状—疾病数据，并结合病史和检查信息进行医学安全验证。该任务应由独立的临床辅助决策模块完成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194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road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19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图5-1 疾病名称标准化与症状辅助诊断的衔接框架</w:t>
      </w:r>
    </w:p>
    <w:p>
      <w:r>
        <w:rPr>
          <w:rFonts w:ascii="Noto Serif CJK SC" w:hAnsi="Noto Serif CJK SC" w:eastAsia="Noto Serif CJK SC" w:cs="Noto Serif CJK SC"/>
        </w:rPr>
        <w:t>后续研究可以在现有标准化模型之外增加症状到疾病的推断模块。该模块根据症状、病史和检查信息给出候选疾病，再由本文方法完成名称与编码标准化。两类任务可以在系统中衔接，但需要分别构建数据、训练模型和评价结果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参考文献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[1] ZHANG N, CHEN M, BI Z, et al. CBLUE: A Chinese Biomedical Language Understanding Evaluation Benchmark[C]//Proceedings of the 60th Annual Meeting of the Association for Computational Linguistics. Dublin: Association for Computational Linguistics, 2022: 7888-7915. DOI: 10.18653/v1/2022.acl-long.544.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[2] FAN Y, ZHU Y, XUE K, et al. RRNorm: Relational Reasoning for Clinical Diagnosis Normalization with Large Language Models[C]//Findings of the Association for Computational Linguistics: ACL 2024. Bangkok: Association for Computational Linguistics, 2024: 9162-9175. DOI: 10.18653/v1/2024.findings-acl.544.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[3] WANG Q, JIZ, WANG J, et al. A study of entity-linking methods for normalizing Chinese diagnosis and procedure terms to ICD codes[J]. Journal of Biomedical Informatics, 2020, 106: 103418. DOI: 10.1016/j.jbi.2020.103418.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[4] SUNG M, JEON H, LEE J, et al. Biomedical Entity Representations with Synonym Marginalization[C]//Proceedings of the 58th Annual Meeting of the Association for Computational Linguistics. Online: Association for Computational Linguistics, 2020: 3641-3650. DOI: 10.18653/v1/2020.acl-main.335.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[5] LIU F, SHAREGHI E, MENG Z, et al. Self-Alignment Pretraining for Biomedical Entity Representations[C]//Proceedings of the 2021 Conference of the North American Chapter of the Association for Computational Linguistics. Online: Association for Computational Linguistics, 2021: 4228-4238. DOI: 10.18653/v1/2021.naacl-main.334.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[6] YAN J, WANG Y, XIANG L, et al. A Knowledge-driven Generative Model for Multi-implication Chinese Medical Procedure Entity Normalization[C]//Proceedings of the 2020 Conference on Empirical Methods in Natural Language Processing. Online: Association for Computational Linguistics, 2020: 1490-1499. DOI: 10.18653/v1/2020.emnlp-main.116.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[7] CUI Y, CHE W, LIU T, et al. Revisiting Pre-Trained Models for Chinese Natural Language Processing[C]//Findings of the Association for Computational Linguistics: EMNLP 2020. Online: Association for Computational Linguistics, 2020: 657-668. DOI: 10.18653/v1/2020.findings-emnlp.58.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[8] DEVLIN J, CHANG M W, LEE K, et al. BERT: Pre-training of Deep Bidirectional Transformers for Language Understanding[C]//Proceedings of the 2019 Conference of the North American Chapter of the Association for Computational Linguistics. Minneapolis: Association for Computational Linguistics, 2019: 4171-4186. DOI: 10.18653/v1/N19-1423.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[9] KARPUKHIN V, OGUZ B, MIN S, et al. Dense Passage Retrieval for Open-Domain Question Answering[C]//Proceedings of the 2020 Conference on Empirical Methods in Natural Language Processing. Online: Association for Computational Linguistics, 2020: 6769-6781. DOI: 10.18653/v1/2020.emnlp-main.550.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[10] XIAO S, LIU Z, ZHANG P, et al. C-Pack: Packed Resources for General Chinese Embeddings[EB/OL]. arXiv:2309.07597, 2023.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[11] CORMACK G V, CLARKE C L A, BÜTTCHER S. Reciprocal Rank Fusion Outperforms Condorcet and Individual Rank Learning Methods[C]//Proceedings of the 32nd International ACM SIGIR Conference. New York: ACM, 2009: 758-759. DOI: 10.1145/1571941.1572114.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[12] QWEN TEAM, YANG A, YANG B, et al. Qwen2.5 Technical Report[EB/OL]. arXiv:2412.15115, 2025.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[13] 哈尔滨工业大学社会计算与信息检索研究中心. CPubMed-KG 2.0 医学知识图谱[EB/OL]. https://cpubmed.openi.org.cn/graphwiki, 2026-08-23.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[14] 北京市卫生健康大数据与政策研究中心. ICD-10 北京临床版 v601[S]. 北京, 2021.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[15] SALTON G, BUCKLEY C. Term-weighting approaches in automatic text retrieval[J]. Information Processing &amp; Management, 1988, 24(5): 513-523. DOI: 10.1016/0306-4573(88)90021-0.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[16] VASWANI A, SHAZEER N, PARMAR N, et al. Attention Is All You Need[C]//Advances in Neural Information Processing Systems 30. Long Beach: Curran Associates, 2017: 5998-6008.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[17] PEDREGOSA F, VAROQUAUX G, GRAMFORT A, et al. Scikit-learn: Machine Learning in Python[J]. Journal of Machine Learning Research, 2011, 12: 2825-2830.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[18] PASZKE A, GROSS S, MASSA F, et al. PyTorch: An Imperative Style, High-Performance Deep Learning Library[C]//Advances in Neural Information Processing Systems 32. Vancouver: Curran Associates, 2019: 8024-8035.</w:t>
      </w:r>
    </w:p>
    <w:p>
      <w:pPr>
        <w:spacing w:line="300" w:lineRule="auto" w:after="80"/>
        <w:ind w:hanging="420" w:left="420"/>
        <w:jc w:val="left"/>
      </w:pPr>
      <w:r>
        <w:rPr>
          <w:rFonts w:ascii="Noto Serif CJK SC" w:hAnsi="Noto Serif CJK SC" w:eastAsia="Noto Serif CJK SC" w:cs="Noto Serif CJK SC"/>
        </w:rPr>
        <w:t>[19] WOLF T, DEBUT L, SANH V, et al. Transformers: State-of-the-Art Natural Language Processing[C]//Proceedings of the 2020 Conference on Empirical Methods in Natural Language Processing: System Demonstrations. Online: Association for Computational Linguistics, 2020: 38-45. DOI: 10.18653/v1/2020.emnlp-demos.6.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致谢</w:t>
      </w:r>
    </w:p>
    <w:p>
      <w:r>
        <w:rPr>
          <w:rFonts w:ascii="Noto Serif CJK SC" w:hAnsi="Noto Serif CJK SC" w:eastAsia="Noto Serif CJK SC" w:cs="Noto Serif CJK SC"/>
        </w:rPr>
        <w:t>本论文从选题、数据整理到实验完成，经历了多次调整。在梳理 CHIP-CDN、ICD 和知识图谱数据的过程中，我逐渐认识到，多实体表达、词表覆盖和图谱关系都会影响标准化结果，这一过程也加深了我对疾病实体标准化任务的理解。</w:t>
      </w:r>
    </w:p>
    <w:p>
      <w:r>
        <w:rPr>
          <w:rFonts w:ascii="Noto Serif CJK SC" w:hAnsi="Noto Serif CJK SC" w:eastAsia="Noto Serif CJK SC" w:cs="Noto Serif CJK SC"/>
        </w:rPr>
        <w:t>感谢陈清彩老师在研究方向和论文写作上的指导。老师的意见帮助我明确了疾病实体标准化与临床诊断的区别，也使本文的技术思路逐步清晰。</w:t>
      </w:r>
    </w:p>
    <w:p>
      <w:r>
        <w:rPr>
          <w:rFonts w:ascii="Noto Serif CJK SC" w:hAnsi="Noto Serif CJK SC" w:eastAsia="Noto Serif CJK SC" w:cs="Noto Serif CJK SC"/>
        </w:rPr>
        <w:t>感谢课题组老师和同学在数据、模型训练和实验复核方面提供的帮助。实验使用了 CHIP-CDN、CBLUE、CPubMed-KG、MacBERT、BGE、Qwen、PyTorch、Transformers 和 scikit-learn 等公开数据与工具，在此向相关研究者和开发者表示感谢。</w:t>
      </w:r>
    </w:p>
    <w:p>
      <w:r>
        <w:rPr>
          <w:rFonts w:ascii="Noto Serif CJK SC" w:hAnsi="Noto Serif CJK SC" w:eastAsia="Noto Serif CJK SC" w:cs="Noto Serif CJK SC"/>
        </w:rPr>
        <w:t>最后，感谢家人和朋友在论文写作期间给予的理解与支持。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sz w:val="32"/>
        </w:rPr>
        <w:t>附录 主要实验参数与复现配置</w:t>
      </w:r>
    </w:p>
    <w:p>
      <w:r>
        <w:rPr>
          <w:rFonts w:ascii="Noto Serif CJK SC" w:hAnsi="Noto Serif CJK SC" w:eastAsia="Noto Serif CJK SC" w:cs="Noto Serif CJK SC"/>
        </w:rPr>
        <w:t>为便于复现实验，本文将候选召回、分数融合、解码阈值和模型训练等主要参数汇总如下。</w:t>
      </w: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表A-1 候选、融合和阈值参数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2343"/>
        <w:gridCol w:w="6444"/>
      </w:tblGrid>
      <w:tr>
        <w:trPr>
          <w:cantSplit/>
          <w:tblHeader w:val="true"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项目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固定值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ICD 去重候选名称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37645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字符 TF-IDF n-gram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1—3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字符 Dice 权重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稀疏 / 稠密召回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各 Top-800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RRF 常数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最终候选数量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Top-400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五路权重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召回 1.0；MacBERT 0.75；BGE 0.1；图谱画像 1.5；原型 0.75</w:t>
            </w:r>
          </w:p>
        </w:tc>
      </w:tr>
      <w:tr>
        <w:trPr>
          <w:cantSplit/>
        </w:trPr>
        <w:tc>
          <w:tcPr>
            <w:tcW w:type="dxa" w:w="23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六组阈值</w:t>
            </w:r>
          </w:p>
        </w:tc>
        <w:tc>
          <w:tcPr>
            <w:tcW w:type="dxa" w:w="64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0.750；0.680；0.655；0.710；0.760；0.585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表A-2 知识图谱增强参数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2130"/>
        <w:gridCol w:w="6657"/>
      </w:tblGrid>
      <w:tr>
        <w:trPr>
          <w:cantSplit/>
          <w:tblHeader w:val="true"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项目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固定值</w:t>
            </w:r>
          </w:p>
        </w:tc>
      </w:tr>
      <w:tr>
        <w:trPr>
          <w:cantSplit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别名关系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只用直接一跳</w:t>
            </w:r>
          </w:p>
        </w:tc>
      </w:tr>
      <w:tr>
        <w:trPr>
          <w:cantSplit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别名限制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疾病类型、无歧义、Dice≥0.3</w:t>
            </w:r>
          </w:p>
        </w:tc>
      </w:tr>
      <w:tr>
        <w:trPr>
          <w:cantSplit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每个候选最多别名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3 个</w:t>
            </w:r>
          </w:p>
        </w:tc>
      </w:tr>
      <w:tr>
        <w:trPr>
          <w:cantSplit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可用候选画像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466 个候选、592 个别名</w:t>
            </w:r>
          </w:p>
        </w:tc>
      </w:tr>
      <w:tr>
        <w:trPr>
          <w:cantSplit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最终训练组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5742 个基础组＋563 个合成组＝6305 组</w:t>
            </w:r>
          </w:p>
        </w:tc>
      </w:tr>
      <w:tr>
        <w:trPr>
          <w:cantSplit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关系难负例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4094 对，覆盖 1755 条训练记录</w:t>
            </w:r>
          </w:p>
        </w:tc>
      </w:tr>
      <w:tr>
        <w:trPr>
          <w:cantSplit/>
        </w:trPr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使用关系</w:t>
            </w:r>
          </w:p>
        </w:tc>
        <w:tc>
          <w:tcPr>
            <w:tcW w:type="dxa" w:w="66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鉴别诊断、并发症，只作为负例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rFonts w:ascii="Noto Serif CJK SC" w:hAnsi="Noto Serif CJK SC" w:eastAsia="Noto Serif CJK SC" w:cs="Noto Serif CJK SC"/>
          <w:sz w:val="21"/>
        </w:rPr>
        <w:t>表A-3 主要训练设置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1109"/>
        <w:gridCol w:w="7678"/>
      </w:tblGrid>
      <w:tr>
        <w:trPr>
          <w:cantSplit/>
          <w:tblHeader w:val="true"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模块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Noto Serif CJK SC" w:hAnsi="Noto Serif CJK SC" w:eastAsia="Noto Serif CJK SC" w:cs="Noto Serif CJK SC"/>
                <w:b/>
                <w:sz w:val="19"/>
              </w:rPr>
              <w:t>主要设置</w:t>
            </w:r>
          </w:p>
        </w:tc>
      </w:tr>
      <w:tr>
        <w:trPr>
          <w:cantSplit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训练环境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Google Colab，NVIDIA A100-SXM4-40GB；Python 3.12.13；PyTorch 2.11.0+cu128；Transformers 4.57.6</w:t>
            </w:r>
          </w:p>
        </w:tc>
      </w:tr>
      <w:tr>
        <w:trPr>
          <w:cantSplit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BGE 稠密召回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最大长度 128，批大小 2×10，训练 1 轮</w:t>
            </w:r>
          </w:p>
        </w:tc>
      </w:tr>
      <w:tr>
        <w:trPr>
          <w:cantSplit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数量分类器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最大长度 48，批大小 64，三种子训练 8/7/6 轮</w:t>
            </w:r>
          </w:p>
        </w:tc>
      </w:tr>
      <w:tr>
        <w:trPr>
          <w:cantSplit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普通 MacBERT 精排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最大长度 64，15 个负例，三种子训练 4/4/3 轮</w:t>
            </w:r>
          </w:p>
        </w:tc>
      </w:tr>
      <w:tr>
        <w:trPr>
          <w:cantSplit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图谱画像 MacBERT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最大长度 64，最多 3 个别名，三种子训练 3/4/3 轮</w:t>
            </w:r>
          </w:p>
        </w:tc>
      </w:tr>
      <w:tr>
        <w:trPr>
          <w:cantSplit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BGE 重排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最大长度 128，三种子训练 3/3/2 轮</w:t>
            </w:r>
          </w:p>
        </w:tc>
      </w:tr>
      <w:tr>
        <w:trPr>
          <w:cantSplit/>
        </w:trPr>
        <w:tc>
          <w:tcPr>
            <w:tcW w:type="dxa" w:w="11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Qwen 结构拆分</w:t>
            </w:r>
          </w:p>
        </w:tc>
        <w:tc>
          <w:tcPr>
            <w:tcW w:type="dxa" w:w="7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>
              <w:rPr>
                <w:b w:val="0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冻结推理，不训练 7B 模型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 w:cs="Noto Serif CJK SC"/>
        </w:rPr>
        <w:t>主要公开模型及固定版本如下。</w:t>
      </w:r>
    </w:p>
    <w:p>
      <w:pPr>
        <w:spacing w:before="80" w:after="120" w:line="276" w:lineRule="auto"/>
        <w:ind w:left="283" w:right="283" w:firstLine="0"/>
        <w:jc w:val="left"/>
        <w:shd w:fill="F5F6F7"/>
      </w:pPr>
      <w:r>
        <w:rPr>
          <w:rFonts w:ascii="Noto Sans CJK SC" w:hAnsi="Noto Sans CJK SC" w:eastAsia="Noto Sans CJK SC" w:cs="Noto Sans CJK SC"/>
          <w:color w:val="222222"/>
          <w:sz w:val="18"/>
        </w:rPr>
        <w:t>BAAI/bge-base-zh-v1.5 = f03589ceff5aac7111bd60cfc7d497ca17ecac65</w:t>
        <w:br/>
        <w:t>hfl/chinese-macbert-large = 1cf2677c782975600ce58e2961656b1b29eddbae</w:t>
        <w:br/>
        <w:t>BAAI/bge-reranker-v2-m3 = 953dc6f6f85a1b2dbfca4c34a2796e7dde08d41e</w:t>
        <w:br/>
        <w:t>Qwen/Qwen2.5-7B-Instruct = a09a35458c702b33eeacc393d103063234e8bc28</w:t>
      </w:r>
    </w:p>
    <w:p>
      <w:r>
        <w:rPr>
          <w:rFonts w:ascii="Noto Serif CJK SC" w:hAnsi="Noto Serif CJK SC" w:eastAsia="Noto Serif CJK SC" w:cs="Noto Serif CJK SC"/>
        </w:rPr>
        <w:t>最终保存结果如下。</w:t>
      </w:r>
    </w:p>
    <w:p>
      <w:pPr>
        <w:spacing w:before="80" w:after="120" w:line="276" w:lineRule="auto"/>
        <w:ind w:left="283" w:right="283" w:firstLine="0"/>
        <w:jc w:val="left"/>
        <w:shd w:fill="F5F6F7"/>
      </w:pPr>
      <w:r>
        <w:rPr>
          <w:rFonts w:ascii="Noto Sans CJK SC" w:hAnsi="Noto Sans CJK SC" w:eastAsia="Noto Sans CJK SC" w:cs="Noto Sans CJK SC"/>
          <w:color w:val="222222"/>
          <w:sz w:val="18"/>
        </w:rPr>
        <w:t>Drive目录：gdrive:毕业设计/MEDNORM-P1-003-official-fulltrain-v1</w:t>
        <w:br/>
        <w:t>本文训练并保存的模型：13个，约8.89 GiB</w:t>
        <w:br/>
        <w:t>预测SHA-256：3b76452efaa9114dd0969b250530428d10d4dfb4f2817b882df541723a04e2a2</w:t>
        <w:br/>
        <w:t>独立复算：2000条；TP=2607；FP=1133；FN=922；Micro-F1=71.7293%；PASS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417" w:right="1417" w:bottom="1417" w:left="1701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color w:val="66666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color w:val="66666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erif CJK SC" w:hAnsi="Noto Serif CJK SC" w:eastAsia="Noto Serif CJK SC" w:cs="Noto Serif CJK SC"/>
        <w:color w:val="666666"/>
        <w:sz w:val="18"/>
      </w:rPr>
      <w:t>大规模医学知识图谱的疾病实体标准化方法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476"/>
      <w:jc w:val="both"/>
    </w:pPr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/>
      <w:ind w:firstLine="0"/>
      <w:jc w:val="center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39" w:hanging="278"/>
      <w:contextualSpacing/>
    </w:pPr>
    <w:rPr>
      <w:rFonts w:ascii="Noto Serif CJK SC" w:hAnsi="Noto Serif CJK SC" w:eastAsia="Noto Serif CJK SC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39" w:hanging="278"/>
      <w:contextualSpacing/>
    </w:pPr>
    <w:rPr>
      <w:rFonts w:ascii="Noto Serif CJK SC" w:hAnsi="Noto Serif CJK SC" w:eastAsia="Noto Serif CJK SC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ind w:firstLine="0"/>
      <w:jc w:val="center"/>
    </w:pPr>
    <w:rPr>
      <w:rFonts w:ascii="Noto Serif CJK SC" w:hAnsi="Noto Serif CJK SC" w:eastAsia="Noto Serif CJK SC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大规模医学知识图谱的疾病实体标准化方法</dc:title>
  <dc:subject>本科毕业论文初稿</dc:subject>
  <dc:creator>张艺馨</dc:creator>
  <cp:keywords>疾病实体标准化; CPubMed-KG; CHIP-CDN; 候选召回; 精排; 知识图谱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