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1.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flowchart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hôp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mũi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đồ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pháp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bước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hộp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nối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mũi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khiển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flowchart,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flowchart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ẩn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2.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cấu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trúc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rẽ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flowchart 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mũi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3E6273" w:rsidRDefault="003E6273" w:rsidP="003E6273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kí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----&gt;</w:t>
      </w:r>
    </w:p>
    <w:p w:rsidR="003E6273" w:rsidRDefault="003E6273" w:rsidP="003E6273">
      <w:pPr>
        <w:pStyle w:val="NormalWeb"/>
        <w:spacing w:before="0" w:beforeAutospacing="0" w:after="200" w:afterAutospacing="0"/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3.rẽ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flowchart sang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( if , else hay if ,else if ,else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switch )</w:t>
      </w:r>
    </w:p>
    <w:p w:rsidR="003E6273" w:rsidRDefault="003E6273" w:rsidP="003E6273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rẽ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(if else) </w:t>
      </w:r>
    </w:p>
    <w:p w:rsidR="003E6273" w:rsidRDefault="003E6273" w:rsidP="003E6273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rẽ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nhánh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kiện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(switch)</w:t>
      </w:r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4</w:t>
      </w:r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== </w:t>
      </w:r>
      <w:proofErr w:type="gramStart"/>
      <w:r>
        <w:rPr>
          <w:rFonts w:ascii="inherit" w:hAnsi="inherit"/>
          <w:color w:val="333333"/>
          <w:sz w:val="22"/>
          <w:szCs w:val="22"/>
        </w:rPr>
        <w:t>so</w:t>
      </w:r>
      <w:proofErr w:type="gram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bằng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!= 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khác</w:t>
      </w:r>
      <w:bookmarkStart w:id="0" w:name="_GoBack"/>
      <w:bookmarkEnd w:id="0"/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&gt;So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lớn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&lt;so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nhỏ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&gt;=so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lớn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hoặc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bằng</w:t>
      </w:r>
      <w:proofErr w:type="spellEnd"/>
    </w:p>
    <w:p w:rsidR="003E6273" w:rsidRDefault="003E6273" w:rsidP="003E6273">
      <w:pPr>
        <w:pStyle w:val="NormalWeb"/>
        <w:spacing w:before="0" w:beforeAutospacing="0" w:after="200" w:afterAutospacing="0"/>
      </w:pPr>
      <w:r>
        <w:rPr>
          <w:rFonts w:ascii="inherit" w:hAnsi="inherit"/>
          <w:color w:val="333333"/>
          <w:sz w:val="22"/>
          <w:szCs w:val="22"/>
        </w:rPr>
        <w:t xml:space="preserve">&lt;= so </w:t>
      </w:r>
      <w:proofErr w:type="spellStart"/>
      <w:r>
        <w:rPr>
          <w:rFonts w:ascii="inherit" w:hAnsi="inherit"/>
          <w:color w:val="333333"/>
          <w:sz w:val="22"/>
          <w:szCs w:val="22"/>
        </w:rPr>
        <w:t>sánh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nhỏ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hơn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hoặc</w:t>
      </w:r>
      <w:proofErr w:type="spellEnd"/>
      <w:r>
        <w:rPr>
          <w:rFonts w:ascii="inherit" w:hAnsi="inherit"/>
          <w:color w:val="333333"/>
          <w:sz w:val="22"/>
          <w:szCs w:val="22"/>
        </w:rPr>
        <w:t xml:space="preserve"> </w:t>
      </w:r>
      <w:proofErr w:type="spellStart"/>
      <w:r>
        <w:rPr>
          <w:rFonts w:ascii="inherit" w:hAnsi="inherit"/>
          <w:color w:val="333333"/>
          <w:sz w:val="22"/>
          <w:szCs w:val="22"/>
        </w:rPr>
        <w:t>bằng</w:t>
      </w:r>
      <w:proofErr w:type="spellEnd"/>
    </w:p>
    <w:p w:rsidR="00CE222D" w:rsidRDefault="003E6273"/>
    <w:sectPr w:rsidR="00C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7F"/>
    <w:rsid w:val="000E087F"/>
    <w:rsid w:val="0028785C"/>
    <w:rsid w:val="003E6273"/>
    <w:rsid w:val="00C5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2019-04-15T15:13:00Z</dcterms:created>
  <dcterms:modified xsi:type="dcterms:W3CDTF">2019-04-15T15:33:00Z</dcterms:modified>
</cp:coreProperties>
</file>