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20" w:line="252" w:lineRule="auto"/>
        <w:jc w:val="center"/>
      </w:pPr>
      <w:r>
        <w:rPr>
          <w:rFonts w:ascii="Arial" w:hAnsi="Arial" w:eastAsia="Arial"/>
          <w:b w:val="0"/>
          <w:i w:val="0"/>
          <w:color w:val="2F6DB3"/>
          <w:sz w:val="21"/>
        </w:rPr>
        <w:t>HitRadar Pro  |  EPIC 2  |  Feature 2.5 - Model Evaluation &amp; Error Analysis</w:t>
      </w:r>
    </w:p>
    <w:p>
      <w:pPr>
        <w:keepNext w:val="0"/>
        <w:spacing w:before="0" w:after="40" w:line="252" w:lineRule="auto"/>
        <w:jc w:val="center"/>
      </w:pPr>
      <w:r>
        <w:rPr>
          <w:rFonts w:ascii="Arial" w:hAnsi="Arial" w:eastAsia="Arial"/>
          <w:b/>
          <w:i w:val="0"/>
          <w:color w:val="17365D"/>
          <w:sz w:val="48"/>
        </w:rPr>
        <w:t>BÁO CÁO NGHIỆM THU FEATURE 2.5</w:t>
      </w:r>
    </w:p>
    <w:p>
      <w:pPr>
        <w:keepNext w:val="0"/>
        <w:spacing w:before="0" w:after="20" w:line="252" w:lineRule="auto"/>
        <w:jc w:val="center"/>
      </w:pPr>
      <w:r>
        <w:rPr>
          <w:rFonts w:ascii="Arial" w:hAnsi="Arial" w:eastAsia="Arial"/>
          <w:b/>
          <w:i w:val="0"/>
          <w:color w:val="3F6FA6"/>
          <w:sz w:val="31"/>
        </w:rPr>
        <w:t>Model Evaluation, Error Analysis &amp; Temporal Robustness</w:t>
      </w:r>
    </w:p>
    <w:p>
      <w:pPr>
        <w:keepNext w:val="0"/>
        <w:spacing w:before="0" w:after="240" w:line="252" w:lineRule="auto"/>
        <w:jc w:val="center"/>
      </w:pPr>
      <w:r>
        <w:rPr>
          <w:rFonts w:ascii="Arial" w:hAnsi="Arial" w:eastAsia="Arial"/>
          <w:b w:val="0"/>
          <w:i w:val="0"/>
          <w:color w:val="666666"/>
          <w:sz w:val="24"/>
        </w:rPr>
        <w:t>EPIC 2 — Data Science &amp; Machine Learning Engineering</w:t>
      </w:r>
    </w:p>
    <w:tbl>
      <w:tblPr>
        <w:tblW w:type="auto" w:w="0"/>
        <w:jc w:val="center"/>
        <w:tblLayout w:type="fixed"/>
        <w:tblLook w:firstColumn="1" w:firstRow="1" w:lastColumn="0" w:lastRow="0" w:noHBand="0" w:noVBand="1" w:val="04A0"/>
      </w:tblPr>
      <w:tblGrid>
        <w:gridCol w:w="2509"/>
        <w:gridCol w:w="2509"/>
        <w:gridCol w:w="2509"/>
        <w:gridCol w:w="2509"/>
      </w:tblGrid>
      <w:tr>
        <w:trPr>
          <w:cantSplit/>
        </w:trPr>
        <w:tc>
          <w:tcPr>
            <w:tcW w:type="dxa" w:w="2409"/>
            <w:shd w:fill="E2F0D9"/>
            <w:tcBorders>
              <w:top w:val="single" w:sz="8" w:color="8C8C8C"/>
              <w:left w:val="single" w:sz="8" w:color="8C8C8C"/>
              <w:bottom w:val="single" w:sz="8" w:color="8C8C8C"/>
              <w:right w:val="single" w:sz="8" w:color="8C8C8C"/>
            </w:tcBorders>
            <w:tcMar>
              <w:top w:w="90" w:type="dxa"/>
              <w:start w:w="40" w:type="dxa"/>
              <w:bottom w:w="75" w:type="dxa"/>
              <w:end w:w="40" w:type="dxa"/>
            </w:tcMar>
          </w:tcPr>
          <w:p>
            <w:pPr>
              <w:keepNext w:val="0"/>
              <w:spacing w:before="0" w:after="20" w:line="252" w:lineRule="auto"/>
              <w:jc w:val="center"/>
            </w:pPr>
            <w:r>
              <w:rPr>
                <w:rFonts w:ascii="Arial" w:hAnsi="Arial" w:eastAsia="Arial"/>
                <w:b/>
                <w:i w:val="0"/>
                <w:color w:val="548235"/>
                <w:sz w:val="29"/>
              </w:rPr>
              <w:t>44/44 REPORTED</w:t>
            </w:r>
          </w:p>
          <w:p>
            <w:pPr>
              <w:keepNext w:val="0"/>
              <w:spacing w:before="0" w:after="0" w:line="252" w:lineRule="auto"/>
              <w:jc w:val="center"/>
            </w:pPr>
            <w:r>
              <w:rPr>
                <w:rFonts w:ascii="Arial" w:hAnsi="Arial" w:eastAsia="Arial"/>
                <w:b/>
                <w:i w:val="0"/>
                <w:color w:val="000000"/>
                <w:sz w:val="15"/>
              </w:rPr>
              <w:t>Pytest evidence</w:t>
            </w:r>
          </w:p>
        </w:tc>
        <w:tc>
          <w:tcPr>
            <w:tcW w:type="dxa" w:w="2409"/>
            <w:shd w:fill="D9E7F5"/>
            <w:tcBorders>
              <w:top w:val="single" w:sz="8" w:color="8C8C8C"/>
              <w:left w:val="single" w:sz="8" w:color="8C8C8C"/>
              <w:bottom w:val="single" w:sz="8" w:color="8C8C8C"/>
              <w:right w:val="single" w:sz="8" w:color="8C8C8C"/>
            </w:tcBorders>
            <w:tcMar>
              <w:top w:w="90" w:type="dxa"/>
              <w:start w:w="40" w:type="dxa"/>
              <w:bottom w:w="75" w:type="dxa"/>
              <w:end w:w="40" w:type="dxa"/>
            </w:tcMar>
          </w:tcPr>
          <w:p>
            <w:pPr>
              <w:keepNext w:val="0"/>
              <w:spacing w:before="0" w:after="20" w:line="252" w:lineRule="auto"/>
              <w:jc w:val="center"/>
            </w:pPr>
            <w:r>
              <w:rPr>
                <w:rFonts w:ascii="Arial" w:hAnsi="Arial" w:eastAsia="Arial"/>
                <w:b/>
                <w:i w:val="0"/>
                <w:color w:val="2F5597"/>
                <w:sz w:val="29"/>
              </w:rPr>
              <w:t>85,876 ROWS</w:t>
            </w:r>
          </w:p>
          <w:p>
            <w:pPr>
              <w:keepNext w:val="0"/>
              <w:spacing w:before="0" w:after="0" w:line="252" w:lineRule="auto"/>
              <w:jc w:val="center"/>
            </w:pPr>
            <w:r>
              <w:rPr>
                <w:rFonts w:ascii="Arial" w:hAnsi="Arial" w:eastAsia="Arial"/>
                <w:b/>
                <w:i w:val="0"/>
                <w:color w:val="000000"/>
                <w:sz w:val="15"/>
              </w:rPr>
              <w:t>Final test set</w:t>
            </w:r>
          </w:p>
        </w:tc>
        <w:tc>
          <w:tcPr>
            <w:tcW w:type="dxa" w:w="2409"/>
            <w:shd w:fill="FCE4D6"/>
            <w:tcBorders>
              <w:top w:val="single" w:sz="8" w:color="8C8C8C"/>
              <w:left w:val="single" w:sz="8" w:color="8C8C8C"/>
              <w:bottom w:val="single" w:sz="8" w:color="8C8C8C"/>
              <w:right w:val="single" w:sz="8" w:color="8C8C8C"/>
            </w:tcBorders>
            <w:tcMar>
              <w:top w:w="90" w:type="dxa"/>
              <w:start w:w="40" w:type="dxa"/>
              <w:bottom w:w="75" w:type="dxa"/>
              <w:end w:w="40" w:type="dxa"/>
            </w:tcMar>
          </w:tcPr>
          <w:p>
            <w:pPr>
              <w:keepNext w:val="0"/>
              <w:spacing w:before="0" w:after="20" w:line="252" w:lineRule="auto"/>
              <w:jc w:val="center"/>
            </w:pPr>
            <w:r>
              <w:rPr>
                <w:rFonts w:ascii="Arial" w:hAnsi="Arial" w:eastAsia="Arial"/>
                <w:b/>
                <w:i w:val="0"/>
                <w:color w:val="C65911"/>
                <w:sz w:val="29"/>
              </w:rPr>
              <w:t>5 WARNINGS</w:t>
            </w:r>
          </w:p>
          <w:p>
            <w:pPr>
              <w:keepNext w:val="0"/>
              <w:spacing w:before="0" w:after="0" w:line="252" w:lineRule="auto"/>
              <w:jc w:val="center"/>
            </w:pPr>
            <w:r>
              <w:rPr>
                <w:rFonts w:ascii="Arial" w:hAnsi="Arial" w:eastAsia="Arial"/>
                <w:b/>
                <w:i w:val="0"/>
                <w:color w:val="000000"/>
                <w:sz w:val="15"/>
              </w:rPr>
              <w:t>Non-blocking</w:t>
            </w:r>
          </w:p>
        </w:tc>
        <w:tc>
          <w:tcPr>
            <w:tcW w:type="dxa" w:w="2409"/>
            <w:shd w:fill="E2F0D9"/>
            <w:tcBorders>
              <w:top w:val="single" w:sz="8" w:color="8C8C8C"/>
              <w:left w:val="single" w:sz="8" w:color="8C8C8C"/>
              <w:bottom w:val="single" w:sz="8" w:color="8C8C8C"/>
              <w:right w:val="single" w:sz="8" w:color="8C8C8C"/>
            </w:tcBorders>
            <w:tcMar>
              <w:top w:w="90" w:type="dxa"/>
              <w:start w:w="40" w:type="dxa"/>
              <w:bottom w:w="75" w:type="dxa"/>
              <w:end w:w="40" w:type="dxa"/>
            </w:tcMar>
          </w:tcPr>
          <w:p>
            <w:pPr>
              <w:keepNext w:val="0"/>
              <w:spacing w:before="0" w:after="20" w:line="252" w:lineRule="auto"/>
              <w:jc w:val="center"/>
            </w:pPr>
            <w:r>
              <w:rPr>
                <w:rFonts w:ascii="Arial" w:hAnsi="Arial" w:eastAsia="Arial"/>
                <w:b/>
                <w:i w:val="0"/>
                <w:color w:val="548235"/>
                <w:sz w:val="29"/>
              </w:rPr>
              <w:t>MAY_BEGIN</w:t>
            </w:r>
          </w:p>
          <w:p>
            <w:pPr>
              <w:keepNext w:val="0"/>
              <w:spacing w:before="0" w:after="0" w:line="252" w:lineRule="auto"/>
              <w:jc w:val="center"/>
            </w:pPr>
            <w:r>
              <w:rPr>
                <w:rFonts w:ascii="Arial" w:hAnsi="Arial" w:eastAsia="Arial"/>
                <w:b/>
                <w:i w:val="0"/>
                <w:color w:val="000000"/>
                <w:sz w:val="15"/>
              </w:rPr>
              <w:t>Feature 2.6</w:t>
            </w:r>
          </w:p>
        </w:tc>
      </w:tr>
    </w:tbl>
    <w:p>
      <w:pPr>
        <w:spacing w:after="60"/>
      </w:pP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4252"/>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8"/>
              </w:rPr>
              <w:t>Hạng mục</w:t>
            </w:r>
          </w:p>
        </w:tc>
        <w:tc>
          <w:tcPr>
            <w:tcW w:type="dxa" w:w="5216"/>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8"/>
              </w:rPr>
              <w:t>Thông tin</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Dự án</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HitRadar Pro</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EPIC</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EPIC 2</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Feature</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2.5 — Model Evaluation, Error Analysis &amp; Temporal Robustness</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Người thực hiện</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Tuấn Anh</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Ngày nghiệm thu</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
              <w:rPr>
                <w:b w:val="0"/>
                <w:sz w:val="17"/>
              </w:rPr>
              <w:t>23/07/2026</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Nguồn chính</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
              <w:rPr>
                <w:b w:val="0"/>
                <w:sz w:val="17"/>
              </w:rPr>
              <w:t>BAO_CAO_NGHIEM_THU_FEATURE_2_5(3).md</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Trạng thái</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PASS_WITH_WARNINGS</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Quyết định</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ELIGIBLE_FOR_CLOSURE</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Feature tiếp theo</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Feature 2.6 — MAY_BEGIN</w:t>
            </w:r>
          </w:p>
        </w:tc>
      </w:tr>
    </w:tbl>
    <w:p>
      <w:pPr>
        <w:spacing w:after="0"/>
      </w:pPr>
    </w:p>
    <w:p>
      <w:pPr>
        <w:keepNext w:val="0"/>
        <w:spacing w:before="80" w:after="0" w:line="240" w:lineRule="auto"/>
      </w:pPr>
      <w:r>
        <w:rPr>
          <w:rFonts w:ascii="Arial" w:hAnsi="Arial" w:eastAsia="Arial"/>
          <w:b w:val="0"/>
          <w:i/>
          <w:color w:val="666666"/>
          <w:sz w:val="17"/>
        </w:rPr>
        <w:t>Nguyên tắc nguồn: báo cáo tổng hợp số liệu từ 11 tài liệu Markdown. Báo cáo tổng thể ngày 23/07/2026 được ưu tiên cho metadata Champion và các hotfix; các kết quả Pytest vẫn được ghi “theo báo cáo” vì phiên tổng hợp hiện tại không tái chạy test.</w:t>
      </w:r>
    </w:p>
    <w:p>
      <w:r>
        <w:br w:type="page"/>
      </w:r>
    </w:p>
    <w:p>
      <w:pPr>
        <w:keepNext/>
        <w:spacing w:before="100" w:after="80" w:line="240" w:lineRule="auto"/>
        <w:pBdr>
          <w:bottom w:val="single" w:sz="8" w:space="2" w:color="8EAADB"/>
        </w:pBdr>
      </w:pPr>
      <w:r>
        <w:rPr>
          <w:rFonts w:ascii="Arial" w:hAnsi="Arial" w:eastAsia="Arial"/>
          <w:b/>
          <w:i w:val="0"/>
          <w:color w:val="1F4E78"/>
          <w:sz w:val="26"/>
        </w:rPr>
        <w:t>1. MỤC LỤC NHANH VÀ KẾT LUẬN ĐIỀU HÀNH</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737"/>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Mục</w:t>
            </w:r>
          </w:p>
        </w:tc>
        <w:tc>
          <w:tcPr>
            <w:tcW w:type="dxa" w:w="6917"/>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Nội dung</w:t>
            </w:r>
          </w:p>
        </w:tc>
        <w:tc>
          <w:tcPr>
            <w:tcW w:type="dxa" w:w="1644"/>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Trang dự kiến</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1</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Mục lục, kết luận điều hành và flow Feature 2.5</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2</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2</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Phạm vi, governance và handoff từ Feature 2.4</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3</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3</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Final test metrics và validation-test degradation</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4</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4</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Business metrics và khả năng ứng dụng</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5</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5</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Residual analysis và các dạng sai số chính</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6</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6</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Temporal robustness và popularity buckets</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7</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7</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Uncertainty, post-processing và warning register</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8</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8</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Validation, Definition of Done và handoff Feature 2.6</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9</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9</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Kết luận đóng Feature và danh mục nguồn</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10</w:t>
            </w:r>
          </w:p>
        </w:tc>
      </w:tr>
    </w:tbl>
    <w:p>
      <w:pPr>
        <w:spacing w:after="0"/>
      </w:pPr>
    </w:p>
    <w:p>
      <w:pPr>
        <w:keepNext/>
        <w:spacing w:before="60" w:after="80" w:line="240" w:lineRule="auto"/>
      </w:pPr>
      <w:r>
        <w:rPr>
          <w:rFonts w:ascii="Arial" w:hAnsi="Arial" w:eastAsia="Arial"/>
          <w:b/>
          <w:i w:val="0"/>
          <w:color w:val="4472C4"/>
          <w:sz w:val="21"/>
        </w:rPr>
        <w:t>1.1 Kết luận điều hành</w:t>
      </w:r>
    </w:p>
    <w:p>
      <w:pPr>
        <w:pStyle w:val="ListBullet"/>
        <w:keepNext w:val="0"/>
        <w:spacing w:before="0" w:after="40" w:line="245" w:lineRule="auto"/>
        <w:ind w:left="312" w:hanging="142"/>
      </w:pPr>
      <w:r>
        <w:rPr>
          <w:rFonts w:ascii="Arial" w:hAnsi="Arial" w:eastAsia="Arial"/>
          <w:b w:val="0"/>
          <w:i w:val="0"/>
          <w:color w:val="000000"/>
          <w:sz w:val="18"/>
        </w:rPr>
        <w:t>Champion được đánh giá: XGBoost — EXP24-XGB-FINAL-001; test labels chỉ được mở ở Phase 2 cho đúng một mục đích final evaluation.</w:t>
      </w:r>
    </w:p>
    <w:p>
      <w:pPr>
        <w:pStyle w:val="ListBullet"/>
        <w:keepNext w:val="0"/>
        <w:spacing w:before="0" w:after="40" w:line="245" w:lineRule="auto"/>
        <w:ind w:left="312" w:hanging="142"/>
      </w:pPr>
      <w:r>
        <w:rPr>
          <w:rFonts w:ascii="Arial" w:hAnsi="Arial" w:eastAsia="Arial"/>
          <w:b w:val="0"/>
          <w:i w:val="0"/>
          <w:color w:val="000000"/>
          <w:sz w:val="18"/>
        </w:rPr>
        <w:t>Test MAE = 17,6467; RMSE = 21,0134; R² = 0,0696. Mô hình tốt hơn mean baseline nhưng explanatory power trên test còn hạn chế.</w:t>
      </w:r>
    </w:p>
    <w:p>
      <w:pPr>
        <w:pStyle w:val="ListBullet"/>
        <w:keepNext w:val="0"/>
        <w:spacing w:before="0" w:after="40" w:line="245" w:lineRule="auto"/>
        <w:ind w:left="312" w:hanging="142"/>
      </w:pPr>
      <w:r>
        <w:rPr>
          <w:rFonts w:ascii="Arial" w:hAnsi="Arial" w:eastAsia="Arial"/>
          <w:b w:val="0"/>
          <w:i w:val="0"/>
          <w:color w:val="000000"/>
          <w:sz w:val="18"/>
        </w:rPr>
        <w:t>Test RMSE cao hơn validation RMSE khoảng 37,8%, tạo warning lớn về temporal generalization.</w:t>
      </w:r>
    </w:p>
    <w:p>
      <w:pPr>
        <w:pStyle w:val="ListBullet"/>
        <w:keepNext w:val="0"/>
        <w:spacing w:before="0" w:after="40" w:line="245" w:lineRule="auto"/>
        <w:ind w:left="312" w:hanging="142"/>
      </w:pPr>
      <w:r>
        <w:rPr>
          <w:rFonts w:ascii="Arial" w:hAnsi="Arial" w:eastAsia="Arial"/>
          <w:b w:val="0"/>
          <w:i w:val="0"/>
          <w:color w:val="000000"/>
          <w:sz w:val="18"/>
        </w:rPr>
        <w:t>Mô hình có xu hướng underprediction: mean residual = +4,86; severe error rate = 53,62%.</w:t>
      </w:r>
    </w:p>
    <w:p>
      <w:pPr>
        <w:pStyle w:val="ListBullet"/>
        <w:keepNext w:val="0"/>
        <w:spacing w:before="0" w:after="40" w:line="245" w:lineRule="auto"/>
        <w:ind w:left="312" w:hanging="142"/>
      </w:pPr>
      <w:r>
        <w:rPr>
          <w:rFonts w:ascii="Arial" w:hAnsi="Arial" w:eastAsia="Arial"/>
          <w:b w:val="0"/>
          <w:i w:val="0"/>
          <w:color w:val="000000"/>
          <w:sz w:val="18"/>
        </w:rPr>
        <w:t>Không có blocker; Feature 2.5 đủ điều kiện đóng và Feature 2.6 có thể bắt đầu phân tích XAI/SHAP cho các ca sai số lớn.</w:t>
      </w:r>
    </w:p>
    <w:p>
      <w:pPr>
        <w:keepNext/>
        <w:spacing w:before="60" w:after="80" w:line="240" w:lineRule="auto"/>
      </w:pPr>
      <w:r>
        <w:rPr>
          <w:rFonts w:ascii="Arial" w:hAnsi="Arial" w:eastAsia="Arial"/>
          <w:b/>
          <w:i w:val="0"/>
          <w:color w:val="4472C4"/>
          <w:sz w:val="21"/>
        </w:rPr>
        <w:t>1.2 Luồng công việc Feature 2.5</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134"/>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Bước</w:t>
            </w:r>
          </w:p>
        </w:tc>
        <w:tc>
          <w:tcPr>
            <w:tcW w:type="dxa" w:w="5669"/>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Nội dung</w:t>
            </w:r>
          </w:p>
        </w:tc>
        <w:tc>
          <w:tcPr>
            <w:tcW w:type="dxa" w:w="2381"/>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Kết quả</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Phase 1</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Handoff, khóa Champion và kiểm tra test features</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PASS; target tiếp tục niêm phong</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Phase 2</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Mở test labels một lần, tạo canonical prediction và metrics</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PASS_WITH_WARNINGS</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Phase 3</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Residual và error analysis</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PASS_WITH_WARNINGS</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Phase 4</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Temporal robustness và popularity buckets</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PASS_WITH_WARNINGS</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Closure</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Tổng hợp warnings, DoD và handoff</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ELIGIBLE_FOR_CLOSURE</w:t>
            </w:r>
          </w:p>
        </w:tc>
      </w:tr>
    </w:tbl>
    <w:p>
      <w:pPr>
        <w:spacing w:after="0"/>
      </w:pPr>
    </w:p>
    <w:tbl>
      <w:tblPr>
        <w:tblW w:type="auto" w:w="0"/>
        <w:jc w:val="center"/>
        <w:tblLayout w:type="fixed"/>
        <w:tblLook w:firstColumn="1" w:firstRow="1" w:lastColumn="0" w:lastRow="0" w:noHBand="0" w:noVBand="1" w:val="04A0"/>
      </w:tblPr>
      <w:tblGrid>
        <w:gridCol w:w="10036"/>
      </w:tblGrid>
      <w:tr>
        <w:trPr>
          <w:cantSplit/>
        </w:trPr>
        <w:tc>
          <w:tcPr>
            <w:tcW w:type="dxa" w:w="10036"/>
            <w:shd w:fill="D9EAF7"/>
            <w:tcBorders>
              <w:top w:val="single" w:sz="14" w:color="4472C4"/>
              <w:left w:val="single" w:sz="14" w:color="4472C4"/>
              <w:bottom w:val="single" w:sz="14" w:color="4472C4"/>
              <w:right w:val="single" w:sz="14" w:color="4472C4"/>
            </w:tcBorders>
            <w:tcMar>
              <w:top w:w="100" w:type="dxa"/>
              <w:start w:w="130" w:type="dxa"/>
              <w:bottom w:w="100" w:type="dxa"/>
              <w:end w:w="130" w:type="dxa"/>
            </w:tcMar>
          </w:tcPr>
          <w:p>
            <w:pPr>
              <w:keepNext w:val="0"/>
              <w:spacing w:before="0" w:after="40" w:line="252" w:lineRule="auto"/>
              <w:jc w:val="center"/>
            </w:pPr>
            <w:r>
              <w:rPr>
                <w:rFonts w:ascii="Arial" w:hAnsi="Arial" w:eastAsia="Arial"/>
                <w:b/>
                <w:i w:val="0"/>
                <w:color w:val="4472C4"/>
                <w:sz w:val="21"/>
              </w:rPr>
              <w:t>QUY TẮC QUAN TRỌNG</w:t>
            </w:r>
          </w:p>
          <w:p>
            <w:pPr>
              <w:keepNext w:val="0"/>
              <w:spacing w:before="0" w:after="0" w:line="252" w:lineRule="auto"/>
            </w:pPr>
            <w:r>
              <w:rPr>
                <w:rFonts w:ascii="Arial" w:hAnsi="Arial" w:eastAsia="Arial"/>
                <w:b w:val="0"/>
                <w:i w:val="0"/>
                <w:color w:val="000000"/>
                <w:sz w:val="18"/>
              </w:rPr>
              <w:t>Đây là final evaluation, không phải vòng tuning mới. Không được quay lại điều chỉnh siêu tham số theo kết quả test; mọi cải tiến sau test phải được quản lý như một phiên bản mô hình mới.</w:t>
            </w:r>
          </w:p>
        </w:tc>
      </w:tr>
    </w:tbl>
    <w:p>
      <w:pPr>
        <w:spacing w:after="0"/>
      </w:pPr>
    </w:p>
    <w:p>
      <w:r>
        <w:br w:type="page"/>
      </w:r>
    </w:p>
    <w:p>
      <w:pPr>
        <w:keepNext/>
        <w:spacing w:before="100" w:after="80" w:line="240" w:lineRule="auto"/>
        <w:pBdr>
          <w:bottom w:val="single" w:sz="8" w:space="2" w:color="8EAADB"/>
        </w:pBdr>
      </w:pPr>
      <w:r>
        <w:rPr>
          <w:rFonts w:ascii="Arial" w:hAnsi="Arial" w:eastAsia="Arial"/>
          <w:b/>
          <w:i w:val="0"/>
          <w:color w:val="1F4E78"/>
          <w:sz w:val="26"/>
        </w:rPr>
        <w:t>2. PHẠM VI, GOVERNANCE VÀ HANDOFF TỪ FEATURE 2.4</w:t>
      </w:r>
    </w:p>
    <w:p>
      <w:pPr>
        <w:keepNext/>
        <w:spacing w:before="60" w:after="80" w:line="240" w:lineRule="auto"/>
      </w:pPr>
      <w:r>
        <w:rPr>
          <w:rFonts w:ascii="Arial" w:hAnsi="Arial" w:eastAsia="Arial"/>
          <w:b/>
          <w:i w:val="0"/>
          <w:color w:val="4472C4"/>
          <w:sz w:val="21"/>
        </w:rPr>
        <w:t>2.1 Mục tiêu và phạm vi</w:t>
      </w:r>
    </w:p>
    <w:p>
      <w:pPr>
        <w:keepNext w:val="0"/>
        <w:spacing w:before="0" w:after="100" w:line="259" w:lineRule="auto"/>
      </w:pPr>
      <w:r>
        <w:rPr>
          <w:rFonts w:ascii="Arial" w:hAnsi="Arial" w:eastAsia="Arial"/>
          <w:b w:val="0"/>
          <w:i w:val="0"/>
          <w:color w:val="000000"/>
          <w:sz w:val="19"/>
        </w:rPr>
        <w:t>Feature 2.5 thực hiện đánh giá cuối cùng trên tập test, phân tích residual, đo độ bền theo thời gian, kiểm tra sai số theo nhóm popularity và tạo evidence bàn giao cho Feature 2.6. Feature này không huấn luyện lại mô hình, không tuning và không lựa chọn Champion mới.</w:t>
      </w:r>
    </w:p>
    <w:p>
      <w:pPr>
        <w:keepNext/>
        <w:spacing w:before="60" w:after="80" w:line="240" w:lineRule="auto"/>
      </w:pPr>
      <w:r>
        <w:rPr>
          <w:rFonts w:ascii="Arial" w:hAnsi="Arial" w:eastAsia="Arial"/>
          <w:b/>
          <w:i w:val="0"/>
          <w:color w:val="4472C4"/>
          <w:sz w:val="21"/>
        </w:rPr>
        <w:t>2.2 Handoff và Champion lock</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835"/>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Thuộc tính</w:t>
            </w:r>
          </w:p>
        </w:tc>
        <w:tc>
          <w:tcPr>
            <w:tcW w:type="dxa" w:w="4422"/>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Giá trị</w:t>
            </w:r>
          </w:p>
        </w:tc>
        <w:tc>
          <w:tcPr>
            <w:tcW w:type="dxa" w:w="1928"/>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Trạng thái</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Champion model ID</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
              <w:rPr>
                <w:b w:val="0"/>
                <w:sz w:val="16"/>
              </w:rPr>
              <w:t>EXP24-XGB-FINAL-001</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
              <w:rPr>
                <w:b w:val="0"/>
                <w:sz w:val="16"/>
              </w:rPr>
              <w:t>PASS / LOCKED</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Model class</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
              <w:rPr>
                <w:b w:val="0"/>
                <w:sz w:val="16"/>
              </w:rPr>
              <w:t>XGBoost</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
              <w:rPr>
                <w:b w:val="0"/>
                <w:sz w:val="16"/>
              </w:rPr>
              <w:t>PASS / LOCKED</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Artifact path</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champion_bundle.joblib</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PASS</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Artifact SHA-256</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ea054a9b07d6feba198bdb220942e56006f18483f906a4c1363d63e66e5aaafe</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MATCH</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Champion identity</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champion_valid = true</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PASS</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Runtime validation</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runtime_valid = true</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PASS</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Test rows</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85.876</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VERIFIED BY REPORT</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Test period</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2014–2021</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LOCKED</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Training / tuning trong 2.5</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Không</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PASS</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Feature 2.6 handoff</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Các ca sai số lớn và evidence</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READY</w:t>
            </w:r>
          </w:p>
        </w:tc>
      </w:tr>
    </w:tbl>
    <w:p>
      <w:pPr>
        <w:spacing w:after="0"/>
      </w:pPr>
      <w:r>
        <w:rPr>
          <w:sz w:val="17"/>
        </w:rPr>
        <w:t>Hotfix ngày 23/07/2026 đã sửa bốn điểm: champion_valid = true, runtime_valid = true, champion_model_class = "XGBoost" và chuẩn hóa đường dẫn artifact về dấu “/”. Báo cáo mới nhất xác nhận artifact tồn tại và hash khớp.</w:t>
      </w:r>
    </w:p>
    <w:p>
      <w:pPr>
        <w:keepNext/>
        <w:spacing w:before="60" w:after="80" w:line="240" w:lineRule="auto"/>
      </w:pPr>
      <w:r>
        <w:rPr>
          <w:rFonts w:ascii="Arial" w:hAnsi="Arial" w:eastAsia="Arial"/>
          <w:b/>
          <w:i w:val="0"/>
          <w:color w:val="4472C4"/>
          <w:sz w:val="21"/>
        </w:rPr>
        <w:t>2.3 Test-label governance</w:t>
      </w:r>
    </w:p>
    <w:p>
      <w:pPr>
        <w:pStyle w:val="ListBullet"/>
        <w:keepNext w:val="0"/>
        <w:spacing w:before="0" w:after="40" w:line="245" w:lineRule="auto"/>
        <w:ind w:left="312" w:hanging="142"/>
      </w:pPr>
      <w:r>
        <w:rPr>
          <w:rFonts w:ascii="Arial" w:hAnsi="Arial" w:eastAsia="Arial"/>
          <w:b w:val="0"/>
          <w:i w:val="0"/>
          <w:color w:val="000000"/>
          <w:sz w:val="18"/>
        </w:rPr>
        <w:t>Phase 1 chỉ kiểm tra feature schema, số dòng, identifier và release_year; target_popularity tiếp tục bị niêm phong.</w:t>
      </w:r>
    </w:p>
    <w:p>
      <w:pPr>
        <w:pStyle w:val="ListBullet"/>
        <w:keepNext w:val="0"/>
        <w:spacing w:before="0" w:after="40" w:line="245" w:lineRule="auto"/>
        <w:ind w:left="312" w:hanging="142"/>
      </w:pPr>
      <w:r>
        <w:rPr>
          <w:rFonts w:ascii="Arial" w:hAnsi="Arial" w:eastAsia="Arial"/>
          <w:b w:val="0"/>
          <w:i w:val="0"/>
          <w:color w:val="000000"/>
          <w:sz w:val="18"/>
        </w:rPr>
        <w:t>Phase 2 mới mở test labels để tạo final metrics. Đây là lần đánh giá chung cuộc, không dùng kết quả để chỉnh model.</w:t>
      </w:r>
    </w:p>
    <w:p>
      <w:pPr>
        <w:pStyle w:val="ListBullet"/>
        <w:keepNext w:val="0"/>
        <w:spacing w:before="0" w:after="40" w:line="245" w:lineRule="auto"/>
        <w:ind w:left="312" w:hanging="142"/>
      </w:pPr>
      <w:r>
        <w:rPr>
          <w:rFonts w:ascii="Arial" w:hAnsi="Arial" w:eastAsia="Arial"/>
          <w:b w:val="0"/>
          <w:i w:val="0"/>
          <w:color w:val="000000"/>
          <w:sz w:val="18"/>
        </w:rPr>
        <w:t>Canonical raw prediction được bảo toàn, không có NaN/Inf; 4 dự đoán ngoài [0,100] được clip ở lớp post-processing và phải được phân biệt với raw prediction.</w:t>
      </w:r>
    </w:p>
    <w:p>
      <w:pPr>
        <w:pStyle w:val="ListBullet"/>
        <w:keepNext w:val="0"/>
        <w:spacing w:before="0" w:after="40" w:line="245" w:lineRule="auto"/>
        <w:ind w:left="312" w:hanging="142"/>
      </w:pPr>
      <w:r>
        <w:rPr>
          <w:rFonts w:ascii="Arial" w:hAnsi="Arial" w:eastAsia="Arial"/>
          <w:b w:val="0"/>
          <w:i w:val="0"/>
          <w:color w:val="000000"/>
          <w:sz w:val="18"/>
        </w:rPr>
        <w:t>Mọi phân tích temporal, bucket và residual sử dụng kết quả final đã khóa.</w:t>
      </w:r>
    </w:p>
    <w:tbl>
      <w:tblPr>
        <w:tblW w:type="auto" w:w="0"/>
        <w:jc w:val="center"/>
        <w:tblLayout w:type="fixed"/>
        <w:tblLook w:firstColumn="1" w:firstRow="1" w:lastColumn="0" w:lastRow="0" w:noHBand="0" w:noVBand="1" w:val="04A0"/>
      </w:tblPr>
      <w:tblGrid>
        <w:gridCol w:w="10036"/>
      </w:tblGrid>
      <w:tr>
        <w:trPr>
          <w:cantSplit/>
        </w:trPr>
        <w:tc>
          <w:tcPr>
            <w:tcW w:type="dxa" w:w="10036"/>
            <w:shd w:fill="E2F0D9"/>
            <w:tcBorders>
              <w:top w:val="single" w:sz="14" w:color="548235"/>
              <w:left w:val="single" w:sz="14" w:color="548235"/>
              <w:bottom w:val="single" w:sz="14" w:color="548235"/>
              <w:right w:val="single" w:sz="14" w:color="548235"/>
            </w:tcBorders>
            <w:tcMar>
              <w:top w:w="100" w:type="dxa"/>
              <w:start w:w="130" w:type="dxa"/>
              <w:bottom w:w="100" w:type="dxa"/>
              <w:end w:w="130" w:type="dxa"/>
            </w:tcMar>
          </w:tcPr>
          <w:p>
            <w:pPr>
              <w:keepNext w:val="0"/>
              <w:spacing w:before="0" w:after="40" w:line="252" w:lineRule="auto"/>
              <w:jc w:val="center"/>
            </w:pPr>
            <w:r>
              <w:rPr>
                <w:rFonts w:ascii="Arial" w:hAnsi="Arial" w:eastAsia="Arial"/>
                <w:b/>
                <w:i w:val="0"/>
                <w:color w:val="548235"/>
                <w:sz w:val="21"/>
              </w:rPr>
              <w:t>TEST GOVERNANCE — PASS</w:t>
            </w:r>
          </w:p>
          <w:p>
            <w:pPr>
              <w:keepNext w:val="0"/>
              <w:spacing w:before="0" w:after="0" w:line="252" w:lineRule="auto"/>
            </w:pPr>
            <w:r>
              <w:rPr>
                <w:rFonts w:ascii="Arial" w:hAnsi="Arial" w:eastAsia="Arial"/>
                <w:b w:val="0"/>
                <w:i w:val="0"/>
                <w:color w:val="000000"/>
                <w:sz w:val="18"/>
              </w:rPr>
              <w:t>Quy trình mở test labels được tách rõ theo phase. Không có bằng chứng trong các báo cáo rằng test được dùng để training, tuning hay lựa chọn Champion.</w:t>
            </w:r>
          </w:p>
        </w:tc>
      </w:tr>
    </w:tbl>
    <w:p>
      <w:pPr>
        <w:spacing w:after="0"/>
      </w:pPr>
    </w:p>
    <w:p>
      <w:pPr>
        <w:keepNext/>
        <w:spacing w:before="60" w:after="80" w:line="240" w:lineRule="auto"/>
      </w:pPr>
      <w:r>
        <w:rPr>
          <w:rFonts w:ascii="Arial" w:hAnsi="Arial" w:eastAsia="Arial"/>
          <w:b/>
          <w:i w:val="0"/>
          <w:color w:val="4472C4"/>
          <w:sz w:val="21"/>
        </w:rPr>
        <w:t>2.4 Phạm vi không thực hiện</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3402"/>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Không thực hiện</w:t>
            </w:r>
          </w:p>
        </w:tc>
        <w:tc>
          <w:tcPr>
            <w:tcW w:type="dxa" w:w="5783"/>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Lý do</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Retrain / hyperparameter tuning</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Tránh overfit vào test</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Chọn lại model theo test</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Champion đã khóa từ Feature 2.4</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Kết luận nguyên nhân drift duy nhất</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Evidence hiện tại chỉ cho thấy dấu hiệu, chưa chứng minh quan hệ nhân quả</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Đưa mô hình ra quyết định tự động</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Business metrics chưa đủ mạnh; chỉ phù hợp hỗ trợ sàng lọc</w:t>
            </w:r>
          </w:p>
        </w:tc>
      </w:tr>
    </w:tbl>
    <w:p>
      <w:pPr>
        <w:spacing w:after="0"/>
      </w:pPr>
    </w:p>
    <w:p>
      <w:r>
        <w:br w:type="page"/>
      </w:r>
    </w:p>
    <w:p>
      <w:pPr>
        <w:keepNext/>
        <w:spacing w:before="100" w:after="80" w:line="240" w:lineRule="auto"/>
        <w:pBdr>
          <w:bottom w:val="single" w:sz="8" w:space="2" w:color="8EAADB"/>
        </w:pBdr>
      </w:pPr>
      <w:r>
        <w:rPr>
          <w:rFonts w:ascii="Arial" w:hAnsi="Arial" w:eastAsia="Arial"/>
          <w:b/>
          <w:i w:val="0"/>
          <w:color w:val="1F4E78"/>
          <w:sz w:val="26"/>
        </w:rPr>
        <w:t>3. FINAL TEST METRICS VÀ VALIDATION–TEST DEGRADATION</w:t>
      </w:r>
    </w:p>
    <w:p>
      <w:pPr>
        <w:keepNext/>
        <w:spacing w:before="60" w:after="80" w:line="240" w:lineRule="auto"/>
      </w:pPr>
      <w:r>
        <w:rPr>
          <w:rFonts w:ascii="Arial" w:hAnsi="Arial" w:eastAsia="Arial"/>
          <w:b/>
          <w:i w:val="0"/>
          <w:color w:val="4472C4"/>
          <w:sz w:val="21"/>
        </w:rPr>
        <w:t>3.1 Kết quả chung cuộc trên tập test</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928"/>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Metric</w:t>
            </w:r>
          </w:p>
        </w:tc>
        <w:tc>
          <w:tcPr>
            <w:tcW w:type="dxa" w:w="1701"/>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Giá trị</w:t>
            </w:r>
          </w:p>
        </w:tc>
        <w:tc>
          <w:tcPr>
            <w:tcW w:type="dxa" w:w="5556"/>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Cách hiểu</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MAE</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17,6467</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Sai lệch tuyệt đối trung bình khoảng 17,65 điểm popularity</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RMSE</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21,0134</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Phạt mạnh các sai số lớn; cao hơn MAE cho thấy có nhiều outlier error</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R²</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0,0696</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Tốt hơn mean baseline nhưng chỉ giải thích khoảng 6,96% biến thiên trên test</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Test rows</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85.876</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Toàn bộ test period 2014–2021</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NaN / Inf trong raw prediction</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0 / 0</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Canonical prediction hợp lệ</w:t>
            </w:r>
          </w:p>
        </w:tc>
      </w:tr>
    </w:tbl>
    <w:p>
      <w:pPr>
        <w:spacing w:after="0"/>
      </w:pPr>
    </w:p>
    <w:p>
      <w:pPr>
        <w:keepNext w:val="0"/>
        <w:spacing w:before="0" w:after="40" w:line="252" w:lineRule="auto"/>
        <w:jc w:val="center"/>
      </w:pPr>
      <w:r>
        <w:drawing>
          <wp:inline xmlns:a="http://schemas.openxmlformats.org/drawingml/2006/main" xmlns:pic="http://schemas.openxmlformats.org/drawingml/2006/picture">
            <wp:extent cx="5897880" cy="2643877"/>
            <wp:docPr id="1" name="Picture 1"/>
            <wp:cNvGraphicFramePr>
              <a:graphicFrameLocks noChangeAspect="1"/>
            </wp:cNvGraphicFramePr>
            <a:graphic>
              <a:graphicData uri="http://schemas.openxmlformats.org/drawingml/2006/picture">
                <pic:pic>
                  <pic:nvPicPr>
                    <pic:cNvPr id="0" name="validation_test_rmse.png"/>
                    <pic:cNvPicPr/>
                  </pic:nvPicPr>
                  <pic:blipFill>
                    <a:blip r:embed="rId14"/>
                    <a:stretch>
                      <a:fillRect/>
                    </a:stretch>
                  </pic:blipFill>
                  <pic:spPr>
                    <a:xfrm>
                      <a:off x="0" y="0"/>
                      <a:ext cx="5897880" cy="2643877"/>
                    </a:xfrm>
                    <a:prstGeom prst="rect"/>
                  </pic:spPr>
                </pic:pic>
              </a:graphicData>
            </a:graphic>
          </wp:inline>
        </w:drawing>
      </w:r>
    </w:p>
    <w:p>
      <w:pPr>
        <w:keepNext w:val="0"/>
        <w:spacing w:before="0" w:after="80" w:line="252" w:lineRule="auto"/>
        <w:jc w:val="center"/>
      </w:pPr>
      <w:r>
        <w:rPr>
          <w:rFonts w:ascii="Arial" w:hAnsi="Arial" w:eastAsia="Arial"/>
          <w:b w:val="0"/>
          <w:i/>
          <w:color w:val="666666"/>
          <w:sz w:val="15"/>
        </w:rPr>
        <w:t>Hình 1. Validation RMSE 15,25 so với Test RMSE 21,0134 — tăng khoảng 37,8%.</w:t>
      </w:r>
    </w:p>
    <w:p>
      <w:pPr>
        <w:keepNext/>
        <w:spacing w:before="60" w:after="80" w:line="240" w:lineRule="auto"/>
      </w:pPr>
      <w:r>
        <w:rPr>
          <w:rFonts w:ascii="Arial" w:hAnsi="Arial" w:eastAsia="Arial"/>
          <w:b/>
          <w:i w:val="0"/>
          <w:color w:val="4472C4"/>
          <w:sz w:val="21"/>
        </w:rPr>
        <w:t>3.2 Diễn giải mức suy giảm</w:t>
      </w:r>
    </w:p>
    <w:p>
      <w:pPr>
        <w:pStyle w:val="ListBullet"/>
        <w:keepNext w:val="0"/>
        <w:spacing w:before="0" w:after="40" w:line="245" w:lineRule="auto"/>
        <w:ind w:left="312" w:hanging="142"/>
      </w:pPr>
      <w:r>
        <w:rPr>
          <w:rFonts w:ascii="Arial" w:hAnsi="Arial" w:eastAsia="Arial"/>
          <w:b w:val="0"/>
          <w:i w:val="0"/>
          <w:color w:val="000000"/>
          <w:sz w:val="18"/>
        </w:rPr>
        <w:t>RMSE tăng tuyệt đối khoảng 5,76 điểm và tăng tương đối khoảng 37,8%.</w:t>
      </w:r>
    </w:p>
    <w:p>
      <w:pPr>
        <w:pStyle w:val="ListBullet"/>
        <w:keepNext w:val="0"/>
        <w:spacing w:before="0" w:after="40" w:line="245" w:lineRule="auto"/>
        <w:ind w:left="312" w:hanging="142"/>
      </w:pPr>
      <w:r>
        <w:rPr>
          <w:rFonts w:ascii="Arial" w:hAnsi="Arial" w:eastAsia="Arial"/>
          <w:b w:val="0"/>
          <w:i w:val="0"/>
          <w:color w:val="000000"/>
          <w:sz w:val="18"/>
        </w:rPr>
        <w:t>Kết quả phù hợp với temporal distribution shift hoặc concept drift đã được cảnh báo từ Feature 2.1.</w:t>
      </w:r>
    </w:p>
    <w:p>
      <w:pPr>
        <w:pStyle w:val="ListBullet"/>
        <w:keepNext w:val="0"/>
        <w:spacing w:before="0" w:after="40" w:line="245" w:lineRule="auto"/>
        <w:ind w:left="312" w:hanging="142"/>
      </w:pPr>
      <w:r>
        <w:rPr>
          <w:rFonts w:ascii="Arial" w:hAnsi="Arial" w:eastAsia="Arial"/>
          <w:b w:val="0"/>
          <w:i w:val="0"/>
          <w:color w:val="000000"/>
          <w:sz w:val="18"/>
        </w:rPr>
        <w:t>Không thể kết luận duy nhất do xu hướng nghe nhạc thay đổi; feature coverage, target distribution, loss function và cấu hình model cũng có thể đóng góp.</w:t>
      </w:r>
    </w:p>
    <w:p>
      <w:pPr>
        <w:pStyle w:val="ListBullet"/>
        <w:keepNext w:val="0"/>
        <w:spacing w:before="0" w:after="40" w:line="245" w:lineRule="auto"/>
        <w:ind w:left="312" w:hanging="142"/>
      </w:pPr>
      <w:r>
        <w:rPr>
          <w:rFonts w:ascii="Arial" w:hAnsi="Arial" w:eastAsia="Arial"/>
          <w:b w:val="0"/>
          <w:i w:val="0"/>
          <w:color w:val="000000"/>
          <w:sz w:val="18"/>
        </w:rPr>
        <w:t>R² dương không đồng nghĩa mô hình chính xác cao. Cần đọc đồng thời MAE, RMSE, residual và slice metrics.</w:t>
      </w:r>
    </w:p>
    <w:tbl>
      <w:tblPr>
        <w:tblW w:type="auto" w:w="0"/>
        <w:jc w:val="center"/>
        <w:tblLayout w:type="fixed"/>
        <w:tblLook w:firstColumn="1" w:firstRow="1" w:lastColumn="0" w:lastRow="0" w:noHBand="0" w:noVBand="1" w:val="04A0"/>
      </w:tblPr>
      <w:tblGrid>
        <w:gridCol w:w="10036"/>
      </w:tblGrid>
      <w:tr>
        <w:trPr>
          <w:cantSplit/>
        </w:trPr>
        <w:tc>
          <w:tcPr>
            <w:tcW w:type="dxa" w:w="10036"/>
            <w:shd w:fill="FFF2CC"/>
            <w:tcBorders>
              <w:top w:val="single" w:sz="14" w:color="BF9000"/>
              <w:left w:val="single" w:sz="14" w:color="BF9000"/>
              <w:bottom w:val="single" w:sz="14" w:color="BF9000"/>
              <w:right w:val="single" w:sz="14" w:color="BF9000"/>
            </w:tcBorders>
            <w:tcMar>
              <w:top w:w="100" w:type="dxa"/>
              <w:start w:w="130" w:type="dxa"/>
              <w:bottom w:w="100" w:type="dxa"/>
              <w:end w:w="130" w:type="dxa"/>
            </w:tcMar>
          </w:tcPr>
          <w:p>
            <w:pPr>
              <w:keepNext w:val="0"/>
              <w:spacing w:before="0" w:after="40" w:line="252" w:lineRule="auto"/>
              <w:jc w:val="center"/>
            </w:pPr>
            <w:r>
              <w:rPr>
                <w:rFonts w:ascii="Arial" w:hAnsi="Arial" w:eastAsia="Arial"/>
                <w:b/>
                <w:i w:val="0"/>
                <w:color w:val="BF9000"/>
                <w:sz w:val="21"/>
              </w:rPr>
              <w:t>WARNING W25-01 &amp; W25-05</w:t>
            </w:r>
          </w:p>
          <w:p>
            <w:pPr>
              <w:keepNext w:val="0"/>
              <w:spacing w:before="0" w:after="0" w:line="252" w:lineRule="auto"/>
            </w:pPr>
            <w:r>
              <w:rPr>
                <w:rFonts w:ascii="Arial" w:hAnsi="Arial" w:eastAsia="Arial"/>
                <w:b w:val="0"/>
                <w:i w:val="0"/>
                <w:color w:val="000000"/>
                <w:sz w:val="18"/>
              </w:rPr>
              <w:t>Khả năng tổng quát hóa giảm đáng kể và explanatory power trên test còn hạn chế. Hai warning này không chặn closure nhưng phải được giữ nguyên khi truyền thông kết quả.</w:t>
            </w:r>
          </w:p>
        </w:tc>
      </w:tr>
    </w:tbl>
    <w:p>
      <w:pPr>
        <w:spacing w:after="0"/>
      </w:pPr>
    </w:p>
    <w:p>
      <w:r>
        <w:br w:type="page"/>
      </w:r>
    </w:p>
    <w:p>
      <w:pPr>
        <w:keepNext/>
        <w:spacing w:before="100" w:after="80" w:line="240" w:lineRule="auto"/>
        <w:pBdr>
          <w:bottom w:val="single" w:sz="8" w:space="2" w:color="8EAADB"/>
        </w:pBdr>
      </w:pPr>
      <w:r>
        <w:rPr>
          <w:rFonts w:ascii="Arial" w:hAnsi="Arial" w:eastAsia="Arial"/>
          <w:b/>
          <w:i w:val="0"/>
          <w:color w:val="1F4E78"/>
          <w:sz w:val="26"/>
        </w:rPr>
        <w:t>4. BUSINESS METRICS VÀ KHẢ NĂNG ỨNG DỤNG</w:t>
      </w:r>
    </w:p>
    <w:p>
      <w:pPr>
        <w:keepNext/>
        <w:spacing w:before="60" w:after="80" w:line="240" w:lineRule="auto"/>
      </w:pPr>
      <w:r>
        <w:rPr>
          <w:rFonts w:ascii="Arial" w:hAnsi="Arial" w:eastAsia="Arial"/>
          <w:b/>
          <w:i w:val="0"/>
          <w:color w:val="4472C4"/>
          <w:sz w:val="21"/>
        </w:rPr>
        <w:t>4.1 Tolerance metrics</w:t>
      </w:r>
    </w:p>
    <w:p>
      <w:pPr>
        <w:keepNext w:val="0"/>
        <w:spacing w:before="0" w:after="40" w:line="252" w:lineRule="auto"/>
        <w:jc w:val="center"/>
      </w:pPr>
      <w:r>
        <w:drawing>
          <wp:inline xmlns:a="http://schemas.openxmlformats.org/drawingml/2006/main" xmlns:pic="http://schemas.openxmlformats.org/drawingml/2006/picture">
            <wp:extent cx="5897880" cy="2801262"/>
            <wp:docPr id="2" name="Picture 2"/>
            <wp:cNvGraphicFramePr>
              <a:graphicFrameLocks noChangeAspect="1"/>
            </wp:cNvGraphicFramePr>
            <a:graphic>
              <a:graphicData uri="http://schemas.openxmlformats.org/drawingml/2006/picture">
                <pic:pic>
                  <pic:nvPicPr>
                    <pic:cNvPr id="0" name="tolerance_metrics.png"/>
                    <pic:cNvPicPr/>
                  </pic:nvPicPr>
                  <pic:blipFill>
                    <a:blip r:embed="rId15"/>
                    <a:stretch>
                      <a:fillRect/>
                    </a:stretch>
                  </pic:blipFill>
                  <pic:spPr>
                    <a:xfrm>
                      <a:off x="0" y="0"/>
                      <a:ext cx="5897880" cy="2801262"/>
                    </a:xfrm>
                    <a:prstGeom prst="rect"/>
                  </pic:spPr>
                </pic:pic>
              </a:graphicData>
            </a:graphic>
          </wp:inline>
        </w:drawing>
      </w:r>
    </w:p>
    <w:p>
      <w:pPr>
        <w:keepNext w:val="0"/>
        <w:spacing w:before="0" w:after="80" w:line="252" w:lineRule="auto"/>
        <w:jc w:val="center"/>
      </w:pPr>
      <w:r>
        <w:rPr>
          <w:rFonts w:ascii="Arial" w:hAnsi="Arial" w:eastAsia="Arial"/>
          <w:b w:val="0"/>
          <w:i/>
          <w:color w:val="666666"/>
          <w:sz w:val="15"/>
        </w:rPr>
        <w:t>Hình 2. Tỷ lệ dự đoán nằm trong các ngưỡng sai số và severe error rate.</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381"/>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Chỉ số</w:t>
            </w:r>
          </w:p>
        </w:tc>
        <w:tc>
          <w:tcPr>
            <w:tcW w:type="dxa" w:w="1701"/>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Kết quả</w:t>
            </w:r>
          </w:p>
        </w:tc>
        <w:tc>
          <w:tcPr>
            <w:tcW w:type="dxa" w:w="5102"/>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Nhận xét</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Within ±5</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15,66%</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Chỉ khoảng 1/6 dự đoán rất gần giá trị thực</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Within ±10</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31,30%</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Khoảng 1/3 dự đoán trong biên 10 điểm</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Within ±15</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46,38%</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Chưa đạt một nửa tập test</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Severe error rate</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53,62%</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Hơn một nửa nằm ngoài ±15</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Very severe error rate</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28,35%</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Tỷ lệ sai số rất lớn còn cao</w:t>
            </w:r>
          </w:p>
        </w:tc>
      </w:tr>
    </w:tbl>
    <w:p>
      <w:pPr>
        <w:spacing w:after="0"/>
      </w:pPr>
    </w:p>
    <w:p>
      <w:pPr>
        <w:keepNext/>
        <w:spacing w:before="60" w:after="80" w:line="240" w:lineRule="auto"/>
      </w:pPr>
      <w:r>
        <w:rPr>
          <w:rFonts w:ascii="Arial" w:hAnsi="Arial" w:eastAsia="Arial"/>
          <w:b/>
          <w:i w:val="0"/>
          <w:color w:val="4472C4"/>
          <w:sz w:val="21"/>
        </w:rPr>
        <w:t>4.2 Ranking utility và threshold cao</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268"/>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Metric</w:t>
            </w:r>
          </w:p>
        </w:tc>
        <w:tc>
          <w:tcPr>
            <w:tcW w:type="dxa" w:w="1928"/>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Giá trị</w:t>
            </w:r>
          </w:p>
        </w:tc>
        <w:tc>
          <w:tcPr>
            <w:tcW w:type="dxa" w:w="4989"/>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Ý nghĩa</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Precision @70</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0,0</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Không dự đoán đúng trường hợp popularity cao theo threshold này</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Recall @70</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0,0</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Không thu hồi được positive tại ngưỡng 70</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F1 @70</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0,0</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Ngưỡng 70 chưa dùng được cho classification-like screening</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Pearson</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0,358</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Tương quan tuyến tính mức thấp–trung bình</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Spearman</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0,313</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Khả năng bảo toàn thứ hạng còn hạn chế</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Top-1000 overlap</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44 / 1000 (4,4%)</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Khả năng chọn đúng top hit còn thấp</w:t>
            </w:r>
          </w:p>
        </w:tc>
      </w:tr>
    </w:tbl>
    <w:p>
      <w:pPr>
        <w:spacing w:after="0"/>
      </w:pPr>
    </w:p>
    <w:tbl>
      <w:tblPr>
        <w:tblW w:type="auto" w:w="0"/>
        <w:jc w:val="center"/>
        <w:tblLayout w:type="fixed"/>
        <w:tblLook w:firstColumn="1" w:firstRow="1" w:lastColumn="0" w:lastRow="0" w:noHBand="0" w:noVBand="1" w:val="04A0"/>
      </w:tblPr>
      <w:tblGrid>
        <w:gridCol w:w="10036"/>
      </w:tblGrid>
      <w:tr>
        <w:trPr>
          <w:cantSplit/>
        </w:trPr>
        <w:tc>
          <w:tcPr>
            <w:tcW w:type="dxa" w:w="10036"/>
            <w:shd w:fill="F4CCCC"/>
            <w:tcBorders>
              <w:top w:val="single" w:sz="14" w:color="C00000"/>
              <w:left w:val="single" w:sz="14" w:color="C00000"/>
              <w:bottom w:val="single" w:sz="14" w:color="C00000"/>
              <w:right w:val="single" w:sz="14" w:color="C00000"/>
            </w:tcBorders>
            <w:tcMar>
              <w:top w:w="100" w:type="dxa"/>
              <w:start w:w="130" w:type="dxa"/>
              <w:bottom w:w="100" w:type="dxa"/>
              <w:end w:w="130" w:type="dxa"/>
            </w:tcMar>
          </w:tcPr>
          <w:p>
            <w:pPr>
              <w:keepNext w:val="0"/>
              <w:spacing w:before="0" w:after="40" w:line="252" w:lineRule="auto"/>
              <w:jc w:val="center"/>
            </w:pPr>
            <w:r>
              <w:rPr>
                <w:rFonts w:ascii="Arial" w:hAnsi="Arial" w:eastAsia="Arial"/>
                <w:b/>
                <w:i w:val="0"/>
                <w:color w:val="C00000"/>
                <w:sz w:val="21"/>
              </w:rPr>
              <w:t>KHUYẾN NGHỊ ỨNG DỤNG</w:t>
            </w:r>
          </w:p>
          <w:p>
            <w:pPr>
              <w:keepNext w:val="0"/>
              <w:spacing w:before="0" w:after="0" w:line="252" w:lineRule="auto"/>
            </w:pPr>
            <w:r>
              <w:rPr>
                <w:rFonts w:ascii="Arial" w:hAnsi="Arial" w:eastAsia="Arial"/>
                <w:b w:val="0"/>
                <w:i w:val="0"/>
                <w:color w:val="000000"/>
                <w:sz w:val="18"/>
              </w:rPr>
              <w:t>Mô hình chỉ nên hỗ trợ sàng lọc và ưu tiên kiểm tra, không thay thế quyết định của con người. Không nên dùng threshold 70 làm quy tắc ra quyết định tự động trong phiên bản hiện tại.</w:t>
            </w:r>
          </w:p>
        </w:tc>
      </w:tr>
    </w:tbl>
    <w:p>
      <w:pPr>
        <w:spacing w:after="0"/>
      </w:pPr>
    </w:p>
    <w:p>
      <w:r>
        <w:br w:type="page"/>
      </w:r>
    </w:p>
    <w:p>
      <w:pPr>
        <w:keepNext/>
        <w:spacing w:before="100" w:after="80" w:line="240" w:lineRule="auto"/>
        <w:pBdr>
          <w:bottom w:val="single" w:sz="8" w:space="2" w:color="8EAADB"/>
        </w:pBdr>
      </w:pPr>
      <w:r>
        <w:rPr>
          <w:rFonts w:ascii="Arial" w:hAnsi="Arial" w:eastAsia="Arial"/>
          <w:b/>
          <w:i w:val="0"/>
          <w:color w:val="1F4E78"/>
          <w:sz w:val="26"/>
        </w:rPr>
        <w:t>5. RESIDUAL ANALYSIS VÀ CÁC DẠNG SAI SỐ CHÍNH</w:t>
      </w:r>
    </w:p>
    <w:p>
      <w:pPr>
        <w:keepNext/>
        <w:spacing w:before="60" w:after="80" w:line="240" w:lineRule="auto"/>
      </w:pPr>
      <w:r>
        <w:rPr>
          <w:rFonts w:ascii="Arial" w:hAnsi="Arial" w:eastAsia="Arial"/>
          <w:b/>
          <w:i w:val="0"/>
          <w:color w:val="4472C4"/>
          <w:sz w:val="21"/>
        </w:rPr>
        <w:t>5.1 Thống kê residual</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551"/>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Chỉ số</w:t>
            </w:r>
          </w:p>
        </w:tc>
        <w:tc>
          <w:tcPr>
            <w:tcW w:type="dxa" w:w="1814"/>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Giá trị</w:t>
            </w:r>
          </w:p>
        </w:tc>
        <w:tc>
          <w:tcPr>
            <w:tcW w:type="dxa" w:w="4819"/>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Diễn giải</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Định nghĩa</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Actual - Predicted</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Residual dương nghĩa là mô hình dự đoán thấp</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Mean residual</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+4,86</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Xu hướng underprediction trung bình</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P90 Absolute Error</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34,11</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10% trường hợp có sai số tuyệt đối trên khoảng 34 điểm</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Max Absolute Error</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69,09</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Tồn tại các ca sai rất lớn cần XAI</w:t>
            </w:r>
          </w:p>
        </w:tc>
      </w:tr>
    </w:tbl>
    <w:p>
      <w:pPr>
        <w:spacing w:after="0"/>
      </w:pPr>
    </w:p>
    <w:p>
      <w:pPr>
        <w:keepNext/>
        <w:spacing w:before="60" w:after="80" w:line="240" w:lineRule="auto"/>
      </w:pPr>
      <w:r>
        <w:rPr>
          <w:rFonts w:ascii="Arial" w:hAnsi="Arial" w:eastAsia="Arial"/>
          <w:b/>
          <w:i w:val="0"/>
          <w:color w:val="4472C4"/>
          <w:sz w:val="21"/>
        </w:rPr>
        <w:t>5.2 Regression-to-the-mean</w:t>
      </w:r>
    </w:p>
    <w:p>
      <w:pPr>
        <w:keepNext w:val="0"/>
        <w:spacing w:before="0" w:after="100" w:line="259" w:lineRule="auto"/>
      </w:pPr>
      <w:r>
        <w:rPr>
          <w:rFonts w:ascii="Arial" w:hAnsi="Arial" w:eastAsia="Arial"/>
          <w:b w:val="0"/>
          <w:i w:val="0"/>
          <w:color w:val="000000"/>
          <w:sz w:val="19"/>
        </w:rPr>
        <w:t>Prediction có xu hướng tập trung vào vùng popularity trung bình: các bài có popularity cao thường bị dự đoán thấp, trong khi một số bài rất thấp có thể bị dự đoán cao. Đây là biểu hiện phổ biến khi mô hình tối ưu loss trung bình trên phân phối mất cân bằng, nhưng báo cáo hiện tại chưa đủ evidence để quy về một nguyên nhân duy nhất.</w:t>
      </w:r>
    </w:p>
    <w:p>
      <w:pPr>
        <w:keepNext/>
        <w:spacing w:before="60" w:after="80" w:line="240" w:lineRule="auto"/>
      </w:pPr>
      <w:r>
        <w:rPr>
          <w:rFonts w:ascii="Arial" w:hAnsi="Arial" w:eastAsia="Arial"/>
          <w:b/>
          <w:i w:val="0"/>
          <w:color w:val="4472C4"/>
          <w:sz w:val="21"/>
        </w:rPr>
        <w:t>5.3 Các giả thuyết cần kiểm tra ở Feature 2.6</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4025"/>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Giả thuyết</w:t>
            </w:r>
          </w:p>
        </w:tc>
        <w:tc>
          <w:tcPr>
            <w:tcW w:type="dxa" w:w="5159"/>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Bằng chứng cần kiểm tra</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Feature không đại diện đầy đủ xu hướng mới</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SHAP theo năm và theo popularity bucket</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Mô hình ưu tiên vùng target phổ biến</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Phân phối prediction, SHAP và residual theo target</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Regularization / tree structure kéo dự đoán về trung tâm</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So sánh local explanation cho extreme cases</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Temporal shift ở feature quan trọng</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SHAP drift và feature distribution theo năm</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Interaction chưa đủ</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Phân tích feature interactions và case studies</w:t>
            </w:r>
          </w:p>
        </w:tc>
      </w:tr>
    </w:tbl>
    <w:p>
      <w:pPr>
        <w:spacing w:after="0"/>
      </w:pPr>
    </w:p>
    <w:tbl>
      <w:tblPr>
        <w:tblW w:type="auto" w:w="0"/>
        <w:jc w:val="center"/>
        <w:tblLayout w:type="fixed"/>
        <w:tblLook w:firstColumn="1" w:firstRow="1" w:lastColumn="0" w:lastRow="0" w:noHBand="0" w:noVBand="1" w:val="04A0"/>
      </w:tblPr>
      <w:tblGrid>
        <w:gridCol w:w="10036"/>
      </w:tblGrid>
      <w:tr>
        <w:trPr>
          <w:cantSplit/>
        </w:trPr>
        <w:tc>
          <w:tcPr>
            <w:tcW w:type="dxa" w:w="10036"/>
            <w:shd w:fill="FFF2CC"/>
            <w:tcBorders>
              <w:top w:val="single" w:sz="14" w:color="BF9000"/>
              <w:left w:val="single" w:sz="14" w:color="BF9000"/>
              <w:bottom w:val="single" w:sz="14" w:color="BF9000"/>
              <w:right w:val="single" w:sz="14" w:color="BF9000"/>
            </w:tcBorders>
            <w:tcMar>
              <w:top w:w="100" w:type="dxa"/>
              <w:start w:w="130" w:type="dxa"/>
              <w:bottom w:w="100" w:type="dxa"/>
              <w:end w:w="130" w:type="dxa"/>
            </w:tcMar>
          </w:tcPr>
          <w:p>
            <w:pPr>
              <w:keepNext w:val="0"/>
              <w:spacing w:before="0" w:after="40" w:line="252" w:lineRule="auto"/>
              <w:jc w:val="center"/>
            </w:pPr>
            <w:r>
              <w:rPr>
                <w:rFonts w:ascii="Arial" w:hAnsi="Arial" w:eastAsia="Arial"/>
                <w:b/>
                <w:i w:val="0"/>
                <w:color w:val="BF9000"/>
                <w:sz w:val="21"/>
              </w:rPr>
              <w:t>WARNING W25-02</w:t>
            </w:r>
          </w:p>
          <w:p>
            <w:pPr>
              <w:keepNext w:val="0"/>
              <w:spacing w:before="0" w:after="0" w:line="252" w:lineRule="auto"/>
            </w:pPr>
            <w:r>
              <w:rPr>
                <w:rFonts w:ascii="Arial" w:hAnsi="Arial" w:eastAsia="Arial"/>
                <w:b w:val="0"/>
                <w:i w:val="0"/>
                <w:color w:val="000000"/>
                <w:sz w:val="18"/>
              </w:rPr>
              <w:t>Mean residual dương khoảng 4,86 xác nhận global underprediction bias. Điều này có thể làm bỏ sót các ca popularity cao dù giúp hạn chế một số dự đoán quá lạc quan.</w:t>
            </w:r>
          </w:p>
        </w:tc>
      </w:tr>
    </w:tbl>
    <w:p>
      <w:pPr>
        <w:spacing w:after="0"/>
      </w:pPr>
    </w:p>
    <w:p>
      <w:pPr>
        <w:keepNext/>
        <w:spacing w:before="60" w:after="80" w:line="240" w:lineRule="auto"/>
      </w:pPr>
      <w:r>
        <w:rPr>
          <w:rFonts w:ascii="Arial" w:hAnsi="Arial" w:eastAsia="Arial"/>
          <w:b/>
          <w:i w:val="0"/>
          <w:color w:val="4472C4"/>
          <w:sz w:val="21"/>
        </w:rPr>
        <w:t>5.4 Handoff case-level evidence</w:t>
      </w:r>
    </w:p>
    <w:p>
      <w:pPr>
        <w:pStyle w:val="ListBullet"/>
        <w:keepNext w:val="0"/>
        <w:spacing w:before="0" w:after="40" w:line="245" w:lineRule="auto"/>
        <w:ind w:left="312" w:hanging="142"/>
      </w:pPr>
      <w:r>
        <w:rPr>
          <w:rFonts w:ascii="Arial" w:hAnsi="Arial" w:eastAsia="Arial"/>
          <w:b w:val="0"/>
          <w:i w:val="0"/>
          <w:color w:val="000000"/>
          <w:sz w:val="18"/>
        </w:rPr>
        <w:t>Các trường hợp absolute error lớn được bàn giao làm đầu vào XAI.</w:t>
      </w:r>
    </w:p>
    <w:p>
      <w:pPr>
        <w:pStyle w:val="ListBullet"/>
        <w:keepNext w:val="0"/>
        <w:spacing w:before="0" w:after="40" w:line="245" w:lineRule="auto"/>
        <w:ind w:left="312" w:hanging="142"/>
      </w:pPr>
      <w:r>
        <w:rPr>
          <w:rFonts w:ascii="Arial" w:hAnsi="Arial" w:eastAsia="Arial"/>
          <w:b w:val="0"/>
          <w:i w:val="0"/>
          <w:color w:val="000000"/>
          <w:sz w:val="18"/>
        </w:rPr>
        <w:t>Feature 2.6 cần ưu tiên high-popularity underprediction, max-error cases và các năm có RMSE cao.</w:t>
      </w:r>
    </w:p>
    <w:p>
      <w:pPr>
        <w:pStyle w:val="ListBullet"/>
        <w:keepNext w:val="0"/>
        <w:spacing w:before="0" w:after="40" w:line="245" w:lineRule="auto"/>
        <w:ind w:left="312" w:hanging="142"/>
      </w:pPr>
      <w:r>
        <w:rPr>
          <w:rFonts w:ascii="Arial" w:hAnsi="Arial" w:eastAsia="Arial"/>
          <w:b w:val="0"/>
          <w:i w:val="0"/>
          <w:color w:val="000000"/>
          <w:sz w:val="18"/>
        </w:rPr>
        <w:t>Không chỉnh sửa model trong báo cáo này; mục tiêu là giải thích giới hạn đã quan sát.</w:t>
      </w:r>
    </w:p>
    <w:p>
      <w:r>
        <w:br w:type="page"/>
      </w:r>
    </w:p>
    <w:p>
      <w:pPr>
        <w:keepNext/>
        <w:spacing w:before="100" w:after="80" w:line="240" w:lineRule="auto"/>
        <w:pBdr>
          <w:bottom w:val="single" w:sz="8" w:space="2" w:color="8EAADB"/>
        </w:pBdr>
      </w:pPr>
      <w:r>
        <w:rPr>
          <w:rFonts w:ascii="Arial" w:hAnsi="Arial" w:eastAsia="Arial"/>
          <w:b/>
          <w:i w:val="0"/>
          <w:color w:val="1F4E78"/>
          <w:sz w:val="26"/>
        </w:rPr>
        <w:t>6. TEMPORAL ROBUSTNESS VÀ POPULARITY BUCKETS</w:t>
      </w:r>
    </w:p>
    <w:p>
      <w:pPr>
        <w:keepNext/>
        <w:spacing w:before="60" w:after="80" w:line="240" w:lineRule="auto"/>
      </w:pPr>
      <w:r>
        <w:rPr>
          <w:rFonts w:ascii="Arial" w:hAnsi="Arial" w:eastAsia="Arial"/>
          <w:b/>
          <w:i w:val="0"/>
          <w:color w:val="4472C4"/>
          <w:sz w:val="21"/>
        </w:rPr>
        <w:t>6.1 Độ bền theo thời gian</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3969"/>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8"/>
              </w:rPr>
              <w:t>Nội dung</w:t>
            </w:r>
          </w:p>
        </w:tc>
        <w:tc>
          <w:tcPr>
            <w:tcW w:type="dxa" w:w="5216"/>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8"/>
              </w:rPr>
              <w:t>Kết quả</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Temporal status</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MODERATELY_VARIABLE</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Test period</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2014–2021</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Năm RMSE thấp nhất</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2014</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Năm RMSE cao nhất</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2021</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Yearly RMSE range</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11,26 điểm</w:t>
            </w:r>
          </w:p>
        </w:tc>
      </w:tr>
    </w:tbl>
    <w:p>
      <w:pPr>
        <w:spacing w:after="0"/>
      </w:pPr>
    </w:p>
    <w:p>
      <w:pPr>
        <w:keepNext w:val="0"/>
        <w:spacing w:before="0" w:after="100" w:line="259" w:lineRule="auto"/>
      </w:pPr>
      <w:r>
        <w:rPr>
          <w:rFonts w:ascii="Arial" w:hAnsi="Arial" w:eastAsia="Arial"/>
          <w:b w:val="0"/>
          <w:i w:val="0"/>
          <w:color w:val="000000"/>
          <w:sz w:val="19"/>
        </w:rPr>
        <w:t>Khoảng dao động RMSE 11,26 điểm giữa các năm cho thấy mô hình không ổn định hoàn toàn theo thời gian. Năm 2021 là slice khó nhất trong báo cáo, phù hợp với cảnh báo temporal shift nhưng không tự chứng minh nguyên nhân cụ thể.</w:t>
      </w:r>
    </w:p>
    <w:p>
      <w:pPr>
        <w:keepNext/>
        <w:spacing w:before="60" w:after="80" w:line="240" w:lineRule="auto"/>
      </w:pPr>
      <w:r>
        <w:rPr>
          <w:rFonts w:ascii="Arial" w:hAnsi="Arial" w:eastAsia="Arial"/>
          <w:b/>
          <w:i w:val="0"/>
          <w:color w:val="4472C4"/>
          <w:sz w:val="21"/>
        </w:rPr>
        <w:t>6.2 Phân tích popularity buckets</w:t>
      </w:r>
    </w:p>
    <w:p>
      <w:pPr>
        <w:keepNext w:val="0"/>
        <w:spacing w:before="0" w:after="40" w:line="252" w:lineRule="auto"/>
        <w:jc w:val="center"/>
      </w:pPr>
      <w:r>
        <w:drawing>
          <wp:inline xmlns:a="http://schemas.openxmlformats.org/drawingml/2006/main" xmlns:pic="http://schemas.openxmlformats.org/drawingml/2006/picture">
            <wp:extent cx="5897880" cy="2812693"/>
            <wp:docPr id="3" name="Picture 3"/>
            <wp:cNvGraphicFramePr>
              <a:graphicFrameLocks noChangeAspect="1"/>
            </wp:cNvGraphicFramePr>
            <a:graphic>
              <a:graphicData uri="http://schemas.openxmlformats.org/drawingml/2006/picture">
                <pic:pic>
                  <pic:nvPicPr>
                    <pic:cNvPr id="0" name="bucket_interval.png"/>
                    <pic:cNvPicPr/>
                  </pic:nvPicPr>
                  <pic:blipFill>
                    <a:blip r:embed="rId16"/>
                    <a:stretch>
                      <a:fillRect/>
                    </a:stretch>
                  </pic:blipFill>
                  <pic:spPr>
                    <a:xfrm>
                      <a:off x="0" y="0"/>
                      <a:ext cx="5897880" cy="2812693"/>
                    </a:xfrm>
                    <a:prstGeom prst="rect"/>
                  </pic:spPr>
                </pic:pic>
              </a:graphicData>
            </a:graphic>
          </wp:inline>
        </w:drawing>
      </w:r>
    </w:p>
    <w:p>
      <w:pPr>
        <w:keepNext w:val="0"/>
        <w:spacing w:before="0" w:after="80" w:line="252" w:lineRule="auto"/>
        <w:jc w:val="center"/>
      </w:pPr>
      <w:r>
        <w:rPr>
          <w:rFonts w:ascii="Arial" w:hAnsi="Arial" w:eastAsia="Arial"/>
          <w:b w:val="0"/>
          <w:i/>
          <w:color w:val="666666"/>
          <w:sz w:val="15"/>
        </w:rPr>
        <w:t>Hình 3. Bucket accuracy và empirical interval coverage trên tập test.</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835"/>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Metric</w:t>
            </w:r>
          </w:p>
        </w:tc>
        <w:tc>
          <w:tcPr>
            <w:tcW w:type="dxa" w:w="1814"/>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Kết quả</w:t>
            </w:r>
          </w:p>
        </w:tc>
        <w:tc>
          <w:tcPr>
            <w:tcW w:type="dxa" w:w="4535"/>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Cách đọc</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Exact bucket accuracy</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23,31%</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Dự đoán đúng một trong 5 bucket rộng 20 điểm</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Within-one-bucket accuracy</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84,00%</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Cùng bucket hoặc bucket liền kề; chỉ mang tính định hướng</w:t>
            </w:r>
          </w:p>
        </w:tc>
      </w:tr>
    </w:tbl>
    <w:p>
      <w:pPr>
        <w:spacing w:after="0"/>
      </w:pPr>
    </w:p>
    <w:tbl>
      <w:tblPr>
        <w:tblW w:type="auto" w:w="0"/>
        <w:jc w:val="center"/>
        <w:tblLayout w:type="fixed"/>
        <w:tblLook w:firstColumn="1" w:firstRow="1" w:lastColumn="0" w:lastRow="0" w:noHBand="0" w:noVBand="1" w:val="04A0"/>
      </w:tblPr>
      <w:tblGrid>
        <w:gridCol w:w="10036"/>
      </w:tblGrid>
      <w:tr>
        <w:trPr>
          <w:cantSplit/>
        </w:trPr>
        <w:tc>
          <w:tcPr>
            <w:tcW w:type="dxa" w:w="10036"/>
            <w:shd w:fill="D9EAF7"/>
            <w:tcBorders>
              <w:top w:val="single" w:sz="14" w:color="4472C4"/>
              <w:left w:val="single" w:sz="14" w:color="4472C4"/>
              <w:bottom w:val="single" w:sz="14" w:color="4472C4"/>
              <w:right w:val="single" w:sz="14" w:color="4472C4"/>
            </w:tcBorders>
            <w:tcMar>
              <w:top w:w="100" w:type="dxa"/>
              <w:start w:w="130" w:type="dxa"/>
              <w:bottom w:w="100" w:type="dxa"/>
              <w:end w:w="130" w:type="dxa"/>
            </w:tcMar>
          </w:tcPr>
          <w:p>
            <w:pPr>
              <w:keepNext w:val="0"/>
              <w:spacing w:before="0" w:after="40" w:line="252" w:lineRule="auto"/>
              <w:jc w:val="center"/>
            </w:pPr>
            <w:r>
              <w:rPr>
                <w:rFonts w:ascii="Arial" w:hAnsi="Arial" w:eastAsia="Arial"/>
                <w:b/>
                <w:i w:val="0"/>
                <w:color w:val="4472C4"/>
                <w:sz w:val="21"/>
              </w:rPr>
              <w:t>LƯU Ý VỀ 84%</w:t>
            </w:r>
          </w:p>
          <w:p>
            <w:pPr>
              <w:keepNext w:val="0"/>
              <w:spacing w:before="0" w:after="0" w:line="252" w:lineRule="auto"/>
            </w:pPr>
            <w:r>
              <w:rPr>
                <w:rFonts w:ascii="Arial" w:hAnsi="Arial" w:eastAsia="Arial"/>
                <w:b w:val="0"/>
                <w:i w:val="0"/>
                <w:color w:val="000000"/>
                <w:sz w:val="18"/>
              </w:rPr>
              <w:t>Hai giá trị ở hai bucket liền kề vẫn có thể cách nhau hơn 20 điểm. Vì vậy within-one-bucket accuracy không thay thế MAE, RMSE hoặc tolerance metrics.</w:t>
            </w:r>
          </w:p>
        </w:tc>
      </w:tr>
    </w:tbl>
    <w:p>
      <w:pPr>
        <w:spacing w:after="0"/>
      </w:pPr>
    </w:p>
    <w:p>
      <w:pPr>
        <w:keepNext/>
        <w:spacing w:before="60" w:after="80" w:line="240" w:lineRule="auto"/>
      </w:pPr>
      <w:r>
        <w:rPr>
          <w:rFonts w:ascii="Arial" w:hAnsi="Arial" w:eastAsia="Arial"/>
          <w:b/>
          <w:i w:val="0"/>
          <w:color w:val="4472C4"/>
          <w:sz w:val="21"/>
        </w:rPr>
        <w:t>6.3 Khuyến nghị monitoring</w:t>
      </w:r>
    </w:p>
    <w:p>
      <w:pPr>
        <w:pStyle w:val="ListBullet"/>
        <w:keepNext w:val="0"/>
        <w:spacing w:before="0" w:after="40" w:line="245" w:lineRule="auto"/>
        <w:ind w:left="312" w:hanging="142"/>
      </w:pPr>
      <w:r>
        <w:rPr>
          <w:rFonts w:ascii="Arial" w:hAnsi="Arial" w:eastAsia="Arial"/>
          <w:b w:val="0"/>
          <w:i w:val="0"/>
          <w:color w:val="000000"/>
          <w:sz w:val="18"/>
        </w:rPr>
        <w:t>Theo dõi RMSE/MAE theo năm hoặc theo cửa sổ thời gian mới.</w:t>
      </w:r>
    </w:p>
    <w:p>
      <w:pPr>
        <w:pStyle w:val="ListBullet"/>
        <w:keepNext w:val="0"/>
        <w:spacing w:before="0" w:after="40" w:line="245" w:lineRule="auto"/>
        <w:ind w:left="312" w:hanging="142"/>
      </w:pPr>
      <w:r>
        <w:rPr>
          <w:rFonts w:ascii="Arial" w:hAnsi="Arial" w:eastAsia="Arial"/>
          <w:b w:val="0"/>
          <w:i w:val="0"/>
          <w:color w:val="000000"/>
          <w:sz w:val="18"/>
        </w:rPr>
        <w:t>Cân nhắc đánh giá lại 2–3 năm một lần, hoặc sớm hơn khi drift monitoring phát cảnh báo.</w:t>
      </w:r>
    </w:p>
    <w:p>
      <w:pPr>
        <w:pStyle w:val="ListBullet"/>
        <w:keepNext w:val="0"/>
        <w:spacing w:before="0" w:after="40" w:line="245" w:lineRule="auto"/>
        <w:ind w:left="312" w:hanging="142"/>
      </w:pPr>
      <w:r>
        <w:rPr>
          <w:rFonts w:ascii="Arial" w:hAnsi="Arial" w:eastAsia="Arial"/>
          <w:b w:val="0"/>
          <w:i w:val="0"/>
          <w:color w:val="000000"/>
          <w:sz w:val="18"/>
        </w:rPr>
        <w:t>Chu kỳ chính thức chỉ nên khóa sau khi có dữ liệu production mới và ngưỡng drift được định nghĩa.</w:t>
      </w:r>
    </w:p>
    <w:p>
      <w:r>
        <w:br w:type="page"/>
      </w:r>
    </w:p>
    <w:p>
      <w:pPr>
        <w:keepNext/>
        <w:spacing w:before="100" w:after="80" w:line="240" w:lineRule="auto"/>
        <w:pBdr>
          <w:bottom w:val="single" w:sz="8" w:space="2" w:color="8EAADB"/>
        </w:pBdr>
      </w:pPr>
      <w:r>
        <w:rPr>
          <w:rFonts w:ascii="Arial" w:hAnsi="Arial" w:eastAsia="Arial"/>
          <w:b/>
          <w:i w:val="0"/>
          <w:color w:val="1F4E78"/>
          <w:sz w:val="26"/>
        </w:rPr>
        <w:t>7. UNCERTAINTY, POST-PROCESSING VÀ WARNING REGISTER</w:t>
      </w:r>
    </w:p>
    <w:p>
      <w:pPr>
        <w:keepNext/>
        <w:spacing w:before="60" w:after="80" w:line="240" w:lineRule="auto"/>
      </w:pPr>
      <w:r>
        <w:rPr>
          <w:rFonts w:ascii="Arial" w:hAnsi="Arial" w:eastAsia="Arial"/>
          <w:b/>
          <w:i w:val="0"/>
          <w:color w:val="4472C4"/>
          <w:sz w:val="21"/>
        </w:rPr>
        <w:t>7.1 Empirical uncertainty intervals</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3061"/>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8"/>
              </w:rPr>
              <w:t>Khoảng nominal</w:t>
            </w:r>
          </w:p>
        </w:tc>
        <w:tc>
          <w:tcPr>
            <w:tcW w:type="dxa" w:w="3061"/>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8"/>
              </w:rPr>
              <w:t>Coverage thực tế trên test</w:t>
            </w:r>
          </w:p>
        </w:tc>
        <w:tc>
          <w:tcPr>
            <w:tcW w:type="dxa" w:w="3061"/>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8"/>
              </w:rPr>
              <w:t>Gap</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80%</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62,46%</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-17,54 điểm %</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90%</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77,99%</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8"/>
              </w:rPr>
              <w:t>-12,01 điểm %</w:t>
            </w:r>
          </w:p>
        </w:tc>
      </w:tr>
    </w:tbl>
    <w:p>
      <w:pPr>
        <w:spacing w:after="0"/>
      </w:pPr>
    </w:p>
    <w:p>
      <w:pPr>
        <w:keepNext w:val="0"/>
        <w:spacing w:before="0" w:after="100" w:line="259" w:lineRule="auto"/>
      </w:pPr>
      <w:r>
        <w:rPr>
          <w:rFonts w:ascii="Arial" w:hAnsi="Arial" w:eastAsia="Arial"/>
          <w:b w:val="0"/>
          <w:i w:val="0"/>
          <w:color w:val="000000"/>
          <w:sz w:val="19"/>
        </w:rPr>
        <w:t>Coverage thực tế thấp hơn mức nominal cho thấy residual distribution trên test khác validation hoặc phương pháp interval đơn giản chưa được calibration tốt. Các khoảng này chỉ nên dùng như tham chiếu, chưa phải uncertainty guarantee.</w:t>
      </w:r>
    </w:p>
    <w:p>
      <w:pPr>
        <w:keepNext/>
        <w:spacing w:before="60" w:after="80" w:line="240" w:lineRule="auto"/>
      </w:pPr>
      <w:r>
        <w:rPr>
          <w:rFonts w:ascii="Arial" w:hAnsi="Arial" w:eastAsia="Arial"/>
          <w:b/>
          <w:i w:val="0"/>
          <w:color w:val="4472C4"/>
          <w:sz w:val="21"/>
        </w:rPr>
        <w:t>7.2 Post-processing</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2551"/>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Nội dung</w:t>
            </w:r>
          </w:p>
        </w:tc>
        <w:tc>
          <w:tcPr>
            <w:tcW w:type="dxa" w:w="2268"/>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Kết quả</w:t>
            </w:r>
          </w:p>
        </w:tc>
        <w:tc>
          <w:tcPr>
            <w:tcW w:type="dxa" w:w="4365"/>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Nguyên tắc</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Raw prediction</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Giữ nguyên canonical output</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Dùng cho audit và metrics gốc</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Clip về [0,100]</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4 trường hợp</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Chỉ áp dụng lớp post-processing</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NaN / Inf</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Không có</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PASS</w:t>
            </w:r>
          </w:p>
        </w:tc>
      </w:tr>
    </w:tbl>
    <w:p>
      <w:pPr>
        <w:spacing w:after="0"/>
      </w:pPr>
    </w:p>
    <w:p>
      <w:pPr>
        <w:keepNext/>
        <w:spacing w:before="60" w:after="80" w:line="240" w:lineRule="auto"/>
      </w:pPr>
      <w:r>
        <w:rPr>
          <w:rFonts w:ascii="Arial" w:hAnsi="Arial" w:eastAsia="Arial"/>
          <w:b/>
          <w:i w:val="0"/>
          <w:color w:val="4472C4"/>
          <w:sz w:val="21"/>
        </w:rPr>
        <w:t>7.3 Danh sách warnings</w:t>
      </w:r>
    </w:p>
    <w:tbl>
      <w:tblPr>
        <w:tblW w:type="auto" w:w="0"/>
        <w:jc w:val="center"/>
        <w:tblLayout w:type="fixed"/>
        <w:tblLook w:firstColumn="1" w:firstRow="1" w:lastColumn="0" w:lastRow="0" w:noHBand="0" w:noVBand="1" w:val="04A0"/>
      </w:tblPr>
      <w:tblGrid>
        <w:gridCol w:w="2509"/>
        <w:gridCol w:w="2509"/>
        <w:gridCol w:w="2509"/>
        <w:gridCol w:w="2509"/>
      </w:tblGrid>
      <w:tr>
        <w:trPr>
          <w:tblHeader w:val="true"/>
          <w:cantSplit/>
        </w:trPr>
        <w:tc>
          <w:tcPr>
            <w:tcW w:type="dxa" w:w="1134"/>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6"/>
              </w:rPr>
              <w:t>ID</w:t>
            </w:r>
          </w:p>
        </w:tc>
        <w:tc>
          <w:tcPr>
            <w:tcW w:type="dxa" w:w="4592"/>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6"/>
              </w:rPr>
              <w:t>Nội dung</w:t>
            </w:r>
          </w:p>
        </w:tc>
        <w:tc>
          <w:tcPr>
            <w:tcW w:type="dxa" w:w="2324"/>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6"/>
              </w:rPr>
              <w:t>Mức ảnh hưởng</w:t>
            </w:r>
          </w:p>
        </w:tc>
        <w:tc>
          <w:tcPr>
            <w:tcW w:type="dxa" w:w="1134"/>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6"/>
              </w:rPr>
              <w:t>Blocking</w:t>
            </w:r>
          </w:p>
        </w:tc>
      </w:tr>
      <w:tr>
        <w:trPr>
          <w:cantSplit/>
        </w:trPr>
        <w:tc>
          <w:tcPr>
            <w:tcW w:type="dxa" w:w="2509"/>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W25-01</w:t>
            </w:r>
          </w:p>
        </w:tc>
        <w:tc>
          <w:tcPr>
            <w:tcW w:type="dxa" w:w="2509"/>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Test RMSE cao hơn validation khoảng 37,8%</w:t>
            </w:r>
          </w:p>
        </w:tc>
        <w:tc>
          <w:tcPr>
            <w:tcW w:type="dxa" w:w="2509"/>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Generalization giảm</w:t>
            </w:r>
          </w:p>
        </w:tc>
        <w:tc>
          <w:tcPr>
            <w:tcW w:type="dxa" w:w="2509"/>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Không</w:t>
            </w:r>
          </w:p>
        </w:tc>
      </w:tr>
      <w:tr>
        <w:trPr>
          <w:cantSplit/>
        </w:trPr>
        <w:tc>
          <w:tcPr>
            <w:tcW w:type="dxa" w:w="2509"/>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W25-02</w:t>
            </w:r>
          </w:p>
        </w:tc>
        <w:tc>
          <w:tcPr>
            <w:tcW w:type="dxa" w:w="2509"/>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Mean residual +4,86</w:t>
            </w:r>
          </w:p>
        </w:tc>
        <w:tc>
          <w:tcPr>
            <w:tcW w:type="dxa" w:w="2509"/>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Underprediction bias</w:t>
            </w:r>
          </w:p>
        </w:tc>
        <w:tc>
          <w:tcPr>
            <w:tcW w:type="dxa" w:w="2509"/>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Không</w:t>
            </w:r>
          </w:p>
        </w:tc>
      </w:tr>
      <w:tr>
        <w:trPr>
          <w:cantSplit/>
        </w:trPr>
        <w:tc>
          <w:tcPr>
            <w:tcW w:type="dxa" w:w="2509"/>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W25-03</w:t>
            </w:r>
          </w:p>
        </w:tc>
        <w:tc>
          <w:tcPr>
            <w:tcW w:type="dxa" w:w="2509"/>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Yearly RMSE range 11,26</w:t>
            </w:r>
          </w:p>
        </w:tc>
        <w:tc>
          <w:tcPr>
            <w:tcW w:type="dxa" w:w="2509"/>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Hiệu năng biến động theo năm</w:t>
            </w:r>
          </w:p>
        </w:tc>
        <w:tc>
          <w:tcPr>
            <w:tcW w:type="dxa" w:w="2509"/>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Không</w:t>
            </w:r>
          </w:p>
        </w:tc>
      </w:tr>
      <w:tr>
        <w:trPr>
          <w:cantSplit/>
        </w:trPr>
        <w:tc>
          <w:tcPr>
            <w:tcW w:type="dxa" w:w="2509"/>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W25-04</w:t>
            </w:r>
          </w:p>
        </w:tc>
        <w:tc>
          <w:tcPr>
            <w:tcW w:type="dxa" w:w="2509"/>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Empirical interval undercoverage</w:t>
            </w:r>
          </w:p>
        </w:tc>
        <w:tc>
          <w:tcPr>
            <w:tcW w:type="dxa" w:w="2509"/>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Calibration chưa tốt</w:t>
            </w:r>
          </w:p>
        </w:tc>
        <w:tc>
          <w:tcPr>
            <w:tcW w:type="dxa" w:w="2509"/>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Không</w:t>
            </w:r>
          </w:p>
        </w:tc>
      </w:tr>
      <w:tr>
        <w:trPr>
          <w:cantSplit/>
        </w:trPr>
        <w:tc>
          <w:tcPr>
            <w:tcW w:type="dxa" w:w="2509"/>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W25-05</w:t>
            </w:r>
          </w:p>
        </w:tc>
        <w:tc>
          <w:tcPr>
            <w:tcW w:type="dxa" w:w="2509"/>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Test R² = 0,0696</w:t>
            </w:r>
          </w:p>
        </w:tc>
        <w:tc>
          <w:tcPr>
            <w:tcW w:type="dxa" w:w="2509"/>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Explanatory power hạn chế</w:t>
            </w:r>
          </w:p>
        </w:tc>
        <w:tc>
          <w:tcPr>
            <w:tcW w:type="dxa" w:w="2509"/>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Không</w:t>
            </w:r>
          </w:p>
        </w:tc>
      </w:tr>
    </w:tbl>
    <w:p>
      <w:pPr>
        <w:spacing w:after="0"/>
      </w:pPr>
    </w:p>
    <w:p>
      <w:pPr>
        <w:keepNext/>
        <w:spacing w:before="60" w:after="80" w:line="240" w:lineRule="auto"/>
      </w:pPr>
      <w:r>
        <w:rPr>
          <w:rFonts w:ascii="Arial" w:hAnsi="Arial" w:eastAsia="Arial"/>
          <w:b/>
          <w:i w:val="0"/>
          <w:color w:val="4472C4"/>
          <w:sz w:val="21"/>
        </w:rPr>
        <w:t>7.4 Giới hạn xác minh</w:t>
      </w:r>
    </w:p>
    <w:p>
      <w:pPr>
        <w:pStyle w:val="ListBullet"/>
        <w:keepNext w:val="0"/>
        <w:spacing w:before="0" w:after="40" w:line="245" w:lineRule="auto"/>
        <w:ind w:left="312" w:hanging="142"/>
      </w:pPr>
      <w:r>
        <w:rPr>
          <w:rFonts w:ascii="Arial" w:hAnsi="Arial" w:eastAsia="Arial"/>
          <w:b w:val="0"/>
          <w:i w:val="0"/>
          <w:color w:val="000000"/>
          <w:sz w:val="18"/>
        </w:rPr>
        <w:t>Pytest 44/44 được báo cáo là PASS nhưng chưa được tái chạy trong phiên tổng hợp report-only.</w:t>
      </w:r>
    </w:p>
    <w:p>
      <w:pPr>
        <w:pStyle w:val="ListBullet"/>
        <w:keepNext w:val="0"/>
        <w:spacing w:before="0" w:after="40" w:line="245" w:lineRule="auto"/>
        <w:ind w:left="312" w:hanging="142"/>
      </w:pPr>
      <w:r>
        <w:rPr>
          <w:rFonts w:ascii="Arial" w:hAnsi="Arial" w:eastAsia="Arial"/>
          <w:b w:val="0"/>
          <w:i w:val="0"/>
          <w:color w:val="000000"/>
          <w:sz w:val="18"/>
        </w:rPr>
        <w:t>Champion identity, runtime, artifact existence và artifact hash đã được báo cáo PASS sau hotfix 23/07/2026; đây là bằng chứng từ tài liệu nghiệm thu, không phải lần chạy lại end-to-end trong phiên tạo Word.</w:t>
      </w:r>
    </w:p>
    <w:p>
      <w:pPr>
        <w:pStyle w:val="ListBullet"/>
        <w:keepNext w:val="0"/>
        <w:spacing w:before="0" w:after="40" w:line="245" w:lineRule="auto"/>
        <w:ind w:left="312" w:hanging="142"/>
      </w:pPr>
      <w:r>
        <w:rPr>
          <w:rFonts w:ascii="Arial" w:hAnsi="Arial" w:eastAsia="Arial"/>
          <w:b w:val="0"/>
          <w:i w:val="0"/>
          <w:color w:val="000000"/>
          <w:sz w:val="18"/>
        </w:rPr>
        <w:t>Metadata phê duyệt trong nguồn chưa hoàn toàn thống nhất: phần closure ghi Human approval = PENDING, trong khi chữ ký cuối tài liệu ghi Tuấn Anh đã phê duyệt hệ thống. Báo cáo giữ trạng thái PENDING cho tới khi có approval artifact độc lập.</w:t>
      </w:r>
    </w:p>
    <w:p>
      <w:pPr>
        <w:pStyle w:val="ListBullet"/>
        <w:keepNext w:val="0"/>
        <w:spacing w:before="0" w:after="40" w:line="245" w:lineRule="auto"/>
        <w:ind w:left="312" w:hanging="142"/>
      </w:pPr>
      <w:r>
        <w:rPr>
          <w:rFonts w:ascii="Arial" w:hAnsi="Arial" w:eastAsia="Arial"/>
          <w:b w:val="0"/>
          <w:i w:val="0"/>
          <w:color w:val="000000"/>
          <w:sz w:val="18"/>
        </w:rPr>
        <w:t>Các giả thuyết về temporal drift, regression-to-the-mean và calibration undercoverage vẫn là giả thuyết kỹ thuật; Feature 2.5 chưa chứng minh một nguyên nhân nhân quả duy nhất.</w:t>
      </w:r>
    </w:p>
    <w:tbl>
      <w:tblPr>
        <w:tblW w:type="auto" w:w="0"/>
        <w:jc w:val="center"/>
        <w:tblLayout w:type="fixed"/>
        <w:tblLook w:firstColumn="1" w:firstRow="1" w:lastColumn="0" w:lastRow="0" w:noHBand="0" w:noVBand="1" w:val="04A0"/>
      </w:tblPr>
      <w:tblGrid>
        <w:gridCol w:w="10036"/>
      </w:tblGrid>
      <w:tr>
        <w:trPr>
          <w:cantSplit/>
        </w:trPr>
        <w:tc>
          <w:tcPr>
            <w:tcW w:type="dxa" w:w="10036"/>
            <w:shd w:fill="E2F0D9"/>
            <w:tcBorders>
              <w:top w:val="single" w:sz="14" w:color="548235"/>
              <w:left w:val="single" w:sz="14" w:color="548235"/>
              <w:bottom w:val="single" w:sz="14" w:color="548235"/>
              <w:right w:val="single" w:sz="14" w:color="548235"/>
            </w:tcBorders>
            <w:tcMar>
              <w:top w:w="100" w:type="dxa"/>
              <w:start w:w="130" w:type="dxa"/>
              <w:bottom w:w="100" w:type="dxa"/>
              <w:end w:w="130" w:type="dxa"/>
            </w:tcMar>
          </w:tcPr>
          <w:p>
            <w:pPr>
              <w:keepNext w:val="0"/>
              <w:spacing w:before="0" w:after="40" w:line="252" w:lineRule="auto"/>
              <w:jc w:val="center"/>
            </w:pPr>
            <w:r>
              <w:rPr>
                <w:rFonts w:ascii="Arial" w:hAnsi="Arial" w:eastAsia="Arial"/>
                <w:b/>
                <w:i w:val="0"/>
                <w:color w:val="548235"/>
                <w:sz w:val="21"/>
              </w:rPr>
              <w:t>BLOCKER COUNT = 0</w:t>
            </w:r>
          </w:p>
          <w:p>
            <w:pPr>
              <w:keepNext w:val="0"/>
              <w:spacing w:before="0" w:after="0" w:line="252" w:lineRule="auto"/>
            </w:pPr>
            <w:r>
              <w:rPr>
                <w:rFonts w:ascii="Arial" w:hAnsi="Arial" w:eastAsia="Arial"/>
                <w:b w:val="0"/>
                <w:i w:val="0"/>
                <w:color w:val="000000"/>
                <w:sz w:val="18"/>
              </w:rPr>
              <w:t>Năm warning đều là non-blocking. Tuy nhiên, chúng phải được carry-forward sang Feature 2.6 và tài liệu triển khai sau này.</w:t>
            </w:r>
          </w:p>
        </w:tc>
      </w:tr>
    </w:tbl>
    <w:p>
      <w:pPr>
        <w:spacing w:after="0"/>
      </w:pPr>
    </w:p>
    <w:p>
      <w:r>
        <w:br w:type="page"/>
      </w:r>
    </w:p>
    <w:p>
      <w:pPr>
        <w:keepNext/>
        <w:spacing w:before="100" w:after="80" w:line="240" w:lineRule="auto"/>
        <w:pBdr>
          <w:bottom w:val="single" w:sz="8" w:space="2" w:color="8EAADB"/>
        </w:pBdr>
      </w:pPr>
      <w:r>
        <w:rPr>
          <w:rFonts w:ascii="Arial" w:hAnsi="Arial" w:eastAsia="Arial"/>
          <w:b/>
          <w:i w:val="0"/>
          <w:color w:val="1F4E78"/>
          <w:sz w:val="26"/>
        </w:rPr>
        <w:t>8. VALIDATION, DEFINITION OF DONE VÀ HANDOFF FEATURE 2.6</w:t>
      </w:r>
    </w:p>
    <w:p>
      <w:pPr>
        <w:keepNext/>
        <w:spacing w:before="60" w:after="80" w:line="240" w:lineRule="auto"/>
      </w:pPr>
      <w:r>
        <w:rPr>
          <w:rFonts w:ascii="Arial" w:hAnsi="Arial" w:eastAsia="Arial"/>
          <w:b/>
          <w:i w:val="0"/>
          <w:color w:val="4472C4"/>
          <w:sz w:val="21"/>
        </w:rPr>
        <w:t>8.1 Kết quả theo phase</w:t>
      </w:r>
    </w:p>
    <w:tbl>
      <w:tblPr>
        <w:tblW w:type="auto" w:w="0"/>
        <w:jc w:val="center"/>
        <w:tblLayout w:type="fixed"/>
        <w:tblLook w:firstColumn="1" w:firstRow="1" w:lastColumn="0" w:lastRow="0" w:noHBand="0" w:noVBand="1" w:val="04A0"/>
      </w:tblPr>
      <w:tblGrid>
        <w:gridCol w:w="3345"/>
        <w:gridCol w:w="3345"/>
        <w:gridCol w:w="3345"/>
      </w:tblGrid>
      <w:tr>
        <w:trPr>
          <w:tblHeader w:val="true"/>
          <w:cantSplit/>
        </w:trPr>
        <w:tc>
          <w:tcPr>
            <w:tcW w:type="dxa" w:w="1134"/>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Phase</w:t>
            </w:r>
          </w:p>
        </w:tc>
        <w:tc>
          <w:tcPr>
            <w:tcW w:type="dxa" w:w="5896"/>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Nội dung</w:t>
            </w:r>
          </w:p>
        </w:tc>
        <w:tc>
          <w:tcPr>
            <w:tcW w:type="dxa" w:w="2154"/>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Trạng thái</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1/4</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Handoff, Champion lock, test feature inspection và label seal</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PASS</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2/4</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Canonical prediction và final test metrics</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PASS_WITH_WARNINGS</w:t>
            </w:r>
          </w:p>
        </w:tc>
      </w:tr>
      <w:tr>
        <w:trPr>
          <w:cantSplit/>
        </w:trPr>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3/4</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Residual và error analysis</w:t>
            </w:r>
          </w:p>
        </w:tc>
        <w:tc>
          <w:tcPr>
            <w:tcW w:type="dxa" w:w="3345"/>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PASS_WITH_WARNINGS</w:t>
            </w:r>
          </w:p>
        </w:tc>
      </w:tr>
      <w:tr>
        <w:trPr>
          <w:cantSplit/>
        </w:trPr>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4/4</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Temporal robustness và popularity buckets</w:t>
            </w:r>
          </w:p>
        </w:tc>
        <w:tc>
          <w:tcPr>
            <w:tcW w:type="dxa" w:w="3345"/>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7"/>
              </w:rPr>
              <w:t>PASS_WITH_WARNINGS</w:t>
            </w:r>
          </w:p>
        </w:tc>
      </w:tr>
    </w:tbl>
    <w:p>
      <w:pPr>
        <w:spacing w:after="0"/>
      </w:pPr>
    </w:p>
    <w:p>
      <w:pPr>
        <w:keepNext/>
        <w:spacing w:before="60" w:after="80" w:line="240" w:lineRule="auto"/>
      </w:pPr>
      <w:r>
        <w:rPr>
          <w:rFonts w:ascii="Arial" w:hAnsi="Arial" w:eastAsia="Arial"/>
          <w:b/>
          <w:i w:val="0"/>
          <w:color w:val="4472C4"/>
          <w:sz w:val="21"/>
        </w:rPr>
        <w:t>8.2 Definition of Done</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7087"/>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6"/>
              </w:rPr>
              <w:t>Gate</w:t>
            </w:r>
          </w:p>
        </w:tc>
        <w:tc>
          <w:tcPr>
            <w:tcW w:type="dxa" w:w="2098"/>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6"/>
              </w:rPr>
              <w:t>Trạng thái</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Champion handoff và lock</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PASS</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Test feature/schema inspection trước khi mở labels</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PASS</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Final prediction không NaN/Inf</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PASS</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MAE, RMSE, R² trên test</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PASS</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Validation-test comparison</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PASS</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Residual analysis</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PASS</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Temporal slices 2014–2021</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PASS</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Popularity bucket analysis</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PASS</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Business metrics</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PASS</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Feature 2.6 handoff</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PASS</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Champion identity valid</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PASS</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Champion runtime valid</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PASS</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Champion artifact exists</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PASS</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Artifact hash matches</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Pr>
                <w:sz w:val="16"/>
              </w:rPr>
            </w:r>
            <w:r>
              <w:rPr>
                <w:b w:val="0"/>
                <w:sz w:val="16"/>
              </w:rPr>
              <w:t>PASS</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Warnings được đăng ký</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PASS</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Blocker</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0</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6"/>
              </w:rPr>
              <w:t>Human approval</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center"/>
            </w:pPr>
            <w:r>
              <w:rPr>
                <w:rFonts w:ascii="Arial" w:hAnsi="Arial" w:eastAsia="Arial"/>
                <w:b w:val="0"/>
                <w:i w:val="0"/>
                <w:color w:val="000000"/>
                <w:sz w:val="16"/>
              </w:rPr>
              <w:t>PENDING</w:t>
            </w:r>
          </w:p>
        </w:tc>
      </w:tr>
    </w:tbl>
    <w:p>
      <w:pPr>
        <w:spacing w:after="0"/>
      </w:pPr>
    </w:p>
    <w:p>
      <w:pPr>
        <w:keepNext/>
        <w:spacing w:before="60" w:after="80" w:line="240" w:lineRule="auto"/>
      </w:pPr>
      <w:r>
        <w:rPr>
          <w:rFonts w:ascii="Arial" w:hAnsi="Arial" w:eastAsia="Arial"/>
          <w:b/>
          <w:i w:val="0"/>
          <w:color w:val="4472C4"/>
          <w:sz w:val="21"/>
        </w:rPr>
        <w:t>8.3 Handoff sang Feature 2.6</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4025"/>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Đầu vào bàn giao</w:t>
            </w:r>
          </w:p>
        </w:tc>
        <w:tc>
          <w:tcPr>
            <w:tcW w:type="dxa" w:w="5159"/>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7"/>
              </w:rPr>
              <w:t>Mục đích</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Champion XGBoost bundle đã khóa</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Tạo SHAP explainer nhất quán</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Canonical test predictions</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Đối chiếu explanation với output đã đánh giá</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Residual và absolute error</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Chọn case study tốt/xấu</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Temporal slices</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So sánh contribution theo năm</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Popularity buckets</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Giải thích underprediction ở nhóm popularity cao</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Warning register W25-01 đến W25-05</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7"/>
              </w:rPr>
              <w:t>Ưu tiên câu hỏi XAI và rủi ro triển khai</w:t>
            </w:r>
          </w:p>
        </w:tc>
      </w:tr>
    </w:tbl>
    <w:p>
      <w:pPr>
        <w:spacing w:after="0"/>
      </w:pPr>
    </w:p>
    <w:tbl>
      <w:tblPr>
        <w:tblW w:type="auto" w:w="0"/>
        <w:jc w:val="center"/>
        <w:tblLayout w:type="fixed"/>
        <w:tblLook w:firstColumn="1" w:firstRow="1" w:lastColumn="0" w:lastRow="0" w:noHBand="0" w:noVBand="1" w:val="04A0"/>
      </w:tblPr>
      <w:tblGrid>
        <w:gridCol w:w="10036"/>
      </w:tblGrid>
      <w:tr>
        <w:trPr>
          <w:cantSplit/>
        </w:trPr>
        <w:tc>
          <w:tcPr>
            <w:tcW w:type="dxa" w:w="10036"/>
            <w:shd w:fill="E2F0D9"/>
            <w:tcBorders>
              <w:top w:val="single" w:sz="14" w:color="548235"/>
              <w:left w:val="single" w:sz="14" w:color="548235"/>
              <w:bottom w:val="single" w:sz="14" w:color="548235"/>
              <w:right w:val="single" w:sz="14" w:color="548235"/>
            </w:tcBorders>
            <w:tcMar>
              <w:top w:w="100" w:type="dxa"/>
              <w:start w:w="130" w:type="dxa"/>
              <w:bottom w:w="100" w:type="dxa"/>
              <w:end w:w="130" w:type="dxa"/>
            </w:tcMar>
          </w:tcPr>
          <w:p>
            <w:pPr>
              <w:keepNext w:val="0"/>
              <w:spacing w:before="0" w:after="40" w:line="252" w:lineRule="auto"/>
              <w:jc w:val="center"/>
            </w:pPr>
            <w:r>
              <w:rPr>
                <w:rFonts w:ascii="Arial" w:hAnsi="Arial" w:eastAsia="Arial"/>
                <w:b/>
                <w:i w:val="0"/>
                <w:color w:val="548235"/>
                <w:sz w:val="21"/>
              </w:rPr>
              <w:t>FEATURE 2.6 — MAY_BEGIN</w:t>
            </w:r>
          </w:p>
          <w:p>
            <w:pPr>
              <w:keepNext w:val="0"/>
              <w:spacing w:before="0" w:after="0" w:line="252" w:lineRule="auto"/>
            </w:pPr>
            <w:r>
              <w:rPr>
                <w:rFonts w:ascii="Arial" w:hAnsi="Arial" w:eastAsia="Arial"/>
                <w:b w:val="0"/>
                <w:i w:val="0"/>
                <w:color w:val="000000"/>
                <w:sz w:val="18"/>
              </w:rPr>
              <w:t>Feature 2.6 được phép bắt đầu Explainability &amp; SHAP Assets. Mục tiêu kế tiếp là giải thích vì sao mô hình thất bại ở extreme cases và vì sao hiệu năng giảm ở các năm gần cuối test.</w:t>
            </w:r>
          </w:p>
        </w:tc>
      </w:tr>
    </w:tbl>
    <w:p>
      <w:pPr>
        <w:spacing w:after="0"/>
      </w:pPr>
    </w:p>
    <w:p>
      <w:r>
        <w:br w:type="page"/>
      </w:r>
    </w:p>
    <w:p>
      <w:pPr>
        <w:keepNext/>
        <w:spacing w:before="100" w:after="80" w:line="240" w:lineRule="auto"/>
        <w:pBdr>
          <w:bottom w:val="single" w:sz="8" w:space="2" w:color="8EAADB"/>
        </w:pBdr>
      </w:pPr>
      <w:r>
        <w:rPr>
          <w:rFonts w:ascii="Arial" w:hAnsi="Arial" w:eastAsia="Arial"/>
          <w:b/>
          <w:i w:val="0"/>
          <w:color w:val="1F4E78"/>
          <w:sz w:val="26"/>
        </w:rPr>
        <w:t>9. KẾT LUẬN ĐÓNG FEATURE VÀ DANH MỤC NGUỒN</w:t>
      </w:r>
    </w:p>
    <w:p>
      <w:pPr>
        <w:keepNext/>
        <w:spacing w:before="60" w:after="80" w:line="240" w:lineRule="auto"/>
      </w:pPr>
      <w:r>
        <w:rPr>
          <w:rFonts w:ascii="Arial" w:hAnsi="Arial" w:eastAsia="Arial"/>
          <w:b/>
          <w:i w:val="0"/>
          <w:color w:val="4472C4"/>
          <w:sz w:val="21"/>
        </w:rPr>
        <w:t>9.1 Quyết định đóng</w:t>
      </w:r>
    </w:p>
    <w:tbl>
      <w:tblPr>
        <w:tblW w:type="auto" w:w="0"/>
        <w:jc w:val="center"/>
        <w:tblLayout w:type="fixed"/>
        <w:tblLook w:firstColumn="1" w:firstRow="1" w:lastColumn="0" w:lastRow="0" w:noHBand="0" w:noVBand="1" w:val="04A0"/>
      </w:tblPr>
      <w:tblGrid>
        <w:gridCol w:w="10036"/>
      </w:tblGrid>
      <w:tr>
        <w:trPr>
          <w:cantSplit/>
        </w:trPr>
        <w:tc>
          <w:tcPr>
            <w:tcW w:type="dxa" w:w="10036"/>
            <w:shd w:fill="E2F0D9"/>
            <w:tcBorders>
              <w:top w:val="single" w:sz="14" w:color="548235"/>
              <w:left w:val="single" w:sz="14" w:color="548235"/>
              <w:bottom w:val="single" w:sz="14" w:color="548235"/>
              <w:right w:val="single" w:sz="14" w:color="548235"/>
            </w:tcBorders>
            <w:tcMar>
              <w:top w:w="100" w:type="dxa"/>
              <w:start w:w="130" w:type="dxa"/>
              <w:bottom w:w="100" w:type="dxa"/>
              <w:end w:w="130" w:type="dxa"/>
            </w:tcMar>
          </w:tcPr>
          <w:p>
            <w:pPr>
              <w:keepNext w:val="0"/>
              <w:spacing w:before="0" w:after="40" w:line="252" w:lineRule="auto"/>
              <w:jc w:val="center"/>
            </w:pPr>
            <w:r>
              <w:rPr>
                <w:rFonts w:ascii="Arial" w:hAnsi="Arial" w:eastAsia="Arial"/>
                <w:b/>
                <w:i w:val="0"/>
                <w:color w:val="548235"/>
                <w:sz w:val="21"/>
              </w:rPr>
              <w:t>QUYẾT ĐỊNH CUỐI</w:t>
            </w:r>
          </w:p>
          <w:p>
            <w:pPr>
              <w:keepNext w:val="0"/>
              <w:spacing w:before="0" w:after="0" w:line="252" w:lineRule="auto"/>
            </w:pPr>
            <w:r>
              <w:rPr>
                <w:rFonts w:ascii="Arial" w:hAnsi="Arial" w:eastAsia="Arial"/>
                <w:b w:val="0"/>
                <w:i w:val="0"/>
                <w:color w:val="000000"/>
                <w:sz w:val="18"/>
              </w:rPr>
              <w:t>Feature 2.5 đạt PASS_WITH_WARNINGS, quyết định ELIGIBLE_FOR_CLOSURE, không có blocker và Feature 2.6 MAY_BEGIN. Kết quả test xác nhận mô hình có giá trị sàng lọc nhất định nhưng chưa đủ mạnh cho quyết định tự động.</w:t>
            </w:r>
          </w:p>
        </w:tc>
      </w:tr>
    </w:tbl>
    <w:p>
      <w:pPr>
        <w:spacing w:after="0"/>
      </w:pPr>
    </w:p>
    <w:p>
      <w:pPr>
        <w:keepNext/>
        <w:spacing w:before="60" w:after="80" w:line="240" w:lineRule="auto"/>
      </w:pPr>
      <w:r>
        <w:rPr>
          <w:rFonts w:ascii="Arial" w:hAnsi="Arial" w:eastAsia="Arial"/>
          <w:b/>
          <w:i w:val="0"/>
          <w:color w:val="4472C4"/>
          <w:sz w:val="21"/>
        </w:rPr>
        <w:t>9.2 Kết luận chuyên môn</w:t>
      </w:r>
    </w:p>
    <w:p>
      <w:pPr>
        <w:pStyle w:val="ListBullet"/>
        <w:keepNext w:val="0"/>
        <w:spacing w:before="0" w:after="40" w:line="245" w:lineRule="auto"/>
        <w:ind w:left="312" w:hanging="142"/>
      </w:pPr>
      <w:r>
        <w:rPr>
          <w:rFonts w:ascii="Arial" w:hAnsi="Arial" w:eastAsia="Arial"/>
          <w:b w:val="0"/>
          <w:i w:val="0"/>
          <w:color w:val="000000"/>
          <w:sz w:val="18"/>
        </w:rPr>
        <w:t>XGBoost vẫn tốt hơn mean baseline trên test, nhưng Test R² 0,0696 và RMSE 21,0134 cho thấy giới hạn tổng quát hóa rõ rệt.</w:t>
      </w:r>
    </w:p>
    <w:p>
      <w:pPr>
        <w:pStyle w:val="ListBullet"/>
        <w:keepNext w:val="0"/>
        <w:spacing w:before="0" w:after="40" w:line="245" w:lineRule="auto"/>
        <w:ind w:left="312" w:hanging="142"/>
      </w:pPr>
      <w:r>
        <w:rPr>
          <w:rFonts w:ascii="Arial" w:hAnsi="Arial" w:eastAsia="Arial"/>
          <w:b w:val="0"/>
          <w:i w:val="0"/>
          <w:color w:val="000000"/>
          <w:sz w:val="18"/>
        </w:rPr>
        <w:t>Mức suy giảm 37,8% từ validation sang test là tín hiệu rủi ro quan trọng nhất của Feature 2.5.</w:t>
      </w:r>
    </w:p>
    <w:p>
      <w:pPr>
        <w:pStyle w:val="ListBullet"/>
        <w:keepNext w:val="0"/>
        <w:spacing w:before="0" w:after="40" w:line="245" w:lineRule="auto"/>
        <w:ind w:left="312" w:hanging="142"/>
      </w:pPr>
      <w:r>
        <w:rPr>
          <w:rFonts w:ascii="Arial" w:hAnsi="Arial" w:eastAsia="Arial"/>
          <w:b w:val="0"/>
          <w:i w:val="0"/>
          <w:color w:val="000000"/>
          <w:sz w:val="18"/>
        </w:rPr>
        <w:t>Underprediction bias và severe error rate cao làm giảm khả năng phát hiện hit popularity cao.</w:t>
      </w:r>
    </w:p>
    <w:p>
      <w:pPr>
        <w:pStyle w:val="ListBullet"/>
        <w:keepNext w:val="0"/>
        <w:spacing w:before="0" w:after="40" w:line="245" w:lineRule="auto"/>
        <w:ind w:left="312" w:hanging="142"/>
      </w:pPr>
      <w:r>
        <w:rPr>
          <w:rFonts w:ascii="Arial" w:hAnsi="Arial" w:eastAsia="Arial"/>
          <w:b w:val="0"/>
          <w:i w:val="0"/>
          <w:color w:val="000000"/>
          <w:sz w:val="18"/>
        </w:rPr>
        <w:t>Temporal variability và uncertainty undercoverage yêu cầu monitoring, calibration và XAI trước khi triển khai rộng.</w:t>
      </w:r>
    </w:p>
    <w:p>
      <w:pPr>
        <w:pStyle w:val="ListBullet"/>
        <w:keepNext w:val="0"/>
        <w:spacing w:before="0" w:after="40" w:line="245" w:lineRule="auto"/>
        <w:ind w:left="312" w:hanging="142"/>
      </w:pPr>
      <w:r>
        <w:rPr>
          <w:rFonts w:ascii="Arial" w:hAnsi="Arial" w:eastAsia="Arial"/>
          <w:b w:val="0"/>
          <w:i w:val="0"/>
          <w:color w:val="000000"/>
          <w:sz w:val="18"/>
        </w:rPr>
        <w:t>Bộ evidence hiện tại đủ để đóng giai đoạn đánh giá, không đủ để tuyên bố mô hình có độ chính xác cao hoặc sẵn sàng tự động hóa quyết định.</w:t>
      </w:r>
    </w:p>
    <w:p>
      <w:pPr>
        <w:keepNext/>
        <w:spacing w:before="60" w:after="80" w:line="240" w:lineRule="auto"/>
      </w:pPr>
      <w:r>
        <w:rPr>
          <w:rFonts w:ascii="Arial" w:hAnsi="Arial" w:eastAsia="Arial"/>
          <w:b/>
          <w:i w:val="0"/>
          <w:color w:val="4472C4"/>
          <w:sz w:val="21"/>
        </w:rPr>
        <w:t>9.3 Danh mục nguồn Markdown đã sử dụng</w:t>
      </w:r>
    </w:p>
    <w:p>
      <w:pPr>
        <w:pStyle w:val="ListBullet"/>
        <w:keepNext w:val="0"/>
        <w:spacing w:before="0" w:after="20" w:line="245" w:lineRule="auto"/>
        <w:ind w:left="312" w:hanging="142"/>
      </w:pPr>
      <w:r>
        <w:rPr>
          <w:rFonts w:ascii="Arial" w:hAnsi="Arial" w:eastAsia="Arial"/>
          <w:b w:val="0"/>
          <w:i w:val="0"/>
          <w:color w:val="000000"/>
          <w:sz w:val="17"/>
        </w:rPr>
        <w:t>BAO_CAO_NGHIEM_THU_FEATURE_2_5(3).md — nguồn tổng thể mới nhất, Champion hotfix, closure decision và ký nghiệm thu.</w:t>
      </w:r>
    </w:p>
    <w:p>
      <w:pPr>
        <w:pStyle w:val="ListBullet"/>
        <w:keepNext w:val="0"/>
        <w:spacing w:before="0" w:after="20" w:line="245" w:lineRule="auto"/>
        <w:ind w:left="312" w:hanging="142"/>
      </w:pPr>
      <w:r>
        <w:rPr>
          <w:rFonts w:ascii="Arial" w:hAnsi="Arial" w:eastAsia="Arial"/>
          <w:b w:val="0"/>
          <w:i w:val="0"/>
          <w:color w:val="000000"/>
          <w:sz w:val="17"/>
        </w:rPr>
        <w:t>BAO_CAO_NGHIEM_THU_FEATURE_2_5(2).md — nguồn tổng hợp trước hotfix, final metrics, warning register và governance.</w:t>
      </w:r>
    </w:p>
    <w:p>
      <w:pPr>
        <w:pStyle w:val="ListBullet"/>
        <w:keepNext w:val="0"/>
        <w:spacing w:before="0" w:after="20" w:line="245" w:lineRule="auto"/>
        <w:ind w:left="312" w:hanging="142"/>
      </w:pPr>
      <w:r>
        <w:rPr>
          <w:rFonts w:ascii="Arial" w:hAnsi="Arial" w:eastAsia="Arial"/>
          <w:b w:val="0"/>
          <w:i w:val="0"/>
          <w:color w:val="000000"/>
          <w:sz w:val="16"/>
        </w:rPr>
        <w:t>BUSINESS_METRICS_REPORT(2).md — tolerance, severe error, ranking utility.</w:t>
      </w:r>
    </w:p>
    <w:p>
      <w:pPr>
        <w:pStyle w:val="ListBullet"/>
        <w:keepNext w:val="0"/>
        <w:spacing w:before="0" w:after="20" w:line="245" w:lineRule="auto"/>
        <w:ind w:left="312" w:hanging="142"/>
      </w:pPr>
      <w:r>
        <w:rPr>
          <w:rFonts w:ascii="Arial" w:hAnsi="Arial" w:eastAsia="Arial"/>
          <w:b w:val="0"/>
          <w:i w:val="0"/>
          <w:color w:val="000000"/>
          <w:sz w:val="16"/>
        </w:rPr>
        <w:t>FEATURE_2_5_PHASE_1_REPORT(2).md — handoff, Champion lock và label seal.</w:t>
      </w:r>
    </w:p>
    <w:p>
      <w:pPr>
        <w:pStyle w:val="ListBullet"/>
        <w:keepNext w:val="0"/>
        <w:spacing w:before="0" w:after="20" w:line="245" w:lineRule="auto"/>
        <w:ind w:left="312" w:hanging="142"/>
      </w:pPr>
      <w:r>
        <w:rPr>
          <w:rFonts w:ascii="Arial" w:hAnsi="Arial" w:eastAsia="Arial"/>
          <w:b w:val="0"/>
          <w:i w:val="0"/>
          <w:color w:val="000000"/>
          <w:sz w:val="16"/>
        </w:rPr>
        <w:t>FEATURE_2_5_PHASE_2_REPORT(2).md — canonical prediction và final metrics.</w:t>
      </w:r>
    </w:p>
    <w:p>
      <w:pPr>
        <w:pStyle w:val="ListBullet"/>
        <w:keepNext w:val="0"/>
        <w:spacing w:before="0" w:after="20" w:line="245" w:lineRule="auto"/>
        <w:ind w:left="312" w:hanging="142"/>
      </w:pPr>
      <w:r>
        <w:rPr>
          <w:rFonts w:ascii="Arial" w:hAnsi="Arial" w:eastAsia="Arial"/>
          <w:b w:val="0"/>
          <w:i w:val="0"/>
          <w:color w:val="000000"/>
          <w:sz w:val="16"/>
        </w:rPr>
        <w:t>FEATURE_2_5_PHASE_3_REPORT(2).md — residual và error analysis.</w:t>
      </w:r>
    </w:p>
    <w:p>
      <w:pPr>
        <w:pStyle w:val="ListBullet"/>
        <w:keepNext w:val="0"/>
        <w:spacing w:before="0" w:after="20" w:line="245" w:lineRule="auto"/>
        <w:ind w:left="312" w:hanging="142"/>
      </w:pPr>
      <w:r>
        <w:rPr>
          <w:rFonts w:ascii="Arial" w:hAnsi="Arial" w:eastAsia="Arial"/>
          <w:b w:val="0"/>
          <w:i w:val="0"/>
          <w:color w:val="000000"/>
          <w:sz w:val="16"/>
        </w:rPr>
        <w:t>FEATURE_2_5_PHASE_4_REPORT(2).md — temporal robustness và buckets.</w:t>
      </w:r>
    </w:p>
    <w:p>
      <w:pPr>
        <w:pStyle w:val="ListBullet"/>
        <w:keepNext w:val="0"/>
        <w:spacing w:before="0" w:after="20" w:line="245" w:lineRule="auto"/>
        <w:ind w:left="312" w:hanging="142"/>
      </w:pPr>
      <w:r>
        <w:rPr>
          <w:rFonts w:ascii="Arial" w:hAnsi="Arial" w:eastAsia="Arial"/>
          <w:b w:val="0"/>
          <w:i w:val="0"/>
          <w:color w:val="000000"/>
          <w:sz w:val="16"/>
        </w:rPr>
        <w:t>FINAL_TEST_EVALUATION_REPORT(1).md — metrics chung cuộc trên test.</w:t>
      </w:r>
    </w:p>
    <w:p>
      <w:pPr>
        <w:pStyle w:val="ListBullet"/>
        <w:keepNext w:val="0"/>
        <w:spacing w:before="0" w:after="20" w:line="245" w:lineRule="auto"/>
        <w:ind w:left="312" w:hanging="142"/>
      </w:pPr>
      <w:r>
        <w:rPr>
          <w:rFonts w:ascii="Arial" w:hAnsi="Arial" w:eastAsia="Arial"/>
          <w:b w:val="0"/>
          <w:i w:val="0"/>
          <w:color w:val="000000"/>
          <w:sz w:val="16"/>
        </w:rPr>
        <w:t>POPULARITY_BUCKET_ERROR_REPORT(2).md — exact/within-one-bucket accuracy.</w:t>
      </w:r>
    </w:p>
    <w:p>
      <w:pPr>
        <w:pStyle w:val="ListBullet"/>
        <w:keepNext w:val="0"/>
        <w:spacing w:before="0" w:after="20" w:line="245" w:lineRule="auto"/>
        <w:ind w:left="312" w:hanging="142"/>
      </w:pPr>
      <w:r>
        <w:rPr>
          <w:rFonts w:ascii="Arial" w:hAnsi="Arial" w:eastAsia="Arial"/>
          <w:b w:val="0"/>
          <w:i w:val="0"/>
          <w:color w:val="000000"/>
          <w:sz w:val="16"/>
        </w:rPr>
        <w:t>RESIDUAL_ANALYSIS_REPORT(1).md — underprediction và extreme errors.</w:t>
      </w:r>
    </w:p>
    <w:p>
      <w:pPr>
        <w:pStyle w:val="ListBullet"/>
        <w:keepNext w:val="0"/>
        <w:spacing w:before="0" w:after="20" w:line="245" w:lineRule="auto"/>
        <w:ind w:left="312" w:hanging="142"/>
      </w:pPr>
      <w:r>
        <w:rPr>
          <w:rFonts w:ascii="Arial" w:hAnsi="Arial" w:eastAsia="Arial"/>
          <w:b w:val="0"/>
          <w:i w:val="0"/>
          <w:color w:val="000000"/>
          <w:sz w:val="16"/>
        </w:rPr>
        <w:t>TEMPORAL_ROBUSTNESS_REPORT(2).md — yearly variability và monitoring note.</w:t>
      </w:r>
    </w:p>
    <w:p>
      <w:pPr>
        <w:keepNext/>
        <w:spacing w:before="60" w:after="80" w:line="240" w:lineRule="auto"/>
      </w:pPr>
      <w:r>
        <w:rPr>
          <w:rFonts w:ascii="Arial" w:hAnsi="Arial" w:eastAsia="Arial"/>
          <w:b/>
          <w:i w:val="0"/>
          <w:color w:val="4472C4"/>
          <w:sz w:val="21"/>
        </w:rPr>
        <w:t>9.4 Xác nhận người thực hiện</w:t>
      </w:r>
    </w:p>
    <w:tbl>
      <w:tblPr>
        <w:tblW w:type="auto" w:w="0"/>
        <w:jc w:val="center"/>
        <w:tblLayout w:type="fixed"/>
        <w:tblLook w:firstColumn="1" w:firstRow="1" w:lastColumn="0" w:lastRow="0" w:noHBand="0" w:noVBand="1" w:val="04A0"/>
      </w:tblPr>
      <w:tblGrid>
        <w:gridCol w:w="5018"/>
        <w:gridCol w:w="5018"/>
      </w:tblGrid>
      <w:tr>
        <w:trPr>
          <w:tblHeader w:val="true"/>
          <w:cantSplit/>
        </w:trPr>
        <w:tc>
          <w:tcPr>
            <w:tcW w:type="dxa" w:w="3402"/>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8"/>
              </w:rPr>
              <w:t>Vai trò</w:t>
            </w:r>
          </w:p>
        </w:tc>
        <w:tc>
          <w:tcPr>
            <w:tcW w:type="dxa" w:w="5783"/>
            <w:shd w:fill="3F75AE"/>
            <w:tcBorders>
              <w:top w:val="single" w:sz="4" w:color="FFFFFF"/>
              <w:left w:val="single" w:sz="4" w:color="FFFFFF"/>
              <w:bottom w:val="single" w:sz="4" w:color="FFFFFF"/>
              <w:right w:val="single" w:sz="4" w:color="FFFFFF"/>
            </w:tcBorders>
            <w:tcMar>
              <w:top w:w="70" w:type="dxa"/>
              <w:start w:w="70" w:type="dxa"/>
              <w:bottom w:w="70" w:type="dxa"/>
              <w:end w:w="70" w:type="dxa"/>
            </w:tcMar>
            <w:vAlign w:val="center"/>
          </w:tcPr>
          <w:p>
            <w:pPr>
              <w:keepNext w:val="0"/>
              <w:spacing w:before="0" w:after="0" w:line="252" w:lineRule="auto"/>
              <w:jc w:val="center"/>
            </w:pPr>
            <w:r>
              <w:rPr>
                <w:rFonts w:ascii="Arial" w:hAnsi="Arial" w:eastAsia="Arial"/>
                <w:b/>
                <w:i w:val="0"/>
                <w:color w:val="FFFFFF"/>
                <w:sz w:val="18"/>
              </w:rPr>
              <w:t>Thông tin</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Người thực hiện</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Tuấn Anh</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Reviewer</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
              <w:rPr>
                <w:b w:val="0"/>
                <w:sz w:val="17"/>
              </w:rPr>
              <w:t>Chưa chỉ định trong approval artifact độc lập</w:t>
            </w:r>
          </w:p>
        </w:tc>
      </w:tr>
      <w:tr>
        <w:trPr>
          <w:cantSplit/>
        </w:trPr>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Human approval</w:t>
            </w:r>
          </w:p>
        </w:tc>
        <w:tc>
          <w:tcPr>
            <w:tcW w:type="dxa" w:w="5018"/>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
              <w:rPr>
                <w:b w:val="0"/>
                <w:sz w:val="17"/>
              </w:rPr>
              <w:t>PENDING (metadata nguồn có mâu thuẫn)</w:t>
            </w:r>
          </w:p>
        </w:tc>
      </w:tr>
      <w:tr>
        <w:trPr>
          <w:cantSplit/>
        </w:trPr>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pPr>
              <w:keepNext w:val="0"/>
              <w:spacing w:before="0" w:after="0" w:line="240" w:lineRule="auto"/>
              <w:jc w:val="left"/>
            </w:pPr>
            <w:r>
              <w:rPr>
                <w:rFonts w:ascii="Arial" w:hAnsi="Arial" w:eastAsia="Arial"/>
                <w:b w:val="0"/>
                <w:i w:val="0"/>
                <w:color w:val="000000"/>
                <w:sz w:val="18"/>
              </w:rPr>
              <w:t>Ngày tổng hợp</w:t>
            </w:r>
          </w:p>
        </w:tc>
        <w:tc>
          <w:tcPr>
            <w:tcW w:type="dxa" w:w="5018"/>
            <w:shd w:fill="F2F2F2"/>
            <w:tcBorders>
              <w:top w:val="single" w:sz="3" w:color="D0D0D0"/>
              <w:left w:val="single" w:sz="3" w:color="D0D0D0"/>
              <w:bottom w:val="single" w:sz="3" w:color="D0D0D0"/>
              <w:right w:val="single" w:sz="3" w:color="D0D0D0"/>
            </w:tcBorders>
            <w:tcMar>
              <w:top w:w="65" w:type="dxa"/>
              <w:start w:w="70" w:type="dxa"/>
              <w:bottom w:w="65" w:type="dxa"/>
              <w:end w:w="70" w:type="dxa"/>
            </w:tcMar>
            <w:vAlign w:val="center"/>
          </w:tcPr>
          <w:p>
            <w:r/>
            <w:r>
              <w:rPr>
                <w:b w:val="0"/>
                <w:sz w:val="17"/>
              </w:rPr>
              <w:t>23/07/2026</w:t>
            </w:r>
          </w:p>
        </w:tc>
      </w:tr>
    </w:tbl>
    <w:p>
      <w:pPr>
        <w:spacing w:after="0"/>
      </w:pPr>
    </w:p>
    <w:p>
      <w:pPr>
        <w:keepNext w:val="0"/>
        <w:spacing w:before="120" w:after="0" w:line="252" w:lineRule="auto"/>
        <w:jc w:val="center"/>
      </w:pPr>
      <w:r>
        <w:rPr>
          <w:rFonts w:ascii="Arial" w:hAnsi="Arial" w:eastAsia="Arial"/>
          <w:b/>
          <w:i w:val="0"/>
          <w:color w:val="1F4E78"/>
          <w:sz w:val="22"/>
        </w:rPr>
        <w:t>HẾT BÁO CÁO</w:t>
      </w:r>
    </w:p>
    <w:sectPr w:rsidR="00FC693F" w:rsidRPr="0006063C" w:rsidSect="00034616">
      <w:headerReference w:type="default" r:id="rId9"/>
      <w:footerReference w:type="default" r:id="rId10"/>
      <w:pgSz w:w="11906" w:h="16838"/>
      <w:pgMar w:top="822" w:right="935" w:bottom="765"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250"/>
      <w:gridCol w:w="3250"/>
      <w:gridCol w:w="3250"/>
    </w:tblGrid>
    <w:tr>
      <w:tc>
        <w:tcPr>
          <w:tcW w:type="dxa" w:w="3250"/>
        </w:tcPr>
        <w:p>
          <w:pPr>
            <w:jc w:val="left"/>
          </w:pPr>
          <w:r>
            <w:rPr>
              <w:rFonts w:ascii="Arial" w:hAnsi="Arial" w:eastAsia="Arial"/>
              <w:b w:val="0"/>
              <w:i w:val="0"/>
              <w:color w:val="666666"/>
              <w:sz w:val="16"/>
            </w:rPr>
            <w:t>HitRadar Pro</w:t>
          </w:r>
        </w:p>
      </w:tc>
      <w:tc>
        <w:tcPr>
          <w:tcW w:type="dxa" w:w="3250"/>
        </w:tcPr>
        <w:p>
          <w:pPr>
            <w:jc w:val="center"/>
          </w:pPr>
          <w:r>
            <w:rPr>
              <w:rFonts w:ascii="Arial" w:hAnsi="Arial" w:eastAsia="Arial"/>
              <w:b w:val="0"/>
              <w:i w:val="0"/>
              <w:color w:val="666666"/>
              <w:sz w:val="16"/>
            </w:rPr>
            <w:t>Người thực hiện: Tuấn Anh</w:t>
          </w:r>
        </w:p>
      </w:tc>
      <w:tc>
        <w:tcPr>
          <w:tcW w:type="dxa" w:w="3250"/>
        </w:tcPr>
        <w:p>
          <w:pPr>
            <w:jc w:val="right"/>
          </w:pPr>
          <w:r>
            <w:rPr>
              <w:rFonts w:ascii="Arial" w:hAnsi="Arial" w:eastAsia="Arial"/>
              <w:b w:val="0"/>
              <w:i w:val="0"/>
              <w:color w:val="666666"/>
              <w:sz w:val="16"/>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52" w:lineRule="auto"/>
      <w:jc w:val="center"/>
    </w:pPr>
    <w:r>
      <w:rPr>
        <w:rFonts w:ascii="Arial" w:hAnsi="Arial" w:eastAsia="Arial"/>
        <w:b w:val="0"/>
        <w:i w:val="0"/>
        <w:color w:val="5B9BD5"/>
        <w:sz w:val="16"/>
      </w:rPr>
      <w:t>HitRadar Pro  |  EPIC 2  |  Feature 2.5 - Model Evaluation &amp; Error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nghiệm thu Feature 2.5 - HitRadar Pro</dc:title>
  <dc:subject>Model Evaluation, Error Analysis &amp; Temporal Robustness</dc:subject>
  <dc:creator>Tuấn Anh</dc:creator>
  <cp:keywords>HitRadar Pro, Feature 2.4, Model Training, Model Selection, XGBoost</cp:keywords>
  <dc:description>Cập nhật theo BAO_CAO_NGHIEM_THU_FEATURE_2_5(3).md ngày 23/07/2026.</dc:description>
  <cp:lastModifiedBy>Tuấn Anh</cp:lastModifiedBy>
  <cp:revision>1</cp:revision>
  <dcterms:created xsi:type="dcterms:W3CDTF">2013-12-23T23:15:00Z</dcterms:created>
  <dcterms:modified xsi:type="dcterms:W3CDTF">2013-12-23T23:15:00Z</dcterms:modified>
  <cp:category/>
</cp:coreProperties>
</file>