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val="0"/>
          <w:i w:val="0"/>
          <w:color w:val="5B9BD5"/>
          <w:sz w:val="20"/>
        </w:rPr>
        <w:t>HitRadar Pro  |  EPIC 2 → EPIC 3</w:t>
      </w:r>
    </w:p>
    <w:p>
      <w:pPr>
        <w:spacing w:after="80"/>
        <w:jc w:val="center"/>
      </w:pPr>
      <w:r>
        <w:rPr>
          <w:rFonts w:ascii="Arial" w:hAnsi="Arial" w:eastAsia="Arial"/>
          <w:b/>
          <w:i w:val="0"/>
          <w:color w:val="17375E"/>
          <w:sz w:val="48"/>
        </w:rPr>
        <w:t>TÀI LIỆU LƯU Ý DÀNH CHO NGƯỜI THỰC HIỆN EPIC 3</w:t>
      </w:r>
    </w:p>
    <w:p>
      <w:pPr>
        <w:spacing w:after="60"/>
        <w:jc w:val="center"/>
      </w:pPr>
      <w:r>
        <w:rPr>
          <w:rFonts w:ascii="Arial" w:hAnsi="Arial" w:eastAsia="Arial"/>
          <w:b/>
          <w:i w:val="0"/>
          <w:color w:val="4472C4"/>
          <w:sz w:val="30"/>
        </w:rPr>
        <w:t>Tiếp nhận package Machine Learning từ EPIC 2 và triển khai an toàn</w:t>
      </w:r>
    </w:p>
    <w:p>
      <w:pPr>
        <w:spacing w:after="240"/>
        <w:jc w:val="center"/>
      </w:pPr>
      <w:r>
        <w:rPr>
          <w:rFonts w:ascii="Arial" w:hAnsi="Arial" w:eastAsia="Arial"/>
          <w:b w:val="0"/>
          <w:i w:val="0"/>
          <w:color w:val="666666"/>
          <w:sz w:val="25"/>
        </w:rPr>
        <w:t>EPIC 3 — System Integration, Prediction Service, Dashboard &amp; Explainability</w:t>
      </w:r>
    </w:p>
    <w:tbl>
      <w:tblPr>
        <w:tblW w:type="auto" w:w="0"/>
        <w:jc w:val="center"/>
        <w:tblLayout w:type="fixed"/>
        <w:tblLook w:firstColumn="1" w:firstRow="1" w:lastColumn="0" w:lastRow="0" w:noHBand="0" w:noVBand="1" w:val="04A0"/>
      </w:tblPr>
      <w:tblGrid>
        <w:gridCol w:w="2523"/>
        <w:gridCol w:w="2523"/>
        <w:gridCol w:w="2523"/>
        <w:gridCol w:w="2523"/>
      </w:tblGrid>
      <w:tr>
        <w:tc>
          <w:tcPr>
            <w:tcW w:type="dxa" w:w="2438"/>
            <w:shd w:fill="E2F0D9"/>
            <w:tcBorders>
              <w:top w:val="single" w:sz="6" w:color="7F7F7F"/>
              <w:left w:val="single" w:sz="6" w:color="7F7F7F"/>
              <w:bottom w:val="single" w:sz="6" w:color="7F7F7F"/>
              <w:right w:val="single" w:sz="6" w:color="7F7F7F"/>
            </w:tcBorders>
            <w:tcMar>
              <w:top w:w="160" w:type="dxa"/>
              <w:start w:w="80" w:type="dxa"/>
              <w:bottom w:w="160" w:type="dxa"/>
              <w:end w:w="80" w:type="dxa"/>
            </w:tcMar>
            <w:vAlign w:val="center"/>
          </w:tcPr>
          <w:p>
            <w:pPr>
              <w:spacing w:after="40"/>
              <w:jc w:val="center"/>
            </w:pPr>
            <w:r>
              <w:rPr>
                <w:rFonts w:ascii="Arial" w:hAnsi="Arial" w:eastAsia="Arial"/>
                <w:b/>
                <w:i w:val="0"/>
                <w:color w:val="70AD47"/>
                <w:sz w:val="34"/>
              </w:rPr>
              <w:t>18 INPUTS</w:t>
            </w:r>
          </w:p>
          <w:p>
            <w:pPr>
              <w:spacing w:after="0"/>
              <w:jc w:val="center"/>
            </w:pPr>
            <w:r>
              <w:rPr>
                <w:rFonts w:ascii="Arial" w:hAnsi="Arial" w:eastAsia="Arial"/>
                <w:b/>
                <w:i w:val="0"/>
                <w:color w:val="000000"/>
                <w:sz w:val="17"/>
              </w:rPr>
              <w:t>Raw API contract</w:t>
            </w:r>
          </w:p>
        </w:tc>
        <w:tc>
          <w:tcPr>
            <w:tcW w:type="dxa" w:w="2438"/>
            <w:shd w:fill="D9EAF7"/>
            <w:tcBorders>
              <w:top w:val="single" w:sz="6" w:color="7F7F7F"/>
              <w:left w:val="single" w:sz="6" w:color="7F7F7F"/>
              <w:bottom w:val="single" w:sz="6" w:color="7F7F7F"/>
              <w:right w:val="single" w:sz="6" w:color="7F7F7F"/>
            </w:tcBorders>
            <w:tcMar>
              <w:top w:w="160" w:type="dxa"/>
              <w:start w:w="80" w:type="dxa"/>
              <w:bottom w:w="160" w:type="dxa"/>
              <w:end w:w="80" w:type="dxa"/>
            </w:tcMar>
            <w:vAlign w:val="center"/>
          </w:tcPr>
          <w:p>
            <w:pPr>
              <w:spacing w:after="40"/>
              <w:jc w:val="center"/>
            </w:pPr>
            <w:r>
              <w:rPr>
                <w:rFonts w:ascii="Arial" w:hAnsi="Arial" w:eastAsia="Arial"/>
                <w:b/>
                <w:i w:val="0"/>
                <w:color w:val="4472C4"/>
                <w:sz w:val="34"/>
              </w:rPr>
              <w:t>0 REFIT</w:t>
            </w:r>
          </w:p>
          <w:p>
            <w:pPr>
              <w:spacing w:after="0"/>
              <w:jc w:val="center"/>
            </w:pPr>
            <w:r>
              <w:rPr>
                <w:rFonts w:ascii="Arial" w:hAnsi="Arial" w:eastAsia="Arial"/>
                <w:b/>
                <w:i w:val="0"/>
                <w:color w:val="000000"/>
                <w:sz w:val="17"/>
              </w:rPr>
              <w:t>Training calls at runtime</w:t>
            </w:r>
          </w:p>
        </w:tc>
        <w:tc>
          <w:tcPr>
            <w:tcW w:type="dxa" w:w="2438"/>
            <w:shd w:fill="FCE4D6"/>
            <w:tcBorders>
              <w:top w:val="single" w:sz="6" w:color="7F7F7F"/>
              <w:left w:val="single" w:sz="6" w:color="7F7F7F"/>
              <w:bottom w:val="single" w:sz="6" w:color="7F7F7F"/>
              <w:right w:val="single" w:sz="6" w:color="7F7F7F"/>
            </w:tcBorders>
            <w:tcMar>
              <w:top w:w="160" w:type="dxa"/>
              <w:start w:w="80" w:type="dxa"/>
              <w:bottom w:w="160" w:type="dxa"/>
              <w:end w:w="80" w:type="dxa"/>
            </w:tcMar>
            <w:vAlign w:val="center"/>
          </w:tcPr>
          <w:p>
            <w:pPr>
              <w:spacing w:after="40"/>
              <w:jc w:val="center"/>
            </w:pPr>
            <w:r>
              <w:rPr>
                <w:rFonts w:ascii="Arial" w:hAnsi="Arial" w:eastAsia="Arial"/>
                <w:b/>
                <w:i w:val="0"/>
                <w:color w:val="C65911"/>
                <w:sz w:val="34"/>
              </w:rPr>
              <w:t>18 ARTIFACTS</w:t>
            </w:r>
          </w:p>
          <w:p>
            <w:pPr>
              <w:spacing w:after="0"/>
              <w:jc w:val="center"/>
            </w:pPr>
            <w:r>
              <w:rPr>
                <w:rFonts w:ascii="Arial" w:hAnsi="Arial" w:eastAsia="Arial"/>
                <w:b/>
                <w:i w:val="0"/>
                <w:color w:val="000000"/>
                <w:sz w:val="17"/>
              </w:rPr>
              <w:t>Signed package manifest</w:t>
            </w:r>
          </w:p>
        </w:tc>
        <w:tc>
          <w:tcPr>
            <w:tcW w:type="dxa" w:w="2438"/>
            <w:shd w:fill="E2F0D9"/>
            <w:tcBorders>
              <w:top w:val="single" w:sz="6" w:color="7F7F7F"/>
              <w:left w:val="single" w:sz="6" w:color="7F7F7F"/>
              <w:bottom w:val="single" w:sz="6" w:color="7F7F7F"/>
              <w:right w:val="single" w:sz="6" w:color="7F7F7F"/>
            </w:tcBorders>
            <w:tcMar>
              <w:top w:w="160" w:type="dxa"/>
              <w:start w:w="80" w:type="dxa"/>
              <w:bottom w:w="160" w:type="dxa"/>
              <w:end w:w="80" w:type="dxa"/>
            </w:tcMar>
            <w:vAlign w:val="center"/>
          </w:tcPr>
          <w:p>
            <w:pPr>
              <w:spacing w:after="40"/>
              <w:jc w:val="center"/>
            </w:pPr>
            <w:r>
              <w:rPr>
                <w:rFonts w:ascii="Arial" w:hAnsi="Arial" w:eastAsia="Arial"/>
                <w:b/>
                <w:i w:val="0"/>
                <w:color w:val="70AD47"/>
                <w:sz w:val="34"/>
              </w:rPr>
              <w:t>READY</w:t>
            </w:r>
          </w:p>
          <w:p>
            <w:pPr>
              <w:spacing w:after="0"/>
              <w:jc w:val="center"/>
            </w:pPr>
            <w:r>
              <w:rPr>
                <w:rFonts w:ascii="Arial" w:hAnsi="Arial" w:eastAsia="Arial"/>
                <w:b/>
                <w:i w:val="0"/>
                <w:color w:val="000000"/>
                <w:sz w:val="17"/>
              </w:rPr>
              <w:t>EPIC 3 implementation</w:t>
            </w:r>
          </w:p>
        </w:tc>
      </w:tr>
    </w:tbl>
    <w:p>
      <w:pPr>
        <w:spacing w:after="40"/>
      </w:pP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94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9"/>
              </w:rPr>
              <w:t>Hạng mục</w:t>
            </w:r>
          </w:p>
        </w:tc>
        <w:tc>
          <w:tcPr>
            <w:tcW w:type="dxa" w:w="6803"/>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9"/>
              </w:rPr>
              <w:t>Thông tin</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Dự án</w:t>
            </w:r>
          </w:p>
        </w:tc>
        <w:tc>
          <w:tcPr>
            <w:tcW w:type="dxa" w:w="680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HitRadar Pro</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Tài liệu</w:t>
            </w:r>
          </w:p>
        </w:tc>
        <w:tc>
          <w:tcPr>
            <w:tcW w:type="dxa" w:w="6803"/>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Lưu ý dành cho người thực hiện EPIC 3</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Người thực hiện</w:t>
            </w:r>
          </w:p>
        </w:tc>
        <w:tc>
          <w:tcPr>
            <w:tcW w:type="dxa" w:w="680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Tuấn Anh</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Nguồn bàn giao</w:t>
            </w:r>
          </w:p>
        </w:tc>
        <w:tc>
          <w:tcPr>
            <w:tcW w:type="dxa" w:w="6803"/>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Báo cáo EPIC 2, Feature 2.5–2.8 và package manifest</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Champion</w:t>
            </w:r>
          </w:p>
        </w:tc>
        <w:tc>
          <w:tcPr>
            <w:tcW w:type="dxa" w:w="680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XGBoost — EXP24-XGB-FINAL-001</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Model / Data / Package version</w:t>
            </w:r>
          </w:p>
        </w:tc>
        <w:tc>
          <w:tcPr>
            <w:tcW w:type="dxa" w:w="6803"/>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1.0.0 / 1.0.0 / 2.7.0</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Trạng thái tiếp nhận</w:t>
            </w:r>
          </w:p>
        </w:tc>
        <w:tc>
          <w:tcPr>
            <w:tcW w:type="dxa" w:w="680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READY_FOR_EPIC_3_IMPLEMENTATION</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Human approval</w:t>
            </w:r>
          </w:p>
        </w:tc>
        <w:tc>
          <w:tcPr>
            <w:tcW w:type="dxa" w:w="6803"/>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PENDING — cần ký xác nhận trước phát hành chính thức</w:t>
            </w:r>
          </w:p>
        </w:tc>
      </w:tr>
    </w:tbl>
    <w:p>
      <w:pPr>
        <w:spacing w:after="20"/>
      </w:pPr>
    </w:p>
    <w:p>
      <w:pPr>
        <w:spacing w:before="80"/>
        <w:jc w:val="both"/>
      </w:pPr>
      <w:r>
        <w:rPr>
          <w:rFonts w:ascii="Arial" w:hAnsi="Arial" w:eastAsia="Arial"/>
          <w:b/>
          <w:i w:val="0"/>
          <w:color w:val="17375E"/>
          <w:sz w:val="19"/>
        </w:rPr>
        <w:t xml:space="preserve">Mục đích: </w:t>
      </w:r>
      <w:r>
        <w:rPr>
          <w:rFonts w:ascii="Arial" w:hAnsi="Arial" w:eastAsia="Arial"/>
          <w:b w:val="0"/>
          <w:i/>
          <w:color w:val="666666"/>
          <w:sz w:val="19"/>
        </w:rPr>
        <w:t>giúp người nhận bàn giao biết chính xác phải dùng artifact nào, được phép làm gì, bị cấm làm gì, cách tích hợp API/dashboard, cách trình bày dự đoán và SHAP, cũng như checklist cần hoàn tất trước khi xác nhận tiếp nhận EPIC 3.</w:t>
      </w:r>
    </w:p>
    <w:p>
      <w:r>
        <w:br w:type="page"/>
      </w:r>
    </w:p>
    <w:p>
      <w:pPr>
        <w:spacing w:before="160" w:after="80"/>
      </w:pPr>
      <w:r>
        <w:rPr>
          <w:rFonts w:ascii="Arial" w:hAnsi="Arial" w:eastAsia="Arial"/>
          <w:b/>
          <w:i w:val="0"/>
          <w:color w:val="17375E"/>
          <w:sz w:val="32"/>
        </w:rPr>
        <w:t>1. KẾT LUẬN ĐIỀU HÀNH VÀ RANH GIỚI TRÁCH NHIỆM</w:t>
      </w:r>
    </w:p>
    <w:tbl>
      <w:tblPr>
        <w:tblW w:type="auto" w:w="0"/>
        <w:jc w:val="center"/>
        <w:tblLayout w:type="fixed"/>
        <w:tblLook w:firstColumn="1" w:firstRow="1" w:lastColumn="0" w:lastRow="0" w:noHBand="0" w:noVBand="1" w:val="04A0"/>
      </w:tblPr>
      <w:tblGrid>
        <w:gridCol w:w="9751"/>
      </w:tblGrid>
      <w:tr>
        <w:tc>
          <w:tcPr>
            <w:tcW w:type="dxa" w:w="10092"/>
            <w:shd w:fill="E2F0D9"/>
            <w:tcBorders>
              <w:top w:val="single" w:sz="12" w:color="70AD47"/>
              <w:left w:val="single" w:sz="12" w:color="70AD47"/>
              <w:bottom w:val="single" w:sz="12" w:color="70AD47"/>
              <w:right w:val="single" w:sz="12" w:color="70AD47"/>
            </w:tcBorders>
            <w:tcMar>
              <w:top w:w="110" w:type="dxa"/>
              <w:start w:w="140" w:type="dxa"/>
              <w:bottom w:w="110" w:type="dxa"/>
              <w:end w:w="140" w:type="dxa"/>
            </w:tcMar>
          </w:tcPr>
          <w:p>
            <w:pPr>
              <w:spacing w:after="40"/>
            </w:pPr>
            <w:r>
              <w:rPr>
                <w:rFonts w:ascii="Arial" w:hAnsi="Arial" w:eastAsia="Arial"/>
                <w:b/>
                <w:i w:val="0"/>
                <w:color w:val="70AD47"/>
                <w:sz w:val="22"/>
              </w:rPr>
              <w:t>NGUYÊN TẮC CỐT LÕI</w:t>
            </w:r>
          </w:p>
          <w:p>
            <w:pPr>
              <w:spacing w:after="0" w:line="252" w:lineRule="auto"/>
            </w:pPr>
            <w:r>
              <w:rPr>
                <w:rFonts w:ascii="Arial" w:hAnsi="Arial" w:eastAsia="Arial"/>
                <w:b w:val="0"/>
                <w:i w:val="0"/>
                <w:color w:val="000000"/>
                <w:sz w:val="20"/>
              </w:rPr>
              <w:t>EPIC 3 không xây lại Machine Learning. EPIC 3 nhận package đã khóa từ EPIC 2 để xây dịch vụ dự đoán, API, dashboard, giải thích kết quả, logging và trải nghiệm người dùng.</w:t>
            </w:r>
          </w:p>
        </w:tc>
      </w:tr>
    </w:tbl>
    <w:p>
      <w:pPr>
        <w:spacing w:after="0"/>
      </w:pPr>
    </w:p>
    <w:p>
      <w:pPr>
        <w:spacing w:before="100" w:after="80"/>
      </w:pPr>
      <w:r>
        <w:rPr>
          <w:rFonts w:ascii="Arial" w:hAnsi="Arial" w:eastAsia="Arial"/>
          <w:b/>
          <w:i w:val="0"/>
          <w:color w:val="4472C4"/>
          <w:sz w:val="26"/>
        </w:rPr>
        <w:t>1.1. EPIC 3 được bàn giao những gì?</w:t>
      </w:r>
    </w:p>
    <w:p>
      <w:pPr>
        <w:pStyle w:val="ListBullet"/>
        <w:spacing w:after="40" w:line="252" w:lineRule="auto"/>
      </w:pPr>
      <w:r>
        <w:rPr>
          <w:rFonts w:ascii="Arial" w:hAnsi="Arial" w:eastAsia="Arial"/>
          <w:b w:val="0"/>
          <w:i w:val="0"/>
          <w:color w:val="000000"/>
          <w:sz w:val="20"/>
        </w:rPr>
        <w:t>Full inference pipeline đã đóng gói và kiểm thử trên clean environment.</w:t>
      </w:r>
    </w:p>
    <w:p>
      <w:pPr>
        <w:pStyle w:val="ListBullet"/>
        <w:spacing w:after="40" w:line="252" w:lineRule="auto"/>
      </w:pPr>
      <w:r>
        <w:rPr>
          <w:rFonts w:ascii="Arial" w:hAnsi="Arial" w:eastAsia="Arial"/>
          <w:b w:val="0"/>
          <w:i w:val="0"/>
          <w:color w:val="000000"/>
          <w:sz w:val="20"/>
        </w:rPr>
        <w:t>Input schema 18 trường, output schema chuẩn hóa, feature mapping và ví dụ request/response.</w:t>
      </w:r>
    </w:p>
    <w:p>
      <w:pPr>
        <w:pStyle w:val="ListBullet"/>
        <w:spacing w:after="40" w:line="252" w:lineRule="auto"/>
      </w:pPr>
      <w:r>
        <w:rPr>
          <w:rFonts w:ascii="Arial" w:hAnsi="Arial" w:eastAsia="Arial"/>
          <w:b w:val="0"/>
          <w:i w:val="0"/>
          <w:color w:val="000000"/>
          <w:sz w:val="20"/>
        </w:rPr>
        <w:t>Champion XGBoost EXP24-XGB-FINAL-001 đã khóa và không được chọn lại trong EPIC 3.</w:t>
      </w:r>
    </w:p>
    <w:p>
      <w:pPr>
        <w:pStyle w:val="ListBullet"/>
        <w:spacing w:after="40" w:line="252" w:lineRule="auto"/>
      </w:pPr>
      <w:r>
        <w:rPr>
          <w:rFonts w:ascii="Arial" w:hAnsi="Arial" w:eastAsia="Arial"/>
          <w:b w:val="0"/>
          <w:i w:val="0"/>
          <w:color w:val="000000"/>
          <w:sz w:val="20"/>
        </w:rPr>
        <w:t>SHAP assets và dịch vụ explain_one_prediction() để giải thích từng dự đoán.</w:t>
      </w:r>
    </w:p>
    <w:p>
      <w:pPr>
        <w:pStyle w:val="ListBullet"/>
        <w:spacing w:after="40" w:line="252" w:lineRule="auto"/>
      </w:pPr>
      <w:r>
        <w:rPr>
          <w:rFonts w:ascii="Arial" w:hAnsi="Arial" w:eastAsia="Arial"/>
          <w:b w:val="0"/>
          <w:i w:val="0"/>
          <w:color w:val="000000"/>
          <w:sz w:val="20"/>
        </w:rPr>
        <w:t>Model Card, ML Report, Feature Engineering Guide, Retraining Guide và tài liệu bàn giao.</w:t>
      </w:r>
    </w:p>
    <w:p>
      <w:pPr>
        <w:spacing w:before="100" w:after="80"/>
      </w:pPr>
      <w:r>
        <w:rPr>
          <w:rFonts w:ascii="Arial" w:hAnsi="Arial" w:eastAsia="Arial"/>
          <w:b/>
          <w:i w:val="0"/>
          <w:color w:val="4472C4"/>
          <w:sz w:val="26"/>
        </w:rPr>
        <w:t>1.2. EPIC 3 chịu trách nhiệm gì?</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487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9"/>
              </w:rPr>
              <w:t>Trong phạm vi EPIC 3</w:t>
            </w:r>
          </w:p>
        </w:tc>
        <w:tc>
          <w:tcPr>
            <w:tcW w:type="dxa" w:w="487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9"/>
              </w:rPr>
              <w:t>Ngoài phạm vi EPIC 3</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Xây FastAPI/REST endpoint cho dự đoán và giải thích</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Chia lại train/validation/test</w:t>
            </w:r>
          </w:p>
        </w:tc>
      </w:tr>
      <w:tr>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Xây Streamlit/dashboard và luồng nhập dữ liệu</w:t>
            </w:r>
          </w:p>
        </w:tc>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Fit lại imputer, encoder, scaler hoặc model</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Validation request, xử lý lỗi, logging và monitoring</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Tuning hoặc chọn lại Champion</w:t>
            </w:r>
          </w:p>
        </w:tc>
      </w:tr>
      <w:tr>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Hiển thị prediction, warning, limitations và SHAP</w:t>
            </w:r>
          </w:p>
        </w:tc>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Thay đổi feature contract mà không versioning</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Kiểm hash/version và chạy acceptance tests</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9"/>
              </w:rPr>
              <w:t>Dùng final test để tối ưu giao diện hoặc logic model</w:t>
            </w:r>
          </w:p>
        </w:tc>
      </w:tr>
    </w:tbl>
    <w:p>
      <w:pPr>
        <w:spacing w:after="20"/>
      </w:pPr>
    </w:p>
    <w:tbl>
      <w:tblPr>
        <w:tblW w:type="auto" w:w="0"/>
        <w:jc w:val="center"/>
        <w:tblLayout w:type="fixed"/>
        <w:tblLook w:firstColumn="1" w:firstRow="1" w:lastColumn="0" w:lastRow="0" w:noHBand="0" w:noVBand="1" w:val="04A0"/>
      </w:tblPr>
      <w:tblGrid>
        <w:gridCol w:w="9751"/>
      </w:tblGrid>
      <w:tr>
        <w:tc>
          <w:tcPr>
            <w:tcW w:type="dxa" w:w="10092"/>
            <w:shd w:fill="FCE4D6"/>
            <w:tcBorders>
              <w:top w:val="single" w:sz="12" w:color="C65911"/>
              <w:left w:val="single" w:sz="12" w:color="C65911"/>
              <w:bottom w:val="single" w:sz="12" w:color="C65911"/>
              <w:right w:val="single" w:sz="12" w:color="C65911"/>
            </w:tcBorders>
            <w:tcMar>
              <w:top w:w="110" w:type="dxa"/>
              <w:start w:w="140" w:type="dxa"/>
              <w:bottom w:w="110" w:type="dxa"/>
              <w:end w:w="140" w:type="dxa"/>
            </w:tcMar>
          </w:tcPr>
          <w:p>
            <w:pPr>
              <w:spacing w:after="40"/>
            </w:pPr>
            <w:r>
              <w:rPr>
                <w:rFonts w:ascii="Arial" w:hAnsi="Arial" w:eastAsia="Arial"/>
                <w:b/>
                <w:i w:val="0"/>
                <w:color w:val="C65911"/>
                <w:sz w:val="22"/>
              </w:rPr>
              <w:t>CẢNH BÁO</w:t>
            </w:r>
          </w:p>
          <w:p>
            <w:pPr>
              <w:spacing w:after="0" w:line="252" w:lineRule="auto"/>
            </w:pPr>
            <w:r>
              <w:rPr>
                <w:rFonts w:ascii="Arial" w:hAnsi="Arial" w:eastAsia="Arial"/>
                <w:b w:val="0"/>
                <w:i w:val="0"/>
                <w:color w:val="000000"/>
                <w:sz w:val="20"/>
              </w:rPr>
              <w:t>Nếu EPIC 3 tự load riêng model rồi tự viết lại preprocessing hoặc feature engineering, kết quả có thể khác Champion đã nghiệm thu. Khi đó toàn bộ bằng chứng equivalence, determinism và no-refit của EPIC 2 không còn giá trị.</w:t>
            </w:r>
          </w:p>
        </w:tc>
      </w:tr>
    </w:tbl>
    <w:p>
      <w:pPr>
        <w:spacing w:after="0"/>
      </w:pPr>
    </w:p>
    <w:p>
      <w:pPr>
        <w:spacing w:before="100" w:after="80"/>
      </w:pPr>
      <w:r>
        <w:rPr>
          <w:rFonts w:ascii="Arial" w:hAnsi="Arial" w:eastAsia="Arial"/>
          <w:b/>
          <w:i w:val="0"/>
          <w:color w:val="4472C4"/>
          <w:sz w:val="26"/>
        </w:rPr>
        <w:t>1.3. Tóm tắt hành động ngay khi nhận bàn giao</w:t>
      </w:r>
    </w:p>
    <w:p>
      <w:pPr>
        <w:pStyle w:val="ListNumber"/>
        <w:spacing w:after="40" w:line="252" w:lineRule="auto"/>
      </w:pPr>
      <w:r>
        <w:rPr>
          <w:rFonts w:ascii="Arial" w:hAnsi="Arial" w:eastAsia="Arial"/>
          <w:b w:val="0"/>
          <w:i w:val="0"/>
          <w:color w:val="000000"/>
          <w:sz w:val="20"/>
        </w:rPr>
        <w:t>Kiểm package version và SHA-256 theo artifact_manifest.json.</w:t>
      </w:r>
    </w:p>
    <w:p>
      <w:pPr>
        <w:pStyle w:val="ListNumber"/>
        <w:spacing w:after="40" w:line="252" w:lineRule="auto"/>
      </w:pPr>
      <w:r>
        <w:rPr>
          <w:rFonts w:ascii="Arial" w:hAnsi="Arial" w:eastAsia="Arial"/>
          <w:b w:val="0"/>
          <w:i w:val="0"/>
          <w:color w:val="000000"/>
          <w:sz w:val="20"/>
        </w:rPr>
        <w:t>Cài requirements-runtime.txt và requirements-explainability.txt khi cần SHAP.</w:t>
      </w:r>
    </w:p>
    <w:p>
      <w:pPr>
        <w:pStyle w:val="ListNumber"/>
        <w:spacing w:after="40" w:line="252" w:lineRule="auto"/>
      </w:pPr>
      <w:r>
        <w:rPr>
          <w:rFonts w:ascii="Arial" w:hAnsi="Arial" w:eastAsia="Arial"/>
          <w:b w:val="0"/>
          <w:i w:val="0"/>
          <w:color w:val="000000"/>
          <w:sz w:val="20"/>
        </w:rPr>
        <w:t>Load full_inference_pipeline.joblib trong môi trường sạch.</w:t>
      </w:r>
    </w:p>
    <w:p>
      <w:pPr>
        <w:pStyle w:val="ListNumber"/>
        <w:spacing w:after="40" w:line="252" w:lineRule="auto"/>
      </w:pPr>
      <w:r>
        <w:rPr>
          <w:rFonts w:ascii="Arial" w:hAnsi="Arial" w:eastAsia="Arial"/>
          <w:b w:val="0"/>
          <w:i w:val="0"/>
          <w:color w:val="000000"/>
          <w:sz w:val="20"/>
        </w:rPr>
        <w:t>Chạy example_input.json và đối chiếu example_output.json.</w:t>
      </w:r>
    </w:p>
    <w:p>
      <w:pPr>
        <w:pStyle w:val="ListNumber"/>
        <w:spacing w:after="40" w:line="252" w:lineRule="auto"/>
      </w:pPr>
      <w:r>
        <w:rPr>
          <w:rFonts w:ascii="Arial" w:hAnsi="Arial" w:eastAsia="Arial"/>
          <w:b w:val="0"/>
          <w:i w:val="0"/>
          <w:color w:val="000000"/>
          <w:sz w:val="20"/>
        </w:rPr>
        <w:t>Chỉ sau khi các bước trên PASS mới bắt đầu xây API và dashboard.</w:t>
      </w:r>
    </w:p>
    <w:p>
      <w:r>
        <w:br w:type="page"/>
      </w:r>
    </w:p>
    <w:p>
      <w:pPr>
        <w:spacing w:before="160" w:after="80"/>
      </w:pPr>
      <w:r>
        <w:rPr>
          <w:rFonts w:ascii="Arial" w:hAnsi="Arial" w:eastAsia="Arial"/>
          <w:b/>
          <w:i w:val="0"/>
          <w:color w:val="17375E"/>
          <w:sz w:val="32"/>
        </w:rPr>
        <w:t>2. ARTIFACT CHÍNH VÀ KIẾN TRÚC PIPELINE</w:t>
      </w:r>
    </w:p>
    <w:p>
      <w:pPr>
        <w:jc w:val="center"/>
      </w:pPr>
      <w:r>
        <w:drawing>
          <wp:inline xmlns:a="http://schemas.openxmlformats.org/drawingml/2006/main" xmlns:pic="http://schemas.openxmlformats.org/drawingml/2006/picture">
            <wp:extent cx="6192000" cy="1625400"/>
            <wp:docPr id="1" name="Picture 1"/>
            <wp:cNvGraphicFramePr>
              <a:graphicFrameLocks noChangeAspect="1"/>
            </wp:cNvGraphicFramePr>
            <a:graphic>
              <a:graphicData uri="http://schemas.openxmlformats.org/drawingml/2006/picture">
                <pic:pic>
                  <pic:nvPicPr>
                    <pic:cNvPr id="0" name="epic3_pipeline_flow.png"/>
                    <pic:cNvPicPr/>
                  </pic:nvPicPr>
                  <pic:blipFill>
                    <a:blip r:embed="rId11"/>
                    <a:stretch>
                      <a:fillRect/>
                    </a:stretch>
                  </pic:blipFill>
                  <pic:spPr>
                    <a:xfrm>
                      <a:off x="0" y="0"/>
                      <a:ext cx="6192000" cy="1625400"/>
                    </a:xfrm>
                    <a:prstGeom prst="rect"/>
                  </pic:spPr>
                </pic:pic>
              </a:graphicData>
            </a:graphic>
          </wp:inline>
        </w:drawing>
      </w:r>
    </w:p>
    <w:p>
      <w:pPr>
        <w:jc w:val="center"/>
      </w:pPr>
      <w:r>
        <w:rPr>
          <w:rFonts w:ascii="Arial" w:hAnsi="Arial" w:eastAsia="Arial"/>
          <w:b w:val="0"/>
          <w:i/>
          <w:color w:val="666666"/>
          <w:sz w:val="17"/>
        </w:rPr>
        <w:t>Hình 1. Luồng suy luận chuẩn. Ba con số 18, 31 và 49 là ba tầng khác nhau, không mâu thuẫn.</w:t>
      </w:r>
    </w:p>
    <w:p>
      <w:pPr>
        <w:spacing w:before="100" w:after="80"/>
      </w:pPr>
      <w:r>
        <w:rPr>
          <w:rFonts w:ascii="Arial" w:hAnsi="Arial" w:eastAsia="Arial"/>
          <w:b/>
          <w:i w:val="0"/>
          <w:color w:val="4472C4"/>
          <w:sz w:val="26"/>
        </w:rPr>
        <w:t>2.1. Artifact bắt buộc ở runtime</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3402"/>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Artifact</w:t>
            </w:r>
          </w:p>
        </w:tc>
        <w:tc>
          <w:tcPr>
            <w:tcW w:type="dxa" w:w="328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Vai trò</w:t>
            </w:r>
          </w:p>
        </w:tc>
        <w:tc>
          <w:tcPr>
            <w:tcW w:type="dxa" w:w="306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Quy tắc sử dụng</w:t>
            </w:r>
          </w:p>
        </w:tc>
      </w:tr>
      <w:tr>
        <w:tc>
          <w:tcPr>
            <w:tcW w:type="dxa" w:w="340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package/pipeline/full_inference_pipeline.joblib</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Pipeline canonical nhận raw input và trả prediction</w:t>
            </w:r>
          </w:p>
        </w:tc>
        <w:tc>
          <w:tcPr>
            <w:tcW w:type="dxa" w:w="306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Load một lần; không fit lại</w:t>
            </w:r>
          </w:p>
        </w:tc>
      </w:tr>
      <w:tr>
        <w:tc>
          <w:tcPr>
            <w:tcW w:type="dxa" w:w="340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package/runtime/inference_pipeline.py</w:t>
            </w:r>
          </w:p>
        </w:tc>
        <w:tc>
          <w:tcPr>
            <w:tcW w:type="dxa" w:w="328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Wrapper HitRadarInferencePipeline</w:t>
            </w:r>
          </w:p>
        </w:tc>
        <w:tc>
          <w:tcPr>
            <w:tcW w:type="dxa" w:w="306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Giữ nguyên logic validation/post-processing</w:t>
            </w:r>
          </w:p>
        </w:tc>
      </w:tr>
      <w:tr>
        <w:tc>
          <w:tcPr>
            <w:tcW w:type="dxa" w:w="340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package/schemas/input_schema.json</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Hợp đồng 18 trường đầu vào</w:t>
            </w:r>
          </w:p>
        </w:tc>
        <w:tc>
          <w:tcPr>
            <w:tcW w:type="dxa" w:w="306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Dùng cho Pydantic/form validation</w:t>
            </w:r>
          </w:p>
        </w:tc>
      </w:tr>
      <w:tr>
        <w:tc>
          <w:tcPr>
            <w:tcW w:type="dxa" w:w="340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package/schemas/output_schema.json</w:t>
            </w:r>
          </w:p>
        </w:tc>
        <w:tc>
          <w:tcPr>
            <w:tcW w:type="dxa" w:w="328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Hợp đồng output</w:t>
            </w:r>
          </w:p>
        </w:tc>
        <w:tc>
          <w:tcPr>
            <w:tcW w:type="dxa" w:w="306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API response phải tuân thủ</w:t>
            </w:r>
          </w:p>
        </w:tc>
      </w:tr>
      <w:tr>
        <w:tc>
          <w:tcPr>
            <w:tcW w:type="dxa" w:w="340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package/metadata/artifact_manifest.json</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Hash, kích thước và inventory</w:t>
            </w:r>
          </w:p>
        </w:tc>
        <w:tc>
          <w:tcPr>
            <w:tcW w:type="dxa" w:w="306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Kiểm trước khi deploy</w:t>
            </w:r>
          </w:p>
        </w:tc>
      </w:tr>
      <w:tr>
        <w:tc>
          <w:tcPr>
            <w:tcW w:type="dxa" w:w="340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package/examples/example_input.json</w:t>
            </w:r>
          </w:p>
        </w:tc>
        <w:tc>
          <w:tcPr>
            <w:tcW w:type="dxa" w:w="328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Mẫu request chuẩn</w:t>
            </w:r>
          </w:p>
        </w:tc>
        <w:tc>
          <w:tcPr>
            <w:tcW w:type="dxa" w:w="306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Dùng acceptance test</w:t>
            </w:r>
          </w:p>
        </w:tc>
      </w:tr>
      <w:tr>
        <w:tc>
          <w:tcPr>
            <w:tcW w:type="dxa" w:w="340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package/examples/example_output.json</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Kết quả tham chiếu</w:t>
            </w:r>
          </w:p>
        </w:tc>
        <w:tc>
          <w:tcPr>
            <w:tcW w:type="dxa" w:w="306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Đối chiếu roundtrip</w:t>
            </w:r>
          </w:p>
        </w:tc>
      </w:tr>
    </w:tbl>
    <w:p>
      <w:pPr>
        <w:spacing w:after="20"/>
      </w:pPr>
    </w:p>
    <w:p>
      <w:pPr>
        <w:spacing w:before="100" w:after="80"/>
      </w:pPr>
      <w:r>
        <w:rPr>
          <w:rFonts w:ascii="Arial" w:hAnsi="Arial" w:eastAsia="Arial"/>
          <w:b/>
          <w:i w:val="0"/>
          <w:color w:val="4472C4"/>
          <w:sz w:val="26"/>
        </w:rPr>
        <w:t>2.2. Giải thích luồng 18 → 31 → 49</w:t>
      </w:r>
    </w:p>
    <w:p>
      <w:pPr>
        <w:pStyle w:val="ListBullet"/>
        <w:spacing w:after="40" w:line="252" w:lineRule="auto"/>
      </w:pPr>
      <w:r>
        <w:rPr>
          <w:rFonts w:ascii="Arial" w:hAnsi="Arial" w:eastAsia="Arial"/>
          <w:b w:val="0"/>
          <w:i w:val="0"/>
          <w:color w:val="000000"/>
          <w:sz w:val="20"/>
        </w:rPr>
        <w:t>18 raw inputs: dữ liệu từ API/form người dùng.</w:t>
      </w:r>
    </w:p>
    <w:p>
      <w:pPr>
        <w:pStyle w:val="ListBullet"/>
        <w:spacing w:after="40" w:line="252" w:lineRule="auto"/>
      </w:pPr>
      <w:r>
        <w:rPr>
          <w:rFonts w:ascii="Arial" w:hAnsi="Arial" w:eastAsia="Arial"/>
          <w:b w:val="0"/>
          <w:i w:val="0"/>
          <w:color w:val="000000"/>
          <w:sz w:val="20"/>
        </w:rPr>
        <w:t>31 selected features: kết quả của FeatureEngineeringTransformer, gồm các biến gốc và biến dẫn xuất đã khóa.</w:t>
      </w:r>
    </w:p>
    <w:p>
      <w:pPr>
        <w:pStyle w:val="ListBullet"/>
        <w:spacing w:after="40" w:line="252" w:lineRule="auto"/>
      </w:pPr>
      <w:r>
        <w:rPr>
          <w:rFonts w:ascii="Arial" w:hAnsi="Arial" w:eastAsia="Arial"/>
          <w:b w:val="0"/>
          <w:i w:val="0"/>
          <w:color w:val="000000"/>
          <w:sz w:val="20"/>
        </w:rPr>
        <w:t>49 model columns: ma trận sau imputation và one-hot encoding, là đầu vào thực tế của XGBoost.</w:t>
      </w:r>
    </w:p>
    <w:p>
      <w:pPr>
        <w:pStyle w:val="ListBullet"/>
        <w:spacing w:after="40" w:line="252" w:lineRule="auto"/>
      </w:pPr>
      <w:r>
        <w:rPr>
          <w:rFonts w:ascii="Arial" w:hAnsi="Arial" w:eastAsia="Arial"/>
          <w:b w:val="0"/>
          <w:i w:val="0"/>
          <w:color w:val="000000"/>
          <w:sz w:val="20"/>
        </w:rPr>
        <w:t>Output: prediction_raw, prediction_clipped và prediction_display.</w:t>
      </w:r>
    </w:p>
    <w:tbl>
      <w:tblPr>
        <w:tblW w:type="auto" w:w="0"/>
        <w:jc w:val="center"/>
        <w:tblLayout w:type="fixed"/>
        <w:tblLook w:firstColumn="1" w:firstRow="1" w:lastColumn="0" w:lastRow="0" w:noHBand="0" w:noVBand="1" w:val="04A0"/>
      </w:tblPr>
      <w:tblGrid>
        <w:gridCol w:w="9751"/>
      </w:tblGrid>
      <w:tr>
        <w:tc>
          <w:tcPr>
            <w:tcW w:type="dxa" w:w="10092"/>
            <w:shd w:fill="F4CCCC"/>
            <w:tcBorders>
              <w:top w:val="single" w:sz="12" w:color="C00000"/>
              <w:left w:val="single" w:sz="12" w:color="C00000"/>
              <w:bottom w:val="single" w:sz="12" w:color="C00000"/>
              <w:right w:val="single" w:sz="12" w:color="C00000"/>
            </w:tcBorders>
            <w:tcMar>
              <w:top w:w="110" w:type="dxa"/>
              <w:start w:w="140" w:type="dxa"/>
              <w:bottom w:w="110" w:type="dxa"/>
              <w:end w:w="140" w:type="dxa"/>
            </w:tcMar>
          </w:tcPr>
          <w:p>
            <w:pPr>
              <w:spacing w:after="40"/>
            </w:pPr>
            <w:r>
              <w:rPr>
                <w:rFonts w:ascii="Arial" w:hAnsi="Arial" w:eastAsia="Arial"/>
                <w:b/>
                <w:i w:val="0"/>
                <w:color w:val="C00000"/>
                <w:sz w:val="22"/>
              </w:rPr>
              <w:t>KHÔNG TÁCH PIPELINE THỦ CÔNG</w:t>
            </w:r>
          </w:p>
          <w:p>
            <w:pPr>
              <w:spacing w:after="0" w:line="252" w:lineRule="auto"/>
            </w:pPr>
            <w:r>
              <w:rPr>
                <w:rFonts w:ascii="Arial" w:hAnsi="Arial" w:eastAsia="Arial"/>
                <w:b w:val="0"/>
                <w:i w:val="0"/>
                <w:color w:val="000000"/>
                <w:sz w:val="20"/>
              </w:rPr>
              <w:t>Trong ứng dụng thông thường, người làm EPIC 3 nên gọi full pipeline thay vì tự nối model, feature engineering và preprocessing. Chỉ tách component khi có tài liệu kỹ thuật rõ ràng và vẫn phải giữ đúng thứ tự, fitted state và hash.</w:t>
            </w:r>
          </w:p>
        </w:tc>
      </w:tr>
    </w:tbl>
    <w:p>
      <w:pPr>
        <w:spacing w:after="0"/>
      </w:pPr>
    </w:p>
    <w:p>
      <w:r>
        <w:br w:type="page"/>
      </w:r>
    </w:p>
    <w:p>
      <w:pPr>
        <w:spacing w:before="160" w:after="80"/>
      </w:pPr>
      <w:r>
        <w:rPr>
          <w:rFonts w:ascii="Arial" w:hAnsi="Arial" w:eastAsia="Arial"/>
          <w:b/>
          <w:i w:val="0"/>
          <w:color w:val="17375E"/>
          <w:sz w:val="32"/>
        </w:rPr>
        <w:t>3. HỢP ĐỒNG ĐẦU VÀO, ĐẦU RA VÀ XỬ LÝ LỖI</w:t>
      </w:r>
    </w:p>
    <w:p>
      <w:pPr>
        <w:spacing w:before="100" w:after="80"/>
      </w:pPr>
      <w:r>
        <w:rPr>
          <w:rFonts w:ascii="Arial" w:hAnsi="Arial" w:eastAsia="Arial"/>
          <w:b/>
          <w:i w:val="0"/>
          <w:color w:val="4472C4"/>
          <w:sz w:val="26"/>
        </w:rPr>
        <w:t>3.1. Nhóm 18 trường đầu vào</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324"/>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Nhóm</w:t>
            </w:r>
          </w:p>
        </w:tc>
        <w:tc>
          <w:tcPr>
            <w:tcW w:type="dxa" w:w="4195"/>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Trường tiêu biểu</w:t>
            </w:r>
          </w:p>
        </w:tc>
        <w:tc>
          <w:tcPr>
            <w:tcW w:type="dxa" w:w="323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Lưu ý</w:t>
            </w:r>
          </w:p>
        </w:tc>
      </w:tr>
      <w:tr>
        <w:tc>
          <w:tcPr>
            <w:tcW w:type="dxa" w:w="232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Thời gian và metadata</w:t>
            </w:r>
          </w:p>
        </w:tc>
        <w:tc>
          <w:tcPr>
            <w:tcW w:type="dxa" w:w="419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release_year, release_month, decade, release_precision</w:t>
            </w:r>
          </w:p>
        </w:tc>
        <w:tc>
          <w:tcPr>
            <w:tcW w:type="dxa" w:w="323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release_month có thể null theo schema; không tự suy đoán ngoài pipeline</w:t>
            </w:r>
          </w:p>
        </w:tc>
      </w:tr>
      <w:tr>
        <w:tc>
          <w:tcPr>
            <w:tcW w:type="dxa" w:w="232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Thời lượng</w:t>
            </w:r>
          </w:p>
        </w:tc>
        <w:tc>
          <w:tcPr>
            <w:tcW w:type="dxa" w:w="419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duration_min</w:t>
            </w:r>
          </w:p>
        </w:tc>
        <w:tc>
          <w:tcPr>
            <w:tcW w:type="dxa" w:w="323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Kiểm kiểu/range; pipeline xử lý missing theo fitted rule</w:t>
            </w:r>
          </w:p>
        </w:tc>
      </w:tr>
      <w:tr>
        <w:tc>
          <w:tcPr>
            <w:tcW w:type="dxa" w:w="232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Audio liên tục</w:t>
            </w:r>
          </w:p>
        </w:tc>
        <w:tc>
          <w:tcPr>
            <w:tcW w:type="dxa" w:w="419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danceability, energy, loudness, speechiness, acousticness, instrumentalness, liveness, valence, tempo</w:t>
            </w:r>
          </w:p>
        </w:tc>
        <w:tc>
          <w:tcPr>
            <w:tcW w:type="dxa" w:w="323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Từ chối Inf/-Inf; không scale ngoài pipeline</w:t>
            </w:r>
          </w:p>
        </w:tc>
      </w:tr>
      <w:tr>
        <w:tc>
          <w:tcPr>
            <w:tcW w:type="dxa" w:w="232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Audio rời rạc</w:t>
            </w:r>
          </w:p>
        </w:tc>
        <w:tc>
          <w:tcPr>
            <w:tcW w:type="dxa" w:w="419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key, mode, time_signature</w:t>
            </w:r>
          </w:p>
        </w:tc>
        <w:tc>
          <w:tcPr>
            <w:tcW w:type="dxa" w:w="323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Unseen category do encoder đã đóng gói xử lý</w:t>
            </w:r>
          </w:p>
        </w:tc>
      </w:tr>
      <w:tr>
        <w:tc>
          <w:tcPr>
            <w:tcW w:type="dxa" w:w="232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Cờ nội dung</w:t>
            </w:r>
          </w:p>
        </w:tc>
        <w:tc>
          <w:tcPr>
            <w:tcW w:type="dxa" w:w="419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explicit</w:t>
            </w:r>
          </w:p>
        </w:tc>
        <w:tc>
          <w:tcPr>
            <w:tcW w:type="dxa" w:w="323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Giữ đúng kiểu boolean/binary theo schema</w:t>
            </w:r>
          </w:p>
        </w:tc>
      </w:tr>
    </w:tbl>
    <w:p>
      <w:pPr>
        <w:spacing w:after="20"/>
      </w:pPr>
    </w:p>
    <w:p>
      <w:pPr>
        <w:spacing w:before="100" w:after="80"/>
      </w:pPr>
      <w:r>
        <w:rPr>
          <w:rFonts w:ascii="Arial" w:hAnsi="Arial" w:eastAsia="Arial"/>
          <w:b/>
          <w:i w:val="0"/>
          <w:color w:val="4472C4"/>
          <w:sz w:val="26"/>
        </w:rPr>
        <w:t>3.2. Các trường tuyệt đối không đưa vào model</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345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Trường / nhóm</w:t>
            </w:r>
          </w:p>
        </w:tc>
        <w:tc>
          <w:tcPr>
            <w:tcW w:type="dxa" w:w="6293"/>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Lý do</w:t>
            </w:r>
          </w:p>
        </w:tc>
      </w:tr>
      <w:tr>
        <w:tc>
          <w:tcPr>
            <w:tcW w:type="dxa" w:w="345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track_id</w:t>
            </w:r>
          </w:p>
        </w:tc>
        <w:tc>
          <w:tcPr>
            <w:tcW w:type="dxa" w:w="629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Chỉ dùng trace/debug; không mang ý nghĩa âm nhạc và dễ gây overfit theo ID.</w:t>
            </w:r>
          </w:p>
        </w:tc>
      </w:tr>
      <w:tr>
        <w:tc>
          <w:tcPr>
            <w:tcW w:type="dxa" w:w="345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target_popularity</w:t>
            </w:r>
          </w:p>
        </w:tc>
        <w:tc>
          <w:tcPr>
            <w:tcW w:type="dxa" w:w="6293"/>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Là nhãn; đưa vào input tạo target leakage trực tiếp.</w:t>
            </w:r>
          </w:p>
        </w:tc>
      </w:tr>
      <w:tr>
        <w:tc>
          <w:tcPr>
            <w:tcW w:type="dxa" w:w="345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popularity_bucket / popularity_group</w:t>
            </w:r>
          </w:p>
        </w:tc>
        <w:tc>
          <w:tcPr>
            <w:tcW w:type="dxa" w:w="629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Được tạo từ target; chỉ dùng phân tích/evaluation.</w:t>
            </w:r>
          </w:p>
        </w:tc>
      </w:tr>
      <w:tr>
        <w:tc>
          <w:tcPr>
            <w:tcW w:type="dxa" w:w="345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artist popularity hoặc aggregate popularity</w:t>
            </w:r>
          </w:p>
        </w:tc>
        <w:tc>
          <w:tcPr>
            <w:tcW w:type="dxa" w:w="6293"/>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Có nguy cơ popularity-proxy leakage nếu tính trên toàn bộ dữ liệu.</w:t>
            </w:r>
          </w:p>
        </w:tc>
      </w:tr>
      <w:tr>
        <w:tc>
          <w:tcPr>
            <w:tcW w:type="dxa" w:w="345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future streams / playlist adds sau phát hành</w:t>
            </w:r>
          </w:p>
        </w:tc>
        <w:tc>
          <w:tcPr>
            <w:tcW w:type="dxa" w:w="6293"/>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Là thông tin hậu nghiệm, không hợp lệ cho dự đoán tại thời điểm đầu vào.</w:t>
            </w:r>
          </w:p>
        </w:tc>
      </w:tr>
    </w:tbl>
    <w:p>
      <w:pPr>
        <w:spacing w:after="20"/>
      </w:pPr>
    </w:p>
    <w:p>
      <w:pPr>
        <w:spacing w:before="100" w:after="80"/>
      </w:pPr>
      <w:r>
        <w:rPr>
          <w:rFonts w:ascii="Arial" w:hAnsi="Arial" w:eastAsia="Arial"/>
          <w:b/>
          <w:i w:val="0"/>
          <w:color w:val="4472C4"/>
          <w:sz w:val="26"/>
        </w:rPr>
        <w:t>3.3. Output chuẩn của API</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38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Trường</w:t>
            </w:r>
          </w:p>
        </w:tc>
        <w:tc>
          <w:tcPr>
            <w:tcW w:type="dxa" w:w="4082"/>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Ý nghĩa</w:t>
            </w:r>
          </w:p>
        </w:tc>
        <w:tc>
          <w:tcPr>
            <w:tcW w:type="dxa" w:w="328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Cách hiển thị</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status</w:t>
            </w:r>
          </w:p>
        </w:tc>
        <w:tc>
          <w:tcPr>
            <w:tcW w:type="dxa" w:w="408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SUCCESS hoặc ERROR</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Hiển thị trạng thái rõ ràng</w:t>
            </w:r>
          </w:p>
        </w:tc>
      </w:tr>
      <w:tr>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model_id</w:t>
            </w:r>
          </w:p>
        </w:tc>
        <w:tc>
          <w:tcPr>
            <w:tcW w:type="dxa" w:w="408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EXP24-XGB-FINAL-001</w:t>
            </w:r>
          </w:p>
        </w:tc>
        <w:tc>
          <w:tcPr>
            <w:tcW w:type="dxa" w:w="328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Giữ trong response/log kỹ thuật</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model_version / package_version</w:t>
            </w:r>
          </w:p>
        </w:tc>
        <w:tc>
          <w:tcPr>
            <w:tcW w:type="dxa" w:w="408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Phiên bản artifact đang chạy</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Bắt buộc log</w:t>
            </w:r>
          </w:p>
        </w:tc>
      </w:tr>
      <w:tr>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prediction_raw</w:t>
            </w:r>
          </w:p>
        </w:tc>
        <w:tc>
          <w:tcPr>
            <w:tcW w:type="dxa" w:w="408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Giá trị trực tiếp từ XGBoost</w:t>
            </w:r>
          </w:p>
        </w:tc>
        <w:tc>
          <w:tcPr>
            <w:tcW w:type="dxa" w:w="328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Không dùng làm số chính trên UI</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prediction_clipped</w:t>
            </w:r>
          </w:p>
        </w:tc>
        <w:tc>
          <w:tcPr>
            <w:tcW w:type="dxa" w:w="408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Giới hạn trong [0,100]</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Dùng cho logic hiển thị</w:t>
            </w:r>
          </w:p>
        </w:tc>
      </w:tr>
      <w:tr>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prediction_display</w:t>
            </w:r>
          </w:p>
        </w:tc>
        <w:tc>
          <w:tcPr>
            <w:tcW w:type="dxa" w:w="408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Số nguyên làm tròn</w:t>
            </w:r>
          </w:p>
        </w:tc>
        <w:tc>
          <w:tcPr>
            <w:tcW w:type="dxa" w:w="328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Giá trị chính cho người dùng</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warnings</w:t>
            </w:r>
          </w:p>
        </w:tc>
        <w:tc>
          <w:tcPr>
            <w:tcW w:type="dxa" w:w="408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Cảnh báo request/schema</w:t>
            </w:r>
          </w:p>
        </w:tc>
        <w:tc>
          <w:tcPr>
            <w:tcW w:type="dxa" w:w="328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Hiển thị khi có</w:t>
            </w:r>
          </w:p>
        </w:tc>
      </w:tr>
    </w:tbl>
    <w:p>
      <w:pPr>
        <w:spacing w:after="20"/>
      </w:pPr>
    </w:p>
    <w:tbl>
      <w:tblPr>
        <w:tblW w:type="auto" w:w="0"/>
        <w:jc w:val="center"/>
        <w:tblLayout w:type="fixed"/>
        <w:tblLook w:firstColumn="1" w:firstRow="1" w:lastColumn="0" w:lastRow="0" w:noHBand="0" w:noVBand="1" w:val="04A0"/>
      </w:tblPr>
      <w:tblGrid>
        <w:gridCol w:w="9751"/>
      </w:tblGrid>
      <w:tr>
        <w:tc>
          <w:tcPr>
            <w:tcW w:type="dxa" w:w="10092"/>
            <w:shd w:fill="FCE4D6"/>
            <w:tcBorders>
              <w:top w:val="single" w:sz="12" w:color="C65911"/>
              <w:left w:val="single" w:sz="12" w:color="C65911"/>
              <w:bottom w:val="single" w:sz="12" w:color="C65911"/>
              <w:right w:val="single" w:sz="12" w:color="C65911"/>
            </w:tcBorders>
            <w:tcMar>
              <w:top w:w="110" w:type="dxa"/>
              <w:start w:w="140" w:type="dxa"/>
              <w:bottom w:w="110" w:type="dxa"/>
              <w:end w:w="140" w:type="dxa"/>
            </w:tcMar>
          </w:tcPr>
          <w:p>
            <w:pPr>
              <w:spacing w:after="40"/>
            </w:pPr>
            <w:r>
              <w:rPr>
                <w:rFonts w:ascii="Arial" w:hAnsi="Arial" w:eastAsia="Arial"/>
                <w:b/>
                <w:i w:val="0"/>
                <w:color w:val="C65911"/>
                <w:sz w:val="22"/>
              </w:rPr>
              <w:t>CHÍNH SÁCH LỖI</w:t>
            </w:r>
          </w:p>
          <w:p>
            <w:pPr>
              <w:spacing w:after="0" w:line="252" w:lineRule="auto"/>
            </w:pPr>
            <w:r>
              <w:rPr>
                <w:rFonts w:ascii="Arial" w:hAnsi="Arial" w:eastAsia="Arial"/>
                <w:b w:val="0"/>
                <w:i w:val="0"/>
                <w:color w:val="000000"/>
                <w:sz w:val="20"/>
              </w:rPr>
              <w:t>Thiếu trường bắt buộc, sai kiểu, Inf/-Inf, DataFrame rỗng hoặc dữ liệu không hợp lệ phải trả lỗi có kiểm soát. Với FastAPI, ánh xạ lỗi đầu vào thành HTTP 400; không trả full stack trace cho người dùng.</w:t>
            </w:r>
          </w:p>
        </w:tc>
      </w:tr>
    </w:tbl>
    <w:p>
      <w:pPr>
        <w:spacing w:after="0"/>
      </w:pPr>
    </w:p>
    <w:p>
      <w:r>
        <w:br w:type="page"/>
      </w:r>
    </w:p>
    <w:p>
      <w:pPr>
        <w:spacing w:before="160" w:after="80"/>
      </w:pPr>
      <w:r>
        <w:rPr>
          <w:rFonts w:ascii="Arial" w:hAnsi="Arial" w:eastAsia="Arial"/>
          <w:b/>
          <w:i w:val="0"/>
          <w:color w:val="17375E"/>
          <w:sz w:val="32"/>
        </w:rPr>
        <w:t>4. TÍCH HỢP RUNTIME: FASTAPI, STREAMLIT VÀ NO-REFIT</w:t>
      </w:r>
    </w:p>
    <w:p>
      <w:pPr>
        <w:spacing w:before="100" w:after="80"/>
      </w:pPr>
      <w:r>
        <w:rPr>
          <w:rFonts w:ascii="Arial" w:hAnsi="Arial" w:eastAsia="Arial"/>
          <w:b/>
          <w:i w:val="0"/>
          <w:color w:val="4472C4"/>
          <w:sz w:val="26"/>
        </w:rPr>
        <w:t>4.1. Quy tắc load pipeline</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984"/>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Nền tảng</w:t>
            </w:r>
          </w:p>
        </w:tc>
        <w:tc>
          <w:tcPr>
            <w:tcW w:type="dxa" w:w="4082"/>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Cách làm đúng</w:t>
            </w:r>
          </w:p>
        </w:tc>
        <w:tc>
          <w:tcPr>
            <w:tcW w:type="dxa" w:w="3685"/>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Sai lầm cần tránh</w:t>
            </w:r>
          </w:p>
        </w:tc>
      </w:tr>
      <w:tr>
        <w:tc>
          <w:tcPr>
            <w:tcW w:type="dxa" w:w="198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FastAPI</w:t>
            </w:r>
          </w:p>
        </w:tc>
        <w:tc>
          <w:tcPr>
            <w:tcW w:type="dxa" w:w="408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Load pipeline một lần ở startup/lifespan; dùng dependency hoặc app.state</w:t>
            </w:r>
          </w:p>
        </w:tc>
        <w:tc>
          <w:tcPr>
            <w:tcW w:type="dxa" w:w="368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Load Joblib lại ở từng request</w:t>
            </w:r>
          </w:p>
        </w:tc>
      </w:tr>
      <w:tr>
        <w:tc>
          <w:tcPr>
            <w:tcW w:type="dxa" w:w="198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Streamlit</w:t>
            </w:r>
          </w:p>
        </w:tc>
        <w:tc>
          <w:tcPr>
            <w:tcW w:type="dxa" w:w="408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Dùng @st.cache_resource để cache pipeline</w:t>
            </w:r>
          </w:p>
        </w:tc>
        <w:tc>
          <w:tcPr>
            <w:tcW w:type="dxa" w:w="368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Reload khi mỗi widget thay đổi</w:t>
            </w:r>
          </w:p>
        </w:tc>
      </w:tr>
      <w:tr>
        <w:tc>
          <w:tcPr>
            <w:tcW w:type="dxa" w:w="198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Batch job</w:t>
            </w:r>
          </w:p>
        </w:tc>
        <w:tc>
          <w:tcPr>
            <w:tcW w:type="dxa" w:w="408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Load một lần, xử lý DataFrame theo batch</w:t>
            </w:r>
          </w:p>
        </w:tc>
        <w:tc>
          <w:tcPr>
            <w:tcW w:type="dxa" w:w="368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Duyệt từng dòng và load lại model</w:t>
            </w:r>
          </w:p>
        </w:tc>
      </w:tr>
    </w:tbl>
    <w:p>
      <w:pPr>
        <w:spacing w:after="20"/>
      </w:pPr>
    </w:p>
    <w:p>
      <w:pPr>
        <w:spacing w:before="100" w:after="80"/>
      </w:pPr>
      <w:r>
        <w:rPr>
          <w:rFonts w:ascii="Arial" w:hAnsi="Arial" w:eastAsia="Arial"/>
          <w:b/>
          <w:i w:val="0"/>
          <w:color w:val="4472C4"/>
          <w:sz w:val="26"/>
        </w:rPr>
        <w:t>4.2. Các lời gọi được phép và bị cấm</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487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20"/>
              </w:rPr>
              <w:t>Cho phép</w:t>
            </w:r>
          </w:p>
        </w:tc>
        <w:tc>
          <w:tcPr>
            <w:tcW w:type="dxa" w:w="487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20"/>
              </w:rPr>
              <w:t>Bị cấm tại runtime</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predict()</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fit()</w:t>
            </w:r>
          </w:p>
        </w:tc>
      </w:tr>
      <w:tr>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transform()</w:t>
            </w:r>
          </w:p>
        </w:tc>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fit_transform()</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predict_popularity()</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partial_fit()</w:t>
            </w:r>
          </w:p>
        </w:tc>
      </w:tr>
      <w:tr>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explain_one_prediction()</w:t>
            </w:r>
          </w:p>
        </w:tc>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20"/>
              </w:rPr>
              <w:t>Tuning, grid search hoặc chọn lại Champion</w:t>
            </w:r>
          </w:p>
        </w:tc>
      </w:tr>
    </w:tbl>
    <w:p>
      <w:pPr>
        <w:spacing w:after="20"/>
      </w:pPr>
    </w:p>
    <w:tbl>
      <w:tblPr>
        <w:tblW w:type="auto" w:w="0"/>
        <w:jc w:val="center"/>
        <w:tblLayout w:type="fixed"/>
        <w:tblLook w:firstColumn="1" w:firstRow="1" w:lastColumn="0" w:lastRow="0" w:noHBand="0" w:noVBand="1" w:val="04A0"/>
      </w:tblPr>
      <w:tblGrid>
        <w:gridCol w:w="9751"/>
      </w:tblGrid>
      <w:tr>
        <w:tc>
          <w:tcPr>
            <w:tcW w:type="dxa" w:w="10092"/>
            <w:shd w:fill="F4CCCC"/>
            <w:tcBorders>
              <w:top w:val="single" w:sz="12" w:color="C00000"/>
              <w:left w:val="single" w:sz="12" w:color="C00000"/>
              <w:bottom w:val="single" w:sz="12" w:color="C00000"/>
              <w:right w:val="single" w:sz="12" w:color="C00000"/>
            </w:tcBorders>
            <w:tcMar>
              <w:top w:w="110" w:type="dxa"/>
              <w:start w:w="140" w:type="dxa"/>
              <w:bottom w:w="110" w:type="dxa"/>
              <w:end w:w="140" w:type="dxa"/>
            </w:tcMar>
          </w:tcPr>
          <w:p>
            <w:pPr>
              <w:spacing w:after="40"/>
            </w:pPr>
            <w:r>
              <w:rPr>
                <w:rFonts w:ascii="Arial" w:hAnsi="Arial" w:eastAsia="Arial"/>
                <w:b/>
                <w:i w:val="0"/>
                <w:color w:val="C00000"/>
                <w:sz w:val="22"/>
              </w:rPr>
              <w:t>NO-REFIT GOVERNANCE</w:t>
            </w:r>
          </w:p>
          <w:p>
            <w:pPr>
              <w:spacing w:after="0" w:line="252" w:lineRule="auto"/>
            </w:pPr>
            <w:r>
              <w:rPr>
                <w:rFonts w:ascii="Arial" w:hAnsi="Arial" w:eastAsia="Arial"/>
                <w:b w:val="0"/>
                <w:i w:val="0"/>
                <w:color w:val="000000"/>
                <w:sz w:val="20"/>
              </w:rPr>
              <w:t>Feature 2.7 đã kiểm tra bằng monkeypatch và clean environment: fit = 0, fit_transform = 0, partial_fit = 0. Mọi lần refit trong EPIC 3 là vi phạm package contract.</w:t>
            </w:r>
          </w:p>
        </w:tc>
      </w:tr>
    </w:tbl>
    <w:p>
      <w:pPr>
        <w:spacing w:after="0"/>
      </w:pPr>
    </w:p>
    <w:p>
      <w:pPr>
        <w:spacing w:before="100" w:after="80"/>
      </w:pPr>
      <w:r>
        <w:rPr>
          <w:rFonts w:ascii="Arial" w:hAnsi="Arial" w:eastAsia="Arial"/>
          <w:b/>
          <w:i w:val="0"/>
          <w:color w:val="4472C4"/>
          <w:sz w:val="26"/>
        </w:rPr>
        <w:t>4.3. Khung endpoint đề xuất</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324"/>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Endpoint</w:t>
            </w:r>
          </w:p>
        </w:tc>
        <w:tc>
          <w:tcPr>
            <w:tcW w:type="dxa" w:w="3572"/>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Mục đích</w:t>
            </w:r>
          </w:p>
        </w:tc>
        <w:tc>
          <w:tcPr>
            <w:tcW w:type="dxa" w:w="3855"/>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Lưu ý</w:t>
            </w:r>
          </w:p>
        </w:tc>
      </w:tr>
      <w:tr>
        <w:tc>
          <w:tcPr>
            <w:tcW w:type="dxa" w:w="232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POST /predict</w:t>
            </w:r>
          </w:p>
        </w:tc>
        <w:tc>
          <w:tcPr>
            <w:tcW w:type="dxa" w:w="357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Dự đoán một hoặc nhiều bản ghi</w:t>
            </w:r>
          </w:p>
        </w:tc>
        <w:tc>
          <w:tcPr>
            <w:tcW w:type="dxa" w:w="385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Trả đủ version và warnings</w:t>
            </w:r>
          </w:p>
        </w:tc>
      </w:tr>
      <w:tr>
        <w:tc>
          <w:tcPr>
            <w:tcW w:type="dxa" w:w="232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POST /explain</w:t>
            </w:r>
          </w:p>
        </w:tc>
        <w:tc>
          <w:tcPr>
            <w:tcW w:type="dxa" w:w="357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Dự đoán kèm SHAP local</w:t>
            </w:r>
          </w:p>
        </w:tc>
        <w:tc>
          <w:tcPr>
            <w:tcW w:type="dxa" w:w="385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Có thể tốn tài nguyên hơn /predict</w:t>
            </w:r>
          </w:p>
        </w:tc>
      </w:tr>
      <w:tr>
        <w:tc>
          <w:tcPr>
            <w:tcW w:type="dxa" w:w="232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GET /health</w:t>
            </w:r>
          </w:p>
        </w:tc>
        <w:tc>
          <w:tcPr>
            <w:tcW w:type="dxa" w:w="357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Kiểm pipeline đã load và artifact hợp lệ</w:t>
            </w:r>
          </w:p>
        </w:tc>
        <w:tc>
          <w:tcPr>
            <w:tcW w:type="dxa" w:w="385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chạy prediction nặng</w:t>
            </w:r>
          </w:p>
        </w:tc>
      </w:tr>
      <w:tr>
        <w:tc>
          <w:tcPr>
            <w:tcW w:type="dxa" w:w="232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GET /model-info</w:t>
            </w:r>
          </w:p>
        </w:tc>
        <w:tc>
          <w:tcPr>
            <w:tcW w:type="dxa" w:w="357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Model ID, versions, limitations</w:t>
            </w:r>
          </w:p>
        </w:tc>
        <w:tc>
          <w:tcPr>
            <w:tcW w:type="dxa" w:w="385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công khai đường dẫn nội bộ nhạy cảm</w:t>
            </w:r>
          </w:p>
        </w:tc>
      </w:tr>
    </w:tbl>
    <w:p>
      <w:pPr>
        <w:spacing w:after="20"/>
      </w:pPr>
    </w:p>
    <w:p>
      <w:pPr>
        <w:spacing w:before="100" w:after="80"/>
      </w:pPr>
      <w:r>
        <w:rPr>
          <w:rFonts w:ascii="Arial" w:hAnsi="Arial" w:eastAsia="Arial"/>
          <w:b/>
          <w:i w:val="0"/>
          <w:color w:val="4472C4"/>
          <w:sz w:val="26"/>
        </w:rPr>
        <w:t>4.4. Yêu cầu kiểm thử tích hợp tối thiểu</w:t>
      </w:r>
    </w:p>
    <w:p>
      <w:pPr>
        <w:pStyle w:val="ListBullet"/>
        <w:spacing w:after="40" w:line="252" w:lineRule="auto"/>
      </w:pPr>
      <w:r>
        <w:rPr>
          <w:rFonts w:ascii="Arial" w:hAnsi="Arial" w:eastAsia="Arial"/>
          <w:b w:val="0"/>
          <w:i w:val="0"/>
          <w:color w:val="000000"/>
          <w:sz w:val="20"/>
        </w:rPr>
        <w:t>Single dict, Pandas Series, single-row DataFrame và batch DataFrame đều chạy đúng.</w:t>
      </w:r>
    </w:p>
    <w:p>
      <w:pPr>
        <w:pStyle w:val="ListBullet"/>
        <w:spacing w:after="40" w:line="252" w:lineRule="auto"/>
      </w:pPr>
      <w:r>
        <w:rPr>
          <w:rFonts w:ascii="Arial" w:hAnsi="Arial" w:eastAsia="Arial"/>
          <w:b w:val="0"/>
          <w:i w:val="0"/>
          <w:color w:val="000000"/>
          <w:sz w:val="20"/>
        </w:rPr>
        <w:t>Đảo thứ tự cột không làm thay đổi prediction.</w:t>
      </w:r>
    </w:p>
    <w:p>
      <w:pPr>
        <w:pStyle w:val="ListBullet"/>
        <w:spacing w:after="40" w:line="252" w:lineRule="auto"/>
      </w:pPr>
      <w:r>
        <w:rPr>
          <w:rFonts w:ascii="Arial" w:hAnsi="Arial" w:eastAsia="Arial"/>
          <w:b w:val="0"/>
          <w:i w:val="0"/>
          <w:color w:val="000000"/>
          <w:sz w:val="20"/>
        </w:rPr>
        <w:t>Serialization roundtrip có sai lệch 0 hoặc trong tolerance đã khóa.</w:t>
      </w:r>
    </w:p>
    <w:p>
      <w:pPr>
        <w:pStyle w:val="ListBullet"/>
        <w:spacing w:after="40" w:line="252" w:lineRule="auto"/>
      </w:pPr>
      <w:r>
        <w:rPr>
          <w:rFonts w:ascii="Arial" w:hAnsi="Arial" w:eastAsia="Arial"/>
          <w:b w:val="0"/>
          <w:i w:val="0"/>
          <w:color w:val="000000"/>
          <w:sz w:val="20"/>
        </w:rPr>
        <w:t>Nhiều lần dự đoán cùng input cho kết quả xác định.</w:t>
      </w:r>
    </w:p>
    <w:p>
      <w:pPr>
        <w:pStyle w:val="ListBullet"/>
        <w:spacing w:after="40" w:line="252" w:lineRule="auto"/>
      </w:pPr>
      <w:r>
        <w:rPr>
          <w:rFonts w:ascii="Arial" w:hAnsi="Arial" w:eastAsia="Arial"/>
          <w:b w:val="0"/>
          <w:i w:val="0"/>
          <w:color w:val="000000"/>
          <w:sz w:val="20"/>
        </w:rPr>
        <w:t>Input lỗi được từ chối đúng loại và không làm sập server.</w:t>
      </w:r>
    </w:p>
    <w:p>
      <w:r>
        <w:br w:type="page"/>
      </w:r>
    </w:p>
    <w:p>
      <w:pPr>
        <w:spacing w:before="160" w:after="80"/>
      </w:pPr>
      <w:r>
        <w:rPr>
          <w:rFonts w:ascii="Arial" w:hAnsi="Arial" w:eastAsia="Arial"/>
          <w:b/>
          <w:i w:val="0"/>
          <w:color w:val="17375E"/>
          <w:sz w:val="32"/>
        </w:rPr>
        <w:t>5. CÁCH HIỂN THỊ KẾT QUẢ VÀ GIỚI HẠN MÔ HÌNH</w:t>
      </w:r>
    </w:p>
    <w:tbl>
      <w:tblPr>
        <w:tblW w:type="auto" w:w="0"/>
        <w:jc w:val="center"/>
        <w:tblLayout w:type="fixed"/>
        <w:tblLook w:firstColumn="1" w:firstRow="1" w:lastColumn="0" w:lastRow="0" w:noHBand="0" w:noVBand="1" w:val="04A0"/>
      </w:tblPr>
      <w:tblGrid>
        <w:gridCol w:w="9751"/>
      </w:tblGrid>
      <w:tr>
        <w:tc>
          <w:tcPr>
            <w:tcW w:type="dxa" w:w="10092"/>
            <w:shd w:fill="E2F0D9"/>
            <w:tcBorders>
              <w:top w:val="single" w:sz="12" w:color="70AD47"/>
              <w:left w:val="single" w:sz="12" w:color="70AD47"/>
              <w:bottom w:val="single" w:sz="12" w:color="70AD47"/>
              <w:right w:val="single" w:sz="12" w:color="70AD47"/>
            </w:tcBorders>
            <w:tcMar>
              <w:top w:w="110" w:type="dxa"/>
              <w:start w:w="140" w:type="dxa"/>
              <w:bottom w:w="110" w:type="dxa"/>
              <w:end w:w="140" w:type="dxa"/>
            </w:tcMar>
          </w:tcPr>
          <w:p>
            <w:pPr>
              <w:spacing w:after="40"/>
            </w:pPr>
            <w:r>
              <w:rPr>
                <w:rFonts w:ascii="Arial" w:hAnsi="Arial" w:eastAsia="Arial"/>
                <w:b/>
                <w:i w:val="0"/>
                <w:color w:val="70AD47"/>
                <w:sz w:val="22"/>
              </w:rPr>
              <w:t>CÁCH GỌI ĐÚNG</w:t>
            </w:r>
          </w:p>
          <w:p>
            <w:pPr>
              <w:spacing w:after="0" w:line="252" w:lineRule="auto"/>
            </w:pPr>
            <w:r>
              <w:rPr>
                <w:rFonts w:ascii="Arial" w:hAnsi="Arial" w:eastAsia="Arial"/>
                <w:b w:val="0"/>
                <w:i w:val="0"/>
                <w:color w:val="000000"/>
                <w:sz w:val="20"/>
              </w:rPr>
              <w:t>Nên ghi: “Ước lượng mức độ phổ biến trên Spotify”. Không ghi: “Xác suất chắc chắn thành hit”, “Điểm chất lượng âm nhạc” hoặc “Mức tài năng của nghệ sĩ”.</w:t>
            </w:r>
          </w:p>
        </w:tc>
      </w:tr>
    </w:tbl>
    <w:p>
      <w:pPr>
        <w:spacing w:after="0"/>
      </w:pPr>
    </w:p>
    <w:p>
      <w:pPr>
        <w:spacing w:before="100" w:after="80"/>
      </w:pPr>
      <w:r>
        <w:rPr>
          <w:rFonts w:ascii="Arial" w:hAnsi="Arial" w:eastAsia="Arial"/>
          <w:b/>
          <w:i w:val="0"/>
          <w:color w:val="4472C4"/>
          <w:sz w:val="26"/>
        </w:rPr>
        <w:t>5.1. Các metric phải biết trước khi thiết kế UI</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94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Metric / hiện tượng</w:t>
            </w:r>
          </w:p>
        </w:tc>
        <w:tc>
          <w:tcPr>
            <w:tcW w:type="dxa" w:w="1814"/>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Giá trị</w:t>
            </w:r>
          </w:p>
        </w:tc>
        <w:tc>
          <w:tcPr>
            <w:tcW w:type="dxa" w:w="4989"/>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7"/>
              </w:rPr>
              <w:t>Ý nghĩa đối với EPIC 3</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Test MAE</w:t>
            </w:r>
          </w:p>
        </w:tc>
        <w:tc>
          <w:tcPr>
            <w:tcW w:type="dxa" w:w="181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17,6467</w:t>
            </w:r>
          </w:p>
        </w:tc>
        <w:tc>
          <w:tcPr>
            <w:tcW w:type="dxa" w:w="4989"/>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Sai số tuyệt đối trung bình còn lớn; không nên hiển thị prediction như giá trị chắc chắn.</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Test RMSE</w:t>
            </w:r>
          </w:p>
        </w:tc>
        <w:tc>
          <w:tcPr>
            <w:tcW w:type="dxa" w:w="181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21,0134</w:t>
            </w:r>
          </w:p>
        </w:tc>
        <w:tc>
          <w:tcPr>
            <w:tcW w:type="dxa" w:w="4989"/>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Các ca sai số lớn ảnh hưởng mạnh; cần warning và giới hạn diễn giải.</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Test R²</w:t>
            </w:r>
          </w:p>
        </w:tc>
        <w:tc>
          <w:tcPr>
            <w:tcW w:type="dxa" w:w="181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0,0696</w:t>
            </w:r>
          </w:p>
        </w:tc>
        <w:tc>
          <w:tcPr>
            <w:tcW w:type="dxa" w:w="4989"/>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Khả năng giải thích biến thiên trên test thấp.</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Validation → test degradation</w:t>
            </w:r>
          </w:p>
        </w:tc>
        <w:tc>
          <w:tcPr>
            <w:tcW w:type="dxa" w:w="181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+37,77% RMSE</w:t>
            </w:r>
          </w:p>
        </w:tc>
        <w:tc>
          <w:tcPr>
            <w:tcW w:type="dxa" w:w="4989"/>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Hiệu năng giảm đáng kể theo giai đoạn thời gian.</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Mean residual</w:t>
            </w:r>
          </w:p>
        </w:tc>
        <w:tc>
          <w:tcPr>
            <w:tcW w:type="dxa" w:w="1814"/>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+4,86</w:t>
            </w:r>
          </w:p>
        </w:tc>
        <w:tc>
          <w:tcPr>
            <w:tcW w:type="dxa" w:w="4989"/>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Mô hình có xu hướng underprediction trung bình.</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High-popularity threshold ≥70</w:t>
            </w:r>
          </w:p>
        </w:tc>
        <w:tc>
          <w:tcPr>
            <w:tcW w:type="dxa" w:w="1814"/>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Precision/Recall/F1 = 0</w:t>
            </w:r>
          </w:p>
        </w:tc>
        <w:tc>
          <w:tcPr>
            <w:tcW w:type="dxa" w:w="4989"/>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7"/>
              </w:rPr>
              <w:t>Không dùng model để phát hiện chắc chắn bài hát rất phổ biến.</w:t>
            </w:r>
          </w:p>
        </w:tc>
      </w:tr>
    </w:tbl>
    <w:p>
      <w:pPr>
        <w:spacing w:after="20"/>
      </w:pPr>
    </w:p>
    <w:p>
      <w:pPr>
        <w:spacing w:before="100" w:after="80"/>
      </w:pPr>
      <w:r>
        <w:rPr>
          <w:rFonts w:ascii="Arial" w:hAnsi="Arial" w:eastAsia="Arial"/>
          <w:b/>
          <w:i w:val="0"/>
          <w:color w:val="4472C4"/>
          <w:sz w:val="26"/>
        </w:rPr>
        <w:t>5.2. Mục “Giới hạn và lưu ý” bắt buộc trên giao diện</w:t>
      </w:r>
    </w:p>
    <w:p>
      <w:pPr>
        <w:pStyle w:val="ListBullet"/>
        <w:spacing w:after="40" w:line="252" w:lineRule="auto"/>
      </w:pPr>
      <w:r>
        <w:rPr>
          <w:rFonts w:ascii="Arial" w:hAnsi="Arial" w:eastAsia="Arial"/>
          <w:b w:val="0"/>
          <w:i w:val="0"/>
          <w:color w:val="000000"/>
          <w:sz w:val="20"/>
        </w:rPr>
        <w:t>Prediction là tín hiệu tham khảo, không phải cam kết thành công.</w:t>
      </w:r>
    </w:p>
    <w:p>
      <w:pPr>
        <w:pStyle w:val="ListBullet"/>
        <w:spacing w:after="40" w:line="252" w:lineRule="auto"/>
      </w:pPr>
      <w:r>
        <w:rPr>
          <w:rFonts w:ascii="Arial" w:hAnsi="Arial" w:eastAsia="Arial"/>
          <w:b w:val="0"/>
          <w:i w:val="0"/>
          <w:color w:val="000000"/>
          <w:sz w:val="20"/>
        </w:rPr>
        <w:t>Popularity phản ánh nền tảng và thời điểm; không đồng nghĩa chất lượng nghệ thuật.</w:t>
      </w:r>
    </w:p>
    <w:p>
      <w:pPr>
        <w:pStyle w:val="ListBullet"/>
        <w:spacing w:after="40" w:line="252" w:lineRule="auto"/>
      </w:pPr>
      <w:r>
        <w:rPr>
          <w:rFonts w:ascii="Arial" w:hAnsi="Arial" w:eastAsia="Arial"/>
          <w:b w:val="0"/>
          <w:i w:val="0"/>
          <w:color w:val="000000"/>
          <w:sz w:val="20"/>
        </w:rPr>
        <w:t>Model không có dữ liệu marketing, playlist placement, fanbase, social trends hoặc ngân sách quảng bá.</w:t>
      </w:r>
    </w:p>
    <w:p>
      <w:pPr>
        <w:pStyle w:val="ListBullet"/>
        <w:spacing w:after="40" w:line="252" w:lineRule="auto"/>
      </w:pPr>
      <w:r>
        <w:rPr>
          <w:rFonts w:ascii="Arial" w:hAnsi="Arial" w:eastAsia="Arial"/>
          <w:b w:val="0"/>
          <w:i w:val="0"/>
          <w:color w:val="000000"/>
          <w:sz w:val="20"/>
        </w:rPr>
        <w:t>Mô hình có thể kém trên dữ liệu năm mới do temporal drift.</w:t>
      </w:r>
    </w:p>
    <w:p>
      <w:pPr>
        <w:pStyle w:val="ListBullet"/>
        <w:spacing w:after="40" w:line="252" w:lineRule="auto"/>
      </w:pPr>
      <w:r>
        <w:rPr>
          <w:rFonts w:ascii="Arial" w:hAnsi="Arial" w:eastAsia="Arial"/>
          <w:b w:val="0"/>
          <w:i w:val="0"/>
          <w:color w:val="000000"/>
          <w:sz w:val="20"/>
        </w:rPr>
        <w:t>Kết quả quan trọng phải kết hợp human review.</w:t>
      </w:r>
    </w:p>
    <w:p>
      <w:pPr>
        <w:spacing w:before="100" w:after="80"/>
      </w:pPr>
      <w:r>
        <w:rPr>
          <w:rFonts w:ascii="Arial" w:hAnsi="Arial" w:eastAsia="Arial"/>
          <w:b/>
          <w:i w:val="0"/>
          <w:color w:val="4472C4"/>
          <w:sz w:val="26"/>
        </w:rPr>
        <w:t>5.3. Gợi ý bố cục thẻ kết quả</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835"/>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Thành phần UI</w:t>
            </w:r>
          </w:p>
        </w:tc>
        <w:tc>
          <w:tcPr>
            <w:tcW w:type="dxa" w:w="6917"/>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Nội dung nên hiển thị</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Điểm chính</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prediction_display / 100</w:t>
            </w:r>
          </w:p>
        </w:tc>
      </w:tr>
      <w:tr>
        <w:tc>
          <w:tcPr>
            <w:tcW w:type="dxa" w:w="283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Mô tả</w:t>
            </w:r>
          </w:p>
        </w:tc>
        <w:tc>
          <w:tcPr>
            <w:tcW w:type="dxa" w:w="6917"/>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Ước lượng mức độ phổ biến trên Spotify</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Chi tiết kỹ thuật</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prediction_raw, model version, package version</w:t>
            </w:r>
          </w:p>
        </w:tc>
      </w:tr>
      <w:tr>
        <w:tc>
          <w:tcPr>
            <w:tcW w:type="dxa" w:w="283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Cảnh báo</w:t>
            </w:r>
          </w:p>
        </w:tc>
        <w:tc>
          <w:tcPr>
            <w:tcW w:type="dxa" w:w="6917"/>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Warnings từ pipeline và limitations cố định</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Giải thích</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Top đóng góp SHAP tích cực/tiêu cực</w:t>
            </w:r>
          </w:p>
        </w:tc>
      </w:tr>
      <w:tr>
        <w:tc>
          <w:tcPr>
            <w:tcW w:type="dxa" w:w="283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Disclaimer</w:t>
            </w:r>
          </w:p>
        </w:tc>
        <w:tc>
          <w:tcPr>
            <w:tcW w:type="dxa" w:w="6917"/>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phải dự đoán chắc chắn thành hit hoặc đánh giá nghệ sĩ</w:t>
            </w:r>
          </w:p>
        </w:tc>
      </w:tr>
    </w:tbl>
    <w:p>
      <w:pPr>
        <w:spacing w:after="20"/>
      </w:pPr>
    </w:p>
    <w:tbl>
      <w:tblPr>
        <w:tblW w:type="auto" w:w="0"/>
        <w:jc w:val="center"/>
        <w:tblLayout w:type="fixed"/>
        <w:tblLook w:firstColumn="1" w:firstRow="1" w:lastColumn="0" w:lastRow="0" w:noHBand="0" w:noVBand="1" w:val="04A0"/>
      </w:tblPr>
      <w:tblGrid>
        <w:gridCol w:w="9751"/>
      </w:tblGrid>
      <w:tr>
        <w:tc>
          <w:tcPr>
            <w:tcW w:type="dxa" w:w="10092"/>
            <w:shd w:fill="FCE4D6"/>
            <w:tcBorders>
              <w:top w:val="single" w:sz="12" w:color="C65911"/>
              <w:left w:val="single" w:sz="12" w:color="C65911"/>
              <w:bottom w:val="single" w:sz="12" w:color="C65911"/>
              <w:right w:val="single" w:sz="12" w:color="C65911"/>
            </w:tcBorders>
            <w:tcMar>
              <w:top w:w="110" w:type="dxa"/>
              <w:start w:w="140" w:type="dxa"/>
              <w:bottom w:w="110" w:type="dxa"/>
              <w:end w:w="140" w:type="dxa"/>
            </w:tcMar>
          </w:tcPr>
          <w:p>
            <w:pPr>
              <w:spacing w:after="40"/>
            </w:pPr>
            <w:r>
              <w:rPr>
                <w:rFonts w:ascii="Arial" w:hAnsi="Arial" w:eastAsia="Arial"/>
                <w:b/>
                <w:i w:val="0"/>
                <w:color w:val="C65911"/>
                <w:sz w:val="22"/>
              </w:rPr>
              <w:t>KHÔNG GAMIFICATION QUÁ MỨC</w:t>
            </w:r>
          </w:p>
          <w:p>
            <w:pPr>
              <w:spacing w:after="0" w:line="252" w:lineRule="auto"/>
            </w:pPr>
            <w:r>
              <w:rPr>
                <w:rFonts w:ascii="Arial" w:hAnsi="Arial" w:eastAsia="Arial"/>
                <w:b w:val="0"/>
                <w:i w:val="0"/>
                <w:color w:val="000000"/>
                <w:sz w:val="20"/>
              </w:rPr>
              <w:t>Không dùng hiệu ứng “100% hit”, huy hiệu “bài hát chắc chắn nổi tiếng” hoặc thông điệp gây hiểu nhầm. Giao diện hấp dẫn vẫn phải giữ ngôn ngữ trung thực với metric thực tế.</w:t>
            </w:r>
          </w:p>
        </w:tc>
      </w:tr>
    </w:tbl>
    <w:p>
      <w:pPr>
        <w:spacing w:after="0"/>
      </w:pPr>
    </w:p>
    <w:p>
      <w:r>
        <w:br w:type="page"/>
      </w:r>
    </w:p>
    <w:p>
      <w:pPr>
        <w:spacing w:before="160" w:after="80"/>
      </w:pPr>
      <w:r>
        <w:rPr>
          <w:rFonts w:ascii="Arial" w:hAnsi="Arial" w:eastAsia="Arial"/>
          <w:b/>
          <w:i w:val="0"/>
          <w:color w:val="17375E"/>
          <w:sz w:val="32"/>
        </w:rPr>
        <w:t>6. SHAP VÀ DỊCH VỤ GIẢI THÍCH</w:t>
      </w:r>
    </w:p>
    <w:p>
      <w:pPr>
        <w:spacing w:before="100" w:after="80"/>
      </w:pPr>
      <w:r>
        <w:rPr>
          <w:rFonts w:ascii="Arial" w:hAnsi="Arial" w:eastAsia="Arial"/>
          <w:b/>
          <w:i w:val="0"/>
          <w:color w:val="4472C4"/>
          <w:sz w:val="26"/>
        </w:rPr>
        <w:t>6.1. Những gì EPIC 3 có thể hiển thị</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38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Loại giải thích</w:t>
            </w:r>
          </w:p>
        </w:tc>
        <w:tc>
          <w:tcPr>
            <w:tcW w:type="dxa" w:w="3572"/>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Mục đích</w:t>
            </w:r>
          </w:p>
        </w:tc>
        <w:tc>
          <w:tcPr>
            <w:tcW w:type="dxa" w:w="379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Cách dùng</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Global importance</w:t>
            </w:r>
          </w:p>
        </w:tc>
        <w:tc>
          <w:tcPr>
            <w:tcW w:type="dxa" w:w="357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Cho biết model phụ thuộc vào feature nào trên mẫu giải thích</w:t>
            </w:r>
          </w:p>
        </w:tc>
        <w:tc>
          <w:tcPr>
            <w:tcW w:type="dxa" w:w="379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Trang tổng quan/Model info</w:t>
            </w:r>
          </w:p>
        </w:tc>
      </w:tr>
      <w:tr>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Local explanation</w:t>
            </w:r>
          </w:p>
        </w:tc>
        <w:tc>
          <w:tcPr>
            <w:tcW w:type="dxa" w:w="357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Giải thích một prediction cụ thể</w:t>
            </w:r>
          </w:p>
        </w:tc>
        <w:tc>
          <w:tcPr>
            <w:tcW w:type="dxa" w:w="379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Thẻ chi tiết kết quả</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Waterfall plot</w:t>
            </w:r>
          </w:p>
        </w:tc>
        <w:tc>
          <w:tcPr>
            <w:tcW w:type="dxa" w:w="357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Thể hiện base value và đóng góp lên/xuống</w:t>
            </w:r>
          </w:p>
        </w:tc>
        <w:tc>
          <w:tcPr>
            <w:tcW w:type="dxa" w:w="379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Mở rộng khi người dùng yêu cầu</w:t>
            </w:r>
          </w:p>
        </w:tc>
      </w:tr>
      <w:tr>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Dependence plot</w:t>
            </w:r>
          </w:p>
        </w:tc>
        <w:tc>
          <w:tcPr>
            <w:tcW w:type="dxa" w:w="357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Quan hệ giữa giá trị feature và SHAP contribution</w:t>
            </w:r>
          </w:p>
        </w:tc>
        <w:tc>
          <w:tcPr>
            <w:tcW w:type="dxa" w:w="379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Màn hình phân tích nâng cao</w:t>
            </w:r>
          </w:p>
        </w:tc>
      </w:tr>
      <w:tr>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explain_one_prediction()</w:t>
            </w:r>
          </w:p>
        </w:tc>
        <w:tc>
          <w:tcPr>
            <w:tcW w:type="dxa" w:w="357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API giải thích tái sử dụng</w:t>
            </w:r>
          </w:p>
        </w:tc>
        <w:tc>
          <w:tcPr>
            <w:tcW w:type="dxa" w:w="379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Backend service</w:t>
            </w:r>
          </w:p>
        </w:tc>
      </w:tr>
    </w:tbl>
    <w:p>
      <w:pPr>
        <w:spacing w:after="20"/>
      </w:pPr>
    </w:p>
    <w:p>
      <w:pPr>
        <w:spacing w:before="100" w:after="80"/>
      </w:pPr>
      <w:r>
        <w:rPr>
          <w:rFonts w:ascii="Arial" w:hAnsi="Arial" w:eastAsia="Arial"/>
          <w:b/>
          <w:i w:val="0"/>
          <w:color w:val="4472C4"/>
          <w:sz w:val="26"/>
        </w:rPr>
        <w:t>6.2. Cảnh báo không nhân quả</w:t>
      </w:r>
    </w:p>
    <w:tbl>
      <w:tblPr>
        <w:tblW w:type="auto" w:w="0"/>
        <w:jc w:val="center"/>
        <w:tblLayout w:type="fixed"/>
        <w:tblLook w:firstColumn="1" w:firstRow="1" w:lastColumn="0" w:lastRow="0" w:noHBand="0" w:noVBand="1" w:val="04A0"/>
      </w:tblPr>
      <w:tblGrid>
        <w:gridCol w:w="9751"/>
      </w:tblGrid>
      <w:tr>
        <w:tc>
          <w:tcPr>
            <w:tcW w:type="dxa" w:w="10092"/>
            <w:shd w:fill="F4CCCC"/>
            <w:tcBorders>
              <w:top w:val="single" w:sz="12" w:color="C00000"/>
              <w:left w:val="single" w:sz="12" w:color="C00000"/>
              <w:bottom w:val="single" w:sz="12" w:color="C00000"/>
              <w:right w:val="single" w:sz="12" w:color="C00000"/>
            </w:tcBorders>
            <w:tcMar>
              <w:top w:w="110" w:type="dxa"/>
              <w:start w:w="140" w:type="dxa"/>
              <w:bottom w:w="110" w:type="dxa"/>
              <w:end w:w="140" w:type="dxa"/>
            </w:tcMar>
          </w:tcPr>
          <w:p>
            <w:pPr>
              <w:spacing w:after="40"/>
            </w:pPr>
            <w:r>
              <w:rPr>
                <w:rFonts w:ascii="Arial" w:hAnsi="Arial" w:eastAsia="Arial"/>
                <w:b/>
                <w:i w:val="0"/>
                <w:color w:val="C00000"/>
                <w:sz w:val="22"/>
              </w:rPr>
              <w:t>DISCLAIMER BẮT BUỘC</w:t>
            </w:r>
          </w:p>
          <w:p>
            <w:pPr>
              <w:spacing w:after="0" w:line="252" w:lineRule="auto"/>
            </w:pPr>
            <w:r>
              <w:rPr>
                <w:rFonts w:ascii="Arial" w:hAnsi="Arial" w:eastAsia="Arial"/>
                <w:b w:val="0"/>
                <w:i w:val="0"/>
                <w:color w:val="000000"/>
                <w:sz w:val="20"/>
              </w:rPr>
              <w:t>SHAP giải thích cách mô hình sử dụng feature để hình thành dự đoán. SHAP không chứng minh feature đó là nguyên nhân làm popularity ngoài thực tế tăng hoặc giảm.</w:t>
            </w:r>
          </w:p>
        </w:tc>
      </w:tr>
    </w:tbl>
    <w:p>
      <w:pPr>
        <w:spacing w:after="0"/>
      </w:pPr>
    </w:p>
    <w:p>
      <w:pPr>
        <w:spacing w:before="100" w:after="80"/>
      </w:pPr>
      <w:r>
        <w:rPr>
          <w:rFonts w:ascii="Arial" w:hAnsi="Arial" w:eastAsia="Arial"/>
          <w:b/>
          <w:i w:val="0"/>
          <w:color w:val="4472C4"/>
          <w:sz w:val="26"/>
        </w:rPr>
        <w:t>6.3. Quy tắc trình bày local explanation</w:t>
      </w:r>
    </w:p>
    <w:p>
      <w:pPr>
        <w:pStyle w:val="ListBullet"/>
        <w:spacing w:after="40" w:line="252" w:lineRule="auto"/>
      </w:pPr>
      <w:r>
        <w:rPr>
          <w:rFonts w:ascii="Arial" w:hAnsi="Arial" w:eastAsia="Arial"/>
          <w:b w:val="0"/>
          <w:i w:val="0"/>
          <w:color w:val="000000"/>
          <w:sz w:val="20"/>
        </w:rPr>
        <w:t>Ghi rõ base value, prediction và reconstruction/additivity status.</w:t>
      </w:r>
    </w:p>
    <w:p>
      <w:pPr>
        <w:pStyle w:val="ListBullet"/>
        <w:spacing w:after="40" w:line="252" w:lineRule="auto"/>
      </w:pPr>
      <w:r>
        <w:rPr>
          <w:rFonts w:ascii="Arial" w:hAnsi="Arial" w:eastAsia="Arial"/>
          <w:b w:val="0"/>
          <w:i w:val="0"/>
          <w:color w:val="000000"/>
          <w:sz w:val="20"/>
        </w:rPr>
        <w:t>Tách top positive contributions và top negative contributions.</w:t>
      </w:r>
    </w:p>
    <w:p>
      <w:pPr>
        <w:pStyle w:val="ListBullet"/>
        <w:spacing w:after="40" w:line="252" w:lineRule="auto"/>
      </w:pPr>
      <w:r>
        <w:rPr>
          <w:rFonts w:ascii="Arial" w:hAnsi="Arial" w:eastAsia="Arial"/>
          <w:b w:val="0"/>
          <w:i w:val="0"/>
          <w:color w:val="000000"/>
          <w:sz w:val="20"/>
        </w:rPr>
        <w:t>Dùng ngôn ngữ “đẩy dự đoán lên/xuống”, không dùng “gây ra popularity”.</w:t>
      </w:r>
    </w:p>
    <w:p>
      <w:pPr>
        <w:pStyle w:val="ListBullet"/>
        <w:spacing w:after="40" w:line="252" w:lineRule="auto"/>
      </w:pPr>
      <w:r>
        <w:rPr>
          <w:rFonts w:ascii="Arial" w:hAnsi="Arial" w:eastAsia="Arial"/>
          <w:b w:val="0"/>
          <w:i w:val="0"/>
          <w:color w:val="000000"/>
          <w:sz w:val="20"/>
        </w:rPr>
        <w:t>Không che giấu warning hoặc reconstruction error.</w:t>
      </w:r>
    </w:p>
    <w:p>
      <w:pPr>
        <w:pStyle w:val="ListBullet"/>
        <w:spacing w:after="40" w:line="252" w:lineRule="auto"/>
      </w:pPr>
      <w:r>
        <w:rPr>
          <w:rFonts w:ascii="Arial" w:hAnsi="Arial" w:eastAsia="Arial"/>
          <w:b w:val="0"/>
          <w:i w:val="0"/>
          <w:color w:val="000000"/>
          <w:sz w:val="20"/>
        </w:rPr>
        <w:t>Không hiển thị toàn bộ 49 feature nếu UI không cần; ưu tiên top-N và cho phép xem thêm.</w:t>
      </w:r>
    </w:p>
    <w:p>
      <w:pPr>
        <w:spacing w:before="100" w:after="80"/>
      </w:pPr>
      <w:r>
        <w:rPr>
          <w:rFonts w:ascii="Arial" w:hAnsi="Arial" w:eastAsia="Arial"/>
          <w:b/>
          <w:i w:val="0"/>
          <w:color w:val="4472C4"/>
          <w:sz w:val="26"/>
        </w:rPr>
        <w:t>6.4. Hiểu đúng release_year importance</w:t>
      </w:r>
    </w:p>
    <w:p>
      <w:pPr>
        <w:spacing w:after="60" w:line="259" w:lineRule="auto"/>
        <w:jc w:val="both"/>
      </w:pPr>
      <w:r>
        <w:rPr>
          <w:rFonts w:ascii="Arial" w:hAnsi="Arial" w:eastAsia="Arial"/>
          <w:b w:val="0"/>
          <w:i w:val="0"/>
          <w:color w:val="000000"/>
          <w:sz w:val="21"/>
        </w:rPr>
        <w:t>Trong báo cáo global SHAP, release_year chiếm tỷ trọng importance rất lớn. Người làm EPIC 3 phải giải thích đây là mức độ phụ thuộc của mô hình vào tín hiệu thời gian trong dữ liệu lịch sử. Không được biến kết quả này thành lời khuyên “phát hành muộn hơn sẽ làm bài hát nổi tiếng hơn”.</w:t>
      </w:r>
    </w:p>
    <w:p>
      <w:pPr>
        <w:spacing w:before="100" w:after="80"/>
      </w:pPr>
      <w:r>
        <w:rPr>
          <w:rFonts w:ascii="Arial" w:hAnsi="Arial" w:eastAsia="Arial"/>
          <w:b/>
          <w:i w:val="0"/>
          <w:color w:val="4472C4"/>
          <w:sz w:val="26"/>
        </w:rPr>
        <w:t>6.5. Hiệu năng và trải nghiệm</w:t>
      </w:r>
    </w:p>
    <w:p>
      <w:pPr>
        <w:pStyle w:val="ListBullet"/>
        <w:spacing w:after="40" w:line="252" w:lineRule="auto"/>
      </w:pPr>
      <w:r>
        <w:rPr>
          <w:rFonts w:ascii="Arial" w:hAnsi="Arial" w:eastAsia="Arial"/>
          <w:b w:val="0"/>
          <w:i w:val="0"/>
          <w:color w:val="000000"/>
          <w:sz w:val="20"/>
        </w:rPr>
        <w:t>Tách endpoint /predict và /explain để người dùng không phải chờ SHAP khi chỉ cần prediction.</w:t>
      </w:r>
    </w:p>
    <w:p>
      <w:pPr>
        <w:pStyle w:val="ListBullet"/>
        <w:spacing w:after="40" w:line="252" w:lineRule="auto"/>
      </w:pPr>
      <w:r>
        <w:rPr>
          <w:rFonts w:ascii="Arial" w:hAnsi="Arial" w:eastAsia="Arial"/>
          <w:b w:val="0"/>
          <w:i w:val="0"/>
          <w:color w:val="000000"/>
          <w:sz w:val="20"/>
        </w:rPr>
        <w:t>Cache các global assets tĩnh; không tính lại global SHAP theo request.</w:t>
      </w:r>
    </w:p>
    <w:p>
      <w:pPr>
        <w:pStyle w:val="ListBullet"/>
        <w:spacing w:after="40" w:line="252" w:lineRule="auto"/>
      </w:pPr>
      <w:r>
        <w:rPr>
          <w:rFonts w:ascii="Arial" w:hAnsi="Arial" w:eastAsia="Arial"/>
          <w:b w:val="0"/>
          <w:i w:val="0"/>
          <w:color w:val="000000"/>
          <w:sz w:val="20"/>
        </w:rPr>
        <w:t>Waterfall plot có thể tạo theo yêu cầu; cần giới hạn kích thước và timeout.</w:t>
      </w:r>
    </w:p>
    <w:p>
      <w:pPr>
        <w:pStyle w:val="ListBullet"/>
        <w:spacing w:after="40" w:line="252" w:lineRule="auto"/>
      </w:pPr>
      <w:r>
        <w:rPr>
          <w:rFonts w:ascii="Arial" w:hAnsi="Arial" w:eastAsia="Arial"/>
          <w:b w:val="0"/>
          <w:i w:val="0"/>
          <w:color w:val="000000"/>
          <w:sz w:val="20"/>
        </w:rPr>
        <w:t>Không recompute SHAP background hoặc chọn background từ user/test data ở EPIC 3.</w:t>
      </w:r>
    </w:p>
    <w:p>
      <w:r>
        <w:br w:type="page"/>
      </w:r>
    </w:p>
    <w:p>
      <w:pPr>
        <w:spacing w:before="160" w:after="80"/>
      </w:pPr>
      <w:r>
        <w:rPr>
          <w:rFonts w:ascii="Arial" w:hAnsi="Arial" w:eastAsia="Arial"/>
          <w:b/>
          <w:i w:val="0"/>
          <w:color w:val="17375E"/>
          <w:sz w:val="32"/>
        </w:rPr>
        <w:t>7. VERSIONING, HASH, LOGGING, BẢO MẬT VÀ THAY ĐỔI</w:t>
      </w:r>
    </w:p>
    <w:p>
      <w:pPr>
        <w:spacing w:before="100" w:after="80"/>
      </w:pPr>
      <w:r>
        <w:rPr>
          <w:rFonts w:ascii="Arial" w:hAnsi="Arial" w:eastAsia="Arial"/>
          <w:b/>
          <w:i w:val="0"/>
          <w:color w:val="4472C4"/>
          <w:sz w:val="26"/>
        </w:rPr>
        <w:t>7.1. Phiên bản chính thức</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665"/>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Thành phần</w:t>
            </w:r>
          </w:p>
        </w:tc>
        <w:tc>
          <w:tcPr>
            <w:tcW w:type="dxa" w:w="238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Phiên bản / ID</w:t>
            </w:r>
          </w:p>
        </w:tc>
        <w:tc>
          <w:tcPr>
            <w:tcW w:type="dxa" w:w="470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Quy tắc</w:t>
            </w:r>
          </w:p>
        </w:tc>
      </w:tr>
      <w:tr>
        <w:tc>
          <w:tcPr>
            <w:tcW w:type="dxa" w:w="266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Champion model</w:t>
            </w:r>
          </w:p>
        </w:tc>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EXP24-XGB-FINAL-001</w:t>
            </w:r>
          </w:p>
        </w:tc>
        <w:tc>
          <w:tcPr>
            <w:tcW w:type="dxa" w:w="470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thay đổi âm thầm</w:t>
            </w:r>
          </w:p>
        </w:tc>
      </w:tr>
      <w:tr>
        <w:tc>
          <w:tcPr>
            <w:tcW w:type="dxa" w:w="266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Model version</w:t>
            </w:r>
          </w:p>
        </w:tc>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1.0.0</w:t>
            </w:r>
          </w:p>
        </w:tc>
        <w:tc>
          <w:tcPr>
            <w:tcW w:type="dxa" w:w="470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Tăng khi thay model/fitted state</w:t>
            </w:r>
          </w:p>
        </w:tc>
      </w:tr>
      <w:tr>
        <w:tc>
          <w:tcPr>
            <w:tcW w:type="dxa" w:w="266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Data version</w:t>
            </w:r>
          </w:p>
        </w:tc>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1.0.0</w:t>
            </w:r>
          </w:p>
        </w:tc>
        <w:tc>
          <w:tcPr>
            <w:tcW w:type="dxa" w:w="470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ghi đè dataset cũ</w:t>
            </w:r>
          </w:p>
        </w:tc>
      </w:tr>
      <w:tr>
        <w:tc>
          <w:tcPr>
            <w:tcW w:type="dxa" w:w="266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Package version</w:t>
            </w:r>
          </w:p>
        </w:tc>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2.7.0</w:t>
            </w:r>
          </w:p>
        </w:tc>
        <w:tc>
          <w:tcPr>
            <w:tcW w:type="dxa" w:w="470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Tăng khi thay package/runtime contract</w:t>
            </w:r>
          </w:p>
        </w:tc>
      </w:tr>
      <w:tr>
        <w:tc>
          <w:tcPr>
            <w:tcW w:type="dxa" w:w="266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Feature set</w:t>
            </w:r>
          </w:p>
        </w:tc>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FS23-SELECTED</w:t>
            </w:r>
          </w:p>
        </w:tc>
        <w:tc>
          <w:tcPr>
            <w:tcW w:type="dxa" w:w="470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31 selected features</w:t>
            </w:r>
          </w:p>
        </w:tc>
      </w:tr>
    </w:tbl>
    <w:p>
      <w:pPr>
        <w:spacing w:after="20"/>
      </w:pPr>
    </w:p>
    <w:p>
      <w:pPr>
        <w:spacing w:before="100" w:after="80"/>
      </w:pPr>
      <w:r>
        <w:rPr>
          <w:rFonts w:ascii="Arial" w:hAnsi="Arial" w:eastAsia="Arial"/>
          <w:b/>
          <w:i w:val="0"/>
          <w:color w:val="4472C4"/>
          <w:sz w:val="26"/>
        </w:rPr>
        <w:t>7.2. Kiểm hash trước deployment</w:t>
      </w:r>
    </w:p>
    <w:p>
      <w:pPr>
        <w:pStyle w:val="ListNumber"/>
        <w:spacing w:after="40" w:line="252" w:lineRule="auto"/>
      </w:pPr>
      <w:r>
        <w:rPr>
          <w:rFonts w:ascii="Arial" w:hAnsi="Arial" w:eastAsia="Arial"/>
          <w:b w:val="0"/>
          <w:i w:val="0"/>
          <w:color w:val="000000"/>
          <w:sz w:val="20"/>
        </w:rPr>
        <w:t>Đọc package/metadata/artifact_manifest.json.</w:t>
      </w:r>
    </w:p>
    <w:p>
      <w:pPr>
        <w:pStyle w:val="ListNumber"/>
        <w:spacing w:after="40" w:line="252" w:lineRule="auto"/>
      </w:pPr>
      <w:r>
        <w:rPr>
          <w:rFonts w:ascii="Arial" w:hAnsi="Arial" w:eastAsia="Arial"/>
          <w:b w:val="0"/>
          <w:i w:val="0"/>
          <w:color w:val="000000"/>
          <w:sz w:val="20"/>
        </w:rPr>
        <w:t>Kiểm SHA-256 của pipeline, runtime module, schemas và model artifacts.</w:t>
      </w:r>
    </w:p>
    <w:p>
      <w:pPr>
        <w:pStyle w:val="ListNumber"/>
        <w:spacing w:after="40" w:line="252" w:lineRule="auto"/>
      </w:pPr>
      <w:r>
        <w:rPr>
          <w:rFonts w:ascii="Arial" w:hAnsi="Arial" w:eastAsia="Arial"/>
          <w:b w:val="0"/>
          <w:i w:val="0"/>
          <w:color w:val="000000"/>
          <w:sz w:val="20"/>
        </w:rPr>
        <w:t>Dừng deploy nếu hash không khớp hoặc artifact thiếu.</w:t>
      </w:r>
    </w:p>
    <w:p>
      <w:pPr>
        <w:pStyle w:val="ListNumber"/>
        <w:spacing w:after="40" w:line="252" w:lineRule="auto"/>
      </w:pPr>
      <w:r>
        <w:rPr>
          <w:rFonts w:ascii="Arial" w:hAnsi="Arial" w:eastAsia="Arial"/>
          <w:b w:val="0"/>
          <w:i w:val="0"/>
          <w:color w:val="000000"/>
          <w:sz w:val="20"/>
        </w:rPr>
        <w:t>Ghi model/package version vào log khởi động và health endpoint.</w:t>
      </w:r>
    </w:p>
    <w:p>
      <w:pPr>
        <w:spacing w:before="100" w:after="80"/>
      </w:pPr>
      <w:r>
        <w:rPr>
          <w:rFonts w:ascii="Arial" w:hAnsi="Arial" w:eastAsia="Arial"/>
          <w:b/>
          <w:i w:val="0"/>
          <w:color w:val="4472C4"/>
          <w:sz w:val="26"/>
        </w:rPr>
        <w:t>7.3. Logging tối thiểu cho mỗi request</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487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Nên log</w:t>
            </w:r>
          </w:p>
        </w:tc>
        <w:tc>
          <w:tcPr>
            <w:tcW w:type="dxa" w:w="4876"/>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Không nên trả công khai</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request_id / timestamp</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Đường dẫn máy chủ nội bộ</w:t>
            </w:r>
          </w:p>
        </w:tc>
      </w:tr>
      <w:tr>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model_id, model_version, package_version</w:t>
            </w:r>
          </w:p>
        </w:tc>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Full Python stack trace</w:t>
            </w:r>
          </w:p>
        </w:tc>
      </w:tr>
      <w:tr>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status, latency, batch size</w:t>
            </w:r>
          </w:p>
        </w:tc>
        <w:tc>
          <w:tcPr>
            <w:tcW w:type="dxa" w:w="4876"/>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Thông tin nhạy cảm không cần thiết</w:t>
            </w:r>
          </w:p>
        </w:tc>
      </w:tr>
      <w:tr>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warnings và error code chuẩn hóa</w:t>
            </w:r>
          </w:p>
        </w:tc>
        <w:tc>
          <w:tcPr>
            <w:tcW w:type="dxa" w:w="4876"/>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Toàn bộ payload nếu không có mục đích rõ ràng</w:t>
            </w:r>
          </w:p>
        </w:tc>
      </w:tr>
    </w:tbl>
    <w:p>
      <w:pPr>
        <w:spacing w:after="20"/>
      </w:pPr>
    </w:p>
    <w:p>
      <w:pPr>
        <w:spacing w:before="100" w:after="80"/>
      </w:pPr>
      <w:r>
        <w:rPr>
          <w:rFonts w:ascii="Arial" w:hAnsi="Arial" w:eastAsia="Arial"/>
          <w:b/>
          <w:i w:val="0"/>
          <w:color w:val="4472C4"/>
          <w:sz w:val="26"/>
        </w:rPr>
        <w:t>7.4. Khi nào cần quay lại quy trình retraining?</w:t>
      </w:r>
    </w:p>
    <w:p>
      <w:pPr>
        <w:pStyle w:val="ListBullet"/>
        <w:spacing w:after="40" w:line="252" w:lineRule="auto"/>
      </w:pPr>
      <w:r>
        <w:rPr>
          <w:rFonts w:ascii="Arial" w:hAnsi="Arial" w:eastAsia="Arial"/>
          <w:b w:val="0"/>
          <w:i w:val="0"/>
          <w:color w:val="000000"/>
          <w:sz w:val="20"/>
        </w:rPr>
        <w:t>Có dữ liệu gắn nhãn mới đủ lớn và schema hợp lệ.</w:t>
      </w:r>
    </w:p>
    <w:p>
      <w:pPr>
        <w:pStyle w:val="ListBullet"/>
        <w:spacing w:after="40" w:line="252" w:lineRule="auto"/>
      </w:pPr>
      <w:r>
        <w:rPr>
          <w:rFonts w:ascii="Arial" w:hAnsi="Arial" w:eastAsia="Arial"/>
          <w:b w:val="0"/>
          <w:i w:val="0"/>
          <w:color w:val="000000"/>
          <w:sz w:val="20"/>
        </w:rPr>
        <w:t>Monitoring phát hiện data drift hoặc performance drift rõ ràng.</w:t>
      </w:r>
    </w:p>
    <w:p>
      <w:pPr>
        <w:pStyle w:val="ListBullet"/>
        <w:spacing w:after="40" w:line="252" w:lineRule="auto"/>
      </w:pPr>
      <w:r>
        <w:rPr>
          <w:rFonts w:ascii="Arial" w:hAnsi="Arial" w:eastAsia="Arial"/>
          <w:b w:val="0"/>
          <w:i w:val="0"/>
          <w:color w:val="000000"/>
          <w:sz w:val="20"/>
        </w:rPr>
        <w:t>Hiệu năng production giảm dưới ngưỡng do dự án đặt ra.</w:t>
      </w:r>
    </w:p>
    <w:p>
      <w:pPr>
        <w:pStyle w:val="ListBullet"/>
        <w:spacing w:after="40" w:line="252" w:lineRule="auto"/>
      </w:pPr>
      <w:r>
        <w:rPr>
          <w:rFonts w:ascii="Arial" w:hAnsi="Arial" w:eastAsia="Arial"/>
          <w:b w:val="0"/>
          <w:i w:val="0"/>
          <w:color w:val="000000"/>
          <w:sz w:val="20"/>
        </w:rPr>
        <w:t>Có thay đổi lớn về mục tiêu, target definition hoặc input contract.</w:t>
      </w:r>
    </w:p>
    <w:p>
      <w:pPr>
        <w:spacing w:after="60" w:line="259" w:lineRule="auto"/>
        <w:jc w:val="both"/>
      </w:pPr>
      <w:r>
        <w:rPr>
          <w:rFonts w:ascii="Arial" w:hAnsi="Arial" w:eastAsia="Arial"/>
          <w:b w:val="0"/>
          <w:i w:val="0"/>
          <w:color w:val="000000"/>
          <w:sz w:val="21"/>
        </w:rPr>
        <w:t>Retraining không thuộc luồng runtime EPIC 3. Khi cần retrain, phải mở một phiên bản mới, temporal split lại, fit train-only, khóa test mới, đánh giá lại, tạo SHAP mới, nâng version và tái đóng gói theo HOW_TO_RETRAIN_MODEL.md.</w:t>
      </w:r>
    </w:p>
    <w:tbl>
      <w:tblPr>
        <w:tblW w:type="auto" w:w="0"/>
        <w:jc w:val="center"/>
        <w:tblLayout w:type="fixed"/>
        <w:tblLook w:firstColumn="1" w:firstRow="1" w:lastColumn="0" w:lastRow="0" w:noHBand="0" w:noVBand="1" w:val="04A0"/>
      </w:tblPr>
      <w:tblGrid>
        <w:gridCol w:w="9751"/>
      </w:tblGrid>
      <w:tr>
        <w:tc>
          <w:tcPr>
            <w:tcW w:type="dxa" w:w="10092"/>
            <w:shd w:fill="FCE4D6"/>
            <w:tcBorders>
              <w:top w:val="single" w:sz="12" w:color="C65911"/>
              <w:left w:val="single" w:sz="12" w:color="C65911"/>
              <w:bottom w:val="single" w:sz="12" w:color="C65911"/>
              <w:right w:val="single" w:sz="12" w:color="C65911"/>
            </w:tcBorders>
            <w:tcMar>
              <w:top w:w="110" w:type="dxa"/>
              <w:start w:w="140" w:type="dxa"/>
              <w:bottom w:w="110" w:type="dxa"/>
              <w:end w:w="140" w:type="dxa"/>
            </w:tcMar>
          </w:tcPr>
          <w:p>
            <w:pPr>
              <w:spacing w:after="40"/>
            </w:pPr>
            <w:r>
              <w:rPr>
                <w:rFonts w:ascii="Arial" w:hAnsi="Arial" w:eastAsia="Arial"/>
                <w:b/>
                <w:i w:val="0"/>
                <w:color w:val="C65911"/>
                <w:sz w:val="22"/>
              </w:rPr>
              <w:t>QUẢN LÝ THAY ĐỔI</w:t>
            </w:r>
          </w:p>
          <w:p>
            <w:pPr>
              <w:spacing w:after="0" w:line="252" w:lineRule="auto"/>
            </w:pPr>
            <w:r>
              <w:rPr>
                <w:rFonts w:ascii="Arial" w:hAnsi="Arial" w:eastAsia="Arial"/>
                <w:b w:val="0"/>
                <w:i w:val="0"/>
                <w:color w:val="000000"/>
                <w:sz w:val="20"/>
              </w:rPr>
              <w:t>Không chỉnh trực tiếp file Joblib hoặc schema trong package production. Mọi thay đổi phải có version bump, manifest mới, acceptance tests mới và tài liệu cập nhật.</w:t>
            </w:r>
          </w:p>
        </w:tc>
      </w:tr>
    </w:tbl>
    <w:p>
      <w:pPr>
        <w:spacing w:after="0"/>
      </w:pPr>
    </w:p>
    <w:p>
      <w:r>
        <w:br w:type="page"/>
      </w:r>
    </w:p>
    <w:p>
      <w:pPr>
        <w:spacing w:before="160" w:after="80"/>
      </w:pPr>
      <w:r>
        <w:rPr>
          <w:rFonts w:ascii="Arial" w:hAnsi="Arial" w:eastAsia="Arial"/>
          <w:b/>
          <w:i w:val="0"/>
          <w:color w:val="17375E"/>
          <w:sz w:val="32"/>
        </w:rPr>
        <w:t>8. CHECKLIST TIẾP NHẬN EPIC 3 VÀ QUYẾT ĐỊNH BÀN GIAO</w:t>
      </w:r>
    </w:p>
    <w:p>
      <w:pPr>
        <w:spacing w:before="100" w:after="80"/>
      </w:pPr>
      <w:r>
        <w:rPr>
          <w:rFonts w:ascii="Arial" w:hAnsi="Arial" w:eastAsia="Arial"/>
          <w:b/>
          <w:i w:val="0"/>
          <w:color w:val="4472C4"/>
          <w:sz w:val="26"/>
        </w:rPr>
        <w:t>8.1. Checklist kỹ thuật bắt buộc</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680"/>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STT</w:t>
            </w:r>
          </w:p>
        </w:tc>
        <w:tc>
          <w:tcPr>
            <w:tcW w:type="dxa" w:w="839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Hạng mục xác nhận</w:t>
            </w:r>
          </w:p>
        </w:tc>
        <w:tc>
          <w:tcPr>
            <w:tcW w:type="dxa" w:w="680"/>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Đạt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Package được sao chép đầy đủ theo manifest</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2</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SHA-256 của artifact bắt buộc khớp manifest</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3</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requirements-runtime cài đặt thành công</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4</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full_inference_pipeline.joblib load thành công</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5</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example_input cho kết quả khớp example_output</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6</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Single và batch inference đều PASS</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7</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Missing field, Inf và input rỗng bị từ chối đúng</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8</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có fit/fit_transform/partial_fit tại runtime</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9</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Prediction response đúng output schema</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10</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explain_one_prediction additivity hợp lệ</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11</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UI có limitations và non-causality disclaimer</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12</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Logging có version, request_id, latency và warnings</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13</w:t>
            </w:r>
          </w:p>
        </w:tc>
        <w:tc>
          <w:tcPr>
            <w:tcW w:type="dxa" w:w="839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Health endpoint hiển thị trạng thái package</w:t>
            </w:r>
          </w:p>
        </w:tc>
        <w:tc>
          <w:tcPr>
            <w:tcW w:type="dxa" w:w="680"/>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r>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14</w:t>
            </w:r>
          </w:p>
        </w:tc>
        <w:tc>
          <w:tcPr>
            <w:tcW w:type="dxa" w:w="839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Human reviewer đã xác nhận trước release chính thức</w:t>
            </w:r>
          </w:p>
        </w:tc>
        <w:tc>
          <w:tcPr>
            <w:tcW w:type="dxa" w:w="680"/>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w:t>
            </w:r>
          </w:p>
        </w:tc>
      </w:tr>
    </w:tbl>
    <w:p>
      <w:pPr>
        <w:spacing w:after="20"/>
      </w:pPr>
    </w:p>
    <w:p>
      <w:pPr>
        <w:spacing w:before="100" w:after="80"/>
      </w:pPr>
      <w:r>
        <w:rPr>
          <w:rFonts w:ascii="Arial" w:hAnsi="Arial" w:eastAsia="Arial"/>
          <w:b/>
          <w:i w:val="0"/>
          <w:color w:val="4472C4"/>
          <w:sz w:val="26"/>
        </w:rPr>
        <w:t>8.2. Tiêu chí chấp nhận bàn giao</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835"/>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Tiêu chí</w:t>
            </w:r>
          </w:p>
        </w:tc>
        <w:tc>
          <w:tcPr>
            <w:tcW w:type="dxa" w:w="6917"/>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Điều kiện đạt</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Tính toàn vẹn</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Artifact đầy đủ và hash khớp</w:t>
            </w:r>
          </w:p>
        </w:tc>
      </w:tr>
      <w:tr>
        <w:tc>
          <w:tcPr>
            <w:tcW w:type="dxa" w:w="283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Khả năng chạy</w:t>
            </w:r>
          </w:p>
        </w:tc>
        <w:tc>
          <w:tcPr>
            <w:tcW w:type="dxa" w:w="6917"/>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Load và predict được trong môi trường EPIC 3</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Tính nhất quán</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Kết quả example/roundtrip nằm trong tolerance</w:t>
            </w:r>
          </w:p>
        </w:tc>
      </w:tr>
      <w:tr>
        <w:tc>
          <w:tcPr>
            <w:tcW w:type="dxa" w:w="283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Governance</w:t>
            </w:r>
          </w:p>
        </w:tc>
        <w:tc>
          <w:tcPr>
            <w:tcW w:type="dxa" w:w="6917"/>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Không refit, không tuning, không chọn lại model</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Trải nghiệm</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UI không gây hiểu nhầm về “hit” hoặc chất lượng nghệ thuật</w:t>
            </w:r>
          </w:p>
        </w:tc>
      </w:tr>
      <w:tr>
        <w:tc>
          <w:tcPr>
            <w:tcW w:type="dxa" w:w="2835"/>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Giải thích</w:t>
            </w:r>
          </w:p>
        </w:tc>
        <w:tc>
          <w:tcPr>
            <w:tcW w:type="dxa" w:w="6917"/>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SHAP có disclaimer không nhân quả</w:t>
            </w:r>
          </w:p>
        </w:tc>
      </w:tr>
      <w:tr>
        <w:tc>
          <w:tcPr>
            <w:tcW w:type="dxa" w:w="2835"/>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Quan sát</w:t>
            </w:r>
          </w:p>
        </w:tc>
        <w:tc>
          <w:tcPr>
            <w:tcW w:type="dxa" w:w="6917"/>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Có health check, structured logging và error handling</w:t>
            </w:r>
          </w:p>
        </w:tc>
      </w:tr>
    </w:tbl>
    <w:p>
      <w:pPr>
        <w:spacing w:after="20"/>
      </w:pPr>
    </w:p>
    <w:tbl>
      <w:tblPr>
        <w:tblW w:type="auto" w:w="0"/>
        <w:jc w:val="center"/>
        <w:tblLayout w:type="fixed"/>
        <w:tblLook w:firstColumn="1" w:firstRow="1" w:lastColumn="0" w:lastRow="0" w:noHBand="0" w:noVBand="1" w:val="04A0"/>
      </w:tblPr>
      <w:tblGrid>
        <w:gridCol w:w="9751"/>
      </w:tblGrid>
      <w:tr>
        <w:tc>
          <w:tcPr>
            <w:tcW w:type="dxa" w:w="10092"/>
            <w:shd w:fill="E2F0D9"/>
            <w:tcBorders>
              <w:top w:val="single" w:sz="12" w:color="70AD47"/>
              <w:left w:val="single" w:sz="12" w:color="70AD47"/>
              <w:bottom w:val="single" w:sz="12" w:color="70AD47"/>
              <w:right w:val="single" w:sz="12" w:color="70AD47"/>
            </w:tcBorders>
            <w:tcMar>
              <w:top w:w="110" w:type="dxa"/>
              <w:start w:w="140" w:type="dxa"/>
              <w:bottom w:w="110" w:type="dxa"/>
              <w:end w:w="140" w:type="dxa"/>
            </w:tcMar>
          </w:tcPr>
          <w:p>
            <w:pPr>
              <w:spacing w:after="40"/>
            </w:pPr>
            <w:r>
              <w:rPr>
                <w:rFonts w:ascii="Arial" w:hAnsi="Arial" w:eastAsia="Arial"/>
                <w:b/>
                <w:i w:val="0"/>
                <w:color w:val="70AD47"/>
                <w:sz w:val="22"/>
              </w:rPr>
              <w:t>QUYẾT ĐỊNH</w:t>
            </w:r>
          </w:p>
          <w:p>
            <w:pPr>
              <w:spacing w:after="0" w:line="252" w:lineRule="auto"/>
            </w:pPr>
            <w:r>
              <w:rPr>
                <w:rFonts w:ascii="Arial" w:hAnsi="Arial" w:eastAsia="Arial"/>
                <w:b w:val="0"/>
                <w:i w:val="0"/>
                <w:color w:val="000000"/>
                <w:sz w:val="20"/>
              </w:rPr>
              <w:t>Người thực hiện EPIC 3 được phép bắt đầu xây hệ thống sau khi package vượt qua checklist tiếp nhận. Việc phát hành chính thức vẫn cần Human Approval và ký xác nhận.</w:t>
            </w:r>
          </w:p>
        </w:tc>
      </w:tr>
    </w:tbl>
    <w:p>
      <w:pPr>
        <w:spacing w:after="0"/>
      </w:pPr>
    </w:p>
    <w:p>
      <w:pPr>
        <w:spacing w:before="100" w:after="80"/>
      </w:pPr>
      <w:r>
        <w:rPr>
          <w:rFonts w:ascii="Arial" w:hAnsi="Arial" w:eastAsia="Arial"/>
          <w:b/>
          <w:i w:val="0"/>
          <w:color w:val="4472C4"/>
          <w:sz w:val="26"/>
        </w:rPr>
        <w:t>8.3. Xác nhận tiếp nhận</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948"/>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Vai trò</w:t>
            </w:r>
          </w:p>
        </w:tc>
        <w:tc>
          <w:tcPr>
            <w:tcW w:type="dxa" w:w="4422"/>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Họ tên / chữ ký</w:t>
            </w:r>
          </w:p>
        </w:tc>
        <w:tc>
          <w:tcPr>
            <w:tcW w:type="dxa" w:w="2381"/>
            <w:shd w:fill="2F75B5"/>
            <w:tcBorders>
              <w:top w:val="single" w:sz="6" w:color="7F7F7F"/>
              <w:left w:val="single" w:sz="6" w:color="7F7F7F"/>
              <w:bottom w:val="single" w:sz="6" w:color="7F7F7F"/>
              <w:right w:val="single" w:sz="6" w:color="7F7F7F"/>
            </w:tcBorders>
            <w:tcMar>
              <w:top w:w="80" w:type="dxa"/>
              <w:start w:w="100" w:type="dxa"/>
              <w:bottom w:w="80" w:type="dxa"/>
              <w:end w:w="100" w:type="dxa"/>
            </w:tcMar>
            <w:vAlign w:val="center"/>
          </w:tcPr>
          <w:p>
            <w:pPr>
              <w:jc w:val="center"/>
            </w:pPr>
            <w:r>
              <w:rPr>
                <w:rFonts w:ascii="Arial" w:hAnsi="Arial" w:eastAsia="Arial"/>
                <w:b/>
                <w:i w:val="0"/>
                <w:color w:val="FFFFFF"/>
                <w:sz w:val="18"/>
              </w:rPr>
              <w:t>Ngày</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Người bàn giao EPIC 2</w:t>
            </w:r>
          </w:p>
        </w:tc>
        <w:tc>
          <w:tcPr>
            <w:tcW w:type="dxa" w:w="442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Tuấn Anh</w:t>
            </w:r>
          </w:p>
        </w:tc>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___ / ___ / 2026</w:t>
            </w:r>
          </w:p>
        </w:tc>
      </w:tr>
      <w:tr>
        <w:tc>
          <w:tcPr>
            <w:tcW w:type="dxa" w:w="2948"/>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Người tiếp nhận EPIC 3</w:t>
            </w:r>
          </w:p>
        </w:tc>
        <w:tc>
          <w:tcPr>
            <w:tcW w:type="dxa" w:w="4422"/>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________________________</w:t>
            </w:r>
          </w:p>
        </w:tc>
        <w:tc>
          <w:tcPr>
            <w:tcW w:type="dxa" w:w="2381"/>
            <w:shd w:fill="F2F2F2"/>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___ / ___ / 2026</w:t>
            </w:r>
          </w:p>
        </w:tc>
      </w:tr>
      <w:tr>
        <w:tc>
          <w:tcPr>
            <w:tcW w:type="dxa" w:w="2948"/>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Reviewer / Approver</w:t>
            </w:r>
          </w:p>
        </w:tc>
        <w:tc>
          <w:tcPr>
            <w:tcW w:type="dxa" w:w="4422"/>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________________________</w:t>
            </w:r>
          </w:p>
        </w:tc>
        <w:tc>
          <w:tcPr>
            <w:tcW w:type="dxa" w:w="2381"/>
            <w:shd w:fill="FFFFFF"/>
            <w:tcBorders>
              <w:top w:val="single" w:sz="4" w:color="A6A6A6"/>
              <w:left w:val="single" w:sz="4" w:color="A6A6A6"/>
              <w:bottom w:val="single" w:sz="4" w:color="A6A6A6"/>
              <w:right w:val="single" w:sz="4" w:color="A6A6A6"/>
            </w:tcBorders>
            <w:tcMar>
              <w:top w:w="80" w:type="dxa"/>
              <w:start w:w="100" w:type="dxa"/>
              <w:bottom w:w="80" w:type="dxa"/>
              <w:end w:w="100" w:type="dxa"/>
            </w:tcMar>
            <w:vAlign w:val="center"/>
          </w:tcPr>
          <w:p>
            <w:pPr>
              <w:jc w:val="left"/>
            </w:pPr>
            <w:r>
              <w:rPr>
                <w:rFonts w:ascii="Arial" w:hAnsi="Arial" w:eastAsia="Arial"/>
                <w:b w:val="0"/>
                <w:i w:val="0"/>
                <w:color w:val="000000"/>
                <w:sz w:val="18"/>
              </w:rPr>
              <w:t>___ / ___ / 2026</w:t>
            </w:r>
          </w:p>
        </w:tc>
      </w:tr>
    </w:tbl>
    <w:p>
      <w:pPr>
        <w:spacing w:after="20"/>
      </w:pPr>
    </w:p>
    <w:p>
      <w:pPr>
        <w:spacing w:before="100" w:after="80"/>
      </w:pPr>
      <w:r>
        <w:rPr>
          <w:rFonts w:ascii="Arial" w:hAnsi="Arial" w:eastAsia="Arial"/>
          <w:b/>
          <w:i w:val="0"/>
          <w:color w:val="4472C4"/>
          <w:sz w:val="26"/>
        </w:rPr>
        <w:t>8.4. Nguồn nội bộ dùng để tổng hợp</w:t>
      </w:r>
    </w:p>
    <w:p>
      <w:pPr>
        <w:pStyle w:val="ListBullet"/>
        <w:spacing w:after="40" w:line="252" w:lineRule="auto"/>
      </w:pPr>
      <w:r>
        <w:rPr>
          <w:rFonts w:ascii="Arial" w:hAnsi="Arial" w:eastAsia="Arial"/>
          <w:b w:val="0"/>
          <w:i w:val="0"/>
          <w:color w:val="000000"/>
          <w:sz w:val="17"/>
        </w:rPr>
        <w:t>bao_cao_ban_giao_epic2_cho_epic3_hitradar_pro_chi_tiet.docx</w:t>
      </w:r>
    </w:p>
    <w:p>
      <w:pPr>
        <w:pStyle w:val="ListBullet"/>
        <w:spacing w:after="40" w:line="252" w:lineRule="auto"/>
      </w:pPr>
      <w:r>
        <w:rPr>
          <w:rFonts w:ascii="Arial" w:hAnsi="Arial" w:eastAsia="Arial"/>
          <w:b w:val="0"/>
          <w:i w:val="0"/>
          <w:color w:val="000000"/>
          <w:sz w:val="17"/>
        </w:rPr>
        <w:t>bao_cao_nghiem_thu_feature_2_5_hitradar_pro_ban_cap_nhat_2026_07_23.docx</w:t>
      </w:r>
    </w:p>
    <w:p>
      <w:pPr>
        <w:pStyle w:val="ListBullet"/>
        <w:spacing w:after="40" w:line="252" w:lineRule="auto"/>
      </w:pPr>
      <w:r>
        <w:rPr>
          <w:rFonts w:ascii="Arial" w:hAnsi="Arial" w:eastAsia="Arial"/>
          <w:b w:val="0"/>
          <w:i w:val="0"/>
          <w:color w:val="000000"/>
          <w:sz w:val="17"/>
        </w:rPr>
        <w:t>bao_cao_nghiem_thu_feature_2_6_hitradar_pro_tuan_anh.docx</w:t>
      </w:r>
    </w:p>
    <w:p>
      <w:pPr>
        <w:pStyle w:val="ListBullet"/>
        <w:spacing w:after="40" w:line="252" w:lineRule="auto"/>
      </w:pPr>
      <w:r>
        <w:rPr>
          <w:rFonts w:ascii="Arial" w:hAnsi="Arial" w:eastAsia="Arial"/>
          <w:b w:val="0"/>
          <w:i w:val="0"/>
          <w:color w:val="000000"/>
          <w:sz w:val="17"/>
        </w:rPr>
        <w:t>bao_cao_nghiem_thu_feature_2_7_hitradar_pro_tuan_anh.docx</w:t>
      </w:r>
    </w:p>
    <w:p>
      <w:pPr>
        <w:pStyle w:val="ListBullet"/>
        <w:spacing w:after="40" w:line="252" w:lineRule="auto"/>
      </w:pPr>
      <w:r>
        <w:rPr>
          <w:rFonts w:ascii="Arial" w:hAnsi="Arial" w:eastAsia="Arial"/>
          <w:b w:val="0"/>
          <w:i w:val="0"/>
          <w:color w:val="000000"/>
          <w:sz w:val="17"/>
        </w:rPr>
        <w:t>bao_cao_nghiem_thu_feature_2_8_hitradar_pro_tuan_anh.docx</w:t>
      </w:r>
    </w:p>
    <w:p>
      <w:pPr>
        <w:pStyle w:val="ListBullet"/>
        <w:spacing w:after="40" w:line="252" w:lineRule="auto"/>
      </w:pPr>
      <w:r>
        <w:rPr>
          <w:rFonts w:ascii="Arial" w:hAnsi="Arial" w:eastAsia="Arial"/>
          <w:b w:val="0"/>
          <w:i w:val="0"/>
          <w:color w:val="000000"/>
          <w:sz w:val="17"/>
        </w:rPr>
        <w:t>handoff_to_epic3.md, MODEL_PACKAGE_README.md, INPUT_SCHEMA_AND_FEATURE_CONTRACT_REPORT.md</w:t>
      </w:r>
    </w:p>
    <w:p>
      <w:pPr>
        <w:pStyle w:val="ListBullet"/>
        <w:spacing w:after="40" w:line="252" w:lineRule="auto"/>
      </w:pPr>
      <w:r>
        <w:rPr>
          <w:rFonts w:ascii="Arial" w:hAnsi="Arial" w:eastAsia="Arial"/>
          <w:b w:val="0"/>
          <w:i w:val="0"/>
          <w:color w:val="000000"/>
          <w:sz w:val="17"/>
        </w:rPr>
        <w:t>FULL_INFERENCE_PIPELINE_REPORT.md, FULL_INFERENCE_PIPELINE_TEST_REPORT.md</w:t>
      </w:r>
    </w:p>
    <w:p>
      <w:pPr>
        <w:pStyle w:val="ListBullet"/>
        <w:spacing w:after="40" w:line="252" w:lineRule="auto"/>
      </w:pPr>
      <w:r>
        <w:rPr>
          <w:rFonts w:ascii="Arial" w:hAnsi="Arial" w:eastAsia="Arial"/>
          <w:b w:val="0"/>
          <w:i w:val="0"/>
          <w:color w:val="000000"/>
          <w:sz w:val="17"/>
        </w:rPr>
        <w:t>MODEL_CARD.md, ML_REPORT.md, FEATURE_ENGINEERING_GUIDE.md, HOW_TO_RETRAIN_MODEL.md</w:t>
      </w:r>
    </w:p>
    <w:p>
      <w:pPr>
        <w:jc w:val="center"/>
      </w:pPr>
      <w:r>
        <w:rPr>
          <w:rFonts w:ascii="Arial" w:hAnsi="Arial" w:eastAsia="Arial"/>
          <w:b/>
          <w:i w:val="0"/>
          <w:color w:val="666666"/>
          <w:sz w:val="20"/>
        </w:rPr>
        <w:t>— HẾT —</w:t>
      </w:r>
    </w:p>
    <w:sectPr w:rsidR="00FC693F" w:rsidRPr="0006063C" w:rsidSect="00034616">
      <w:headerReference w:type="default" r:id="rId9"/>
      <w:footerReference w:type="default" r:id="rId10"/>
      <w:pgSz w:w="11906" w:h="16838"/>
      <w:pgMar w:top="822" w:right="907" w:bottom="822"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6666"/>
        <w:sz w:val="17"/>
      </w:rPr>
      <w:t>HitRadar Pro</w:t>
    </w:r>
    <w:r>
      <w:rPr>
        <w:rFonts w:ascii="Arial" w:hAnsi="Arial" w:eastAsia="Arial"/>
        <w:b w:val="0"/>
        <w:i w:val="0"/>
        <w:color w:val="666666"/>
        <w:sz w:val="17"/>
      </w:rPr>
      <w:t xml:space="preserve">  •  Người thực hiện: Tuấn Anh  •  </w:t>
    </w:r>
    <w:r>
      <w:rPr>
        <w:rFonts w:ascii="Arial" w:hAnsi="Arial"/>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i w:val="0"/>
        <w:color w:val="5B9BD5"/>
        <w:sz w:val="17"/>
      </w:rPr>
      <w:t>HitRadar Pro | EPIC 3 | Hướng dẫn tiếp nhận package ML từ EPIC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lưu ý dành cho người thực hiện EPIC 3 - HitRadar Pro</dc:title>
  <dc:subject>Tiếp nhận package ML và triển khai EPIC 3 an toàn</dc:subject>
  <dc:creator>Tuấn Anh</dc:creator>
  <cp:keywords>HitRadar Pro, EPIC 3, handoff, inference, XAI, FastAPI, Streamlit</cp:keywords>
  <dc:description>Tổng hợp từ các báo cáo nghiệm thu và bàn giao EPIC 2.</dc:description>
  <cp:lastModifiedBy/>
  <cp:revision>1</cp:revision>
  <dcterms:created xsi:type="dcterms:W3CDTF">2013-12-23T23:15:00Z</dcterms:created>
  <dcterms:modified xsi:type="dcterms:W3CDTF">2013-12-23T23:15:00Z</dcterms:modified>
  <cp:category/>
</cp:coreProperties>
</file>