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240" w:after="0"/>
        <w:jc w:val="both"/>
        <w:rPr/>
      </w:pPr>
      <w:bookmarkStart w:id="0" w:name="_Hlk146617836"/>
      <w:bookmarkEnd w:id="0"/>
      <w:r>
        <w:rPr>
          <w:b/>
          <w:sz w:val="26"/>
        </w:rPr>
        <w:t xml:space="preserve">    </w:t>
      </w:r>
      <w:r>
        <w:rPr>
          <w:b/>
          <w:bCs/>
          <w:sz w:val="26"/>
          <w:u w:val="single"/>
          <w:lang w:val="vi-VN"/>
        </w:rPr>
        <w:t>P</w:t>
      </w:r>
      <w:bookmarkStart w:id="1" w:name="Phuluc1"/>
      <w:bookmarkEnd w:id="1"/>
      <w:r>
        <w:rPr>
          <w:b/>
          <w:bCs/>
          <w:sz w:val="26"/>
          <w:u w:val="single"/>
          <w:lang w:val="vi-VN"/>
        </w:rPr>
        <w:t>hụ lục</w:t>
      </w:r>
      <w:r>
        <w:rPr>
          <w:b/>
          <w:bCs/>
          <w:sz w:val="26"/>
          <w:u w:val="single"/>
        </w:rPr>
        <w:t xml:space="preserve"> 1</w:t>
      </w:r>
      <w:r>
        <w:rPr>
          <w:b/>
          <w:bCs/>
          <w:sz w:val="26"/>
          <w:lang w:val="vi-VN"/>
        </w:rPr>
        <w:t xml:space="preserve">:  Quy đổi tương đương chứng chỉ </w:t>
      </w:r>
      <w:r>
        <w:rPr>
          <w:b/>
          <w:bCs/>
          <w:sz w:val="26"/>
        </w:rPr>
        <w:t>tiếng Anh</w:t>
      </w:r>
      <w:r>
        <w:rPr>
          <w:b/>
          <w:bCs/>
          <w:sz w:val="26"/>
          <w:lang w:val="vi-VN"/>
        </w:rPr>
        <w:t xml:space="preserve"> theo </w:t>
      </w:r>
      <w:r>
        <w:rPr>
          <w:b/>
          <w:sz w:val="26"/>
          <w:lang w:val="vi-VN"/>
        </w:rPr>
        <w:t xml:space="preserve">Khung năng lực ngoại ngữ 6 bậc dùng cho Việt Nam </w:t>
      </w:r>
    </w:p>
    <w:p>
      <w:pPr>
        <w:pStyle w:val="Normal"/>
        <w:numPr>
          <w:ilvl w:val="2"/>
          <w:numId w:val="1"/>
        </w:numPr>
        <w:tabs>
          <w:tab w:val="clear" w:pos="720"/>
          <w:tab w:val="left" w:pos="520" w:leader="none"/>
        </w:tabs>
        <w:spacing w:before="120" w:after="0"/>
        <w:ind w:left="518" w:hanging="259"/>
        <w:jc w:val="both"/>
        <w:rPr/>
      </w:pPr>
      <w:bookmarkStart w:id="2" w:name="_Hlk146617836"/>
      <w:bookmarkEnd w:id="2"/>
      <w:r>
        <w:rPr>
          <w:rFonts w:eastAsia="Calibri" w:cs="Arial"/>
        </w:rPr>
        <w:t xml:space="preserve">Chứng chỉ IELTS </w:t>
      </w:r>
      <w:r>
        <w:rPr>
          <w:rFonts w:eastAsia="Calibri" w:cs="Arial"/>
          <w:i/>
        </w:rPr>
        <w:t>(International English Language Testing System)</w:t>
      </w:r>
      <w:r>
        <w:rPr>
          <w:rFonts w:eastAsia="Calibri" w:cs="Arial"/>
        </w:rPr>
        <w:t xml:space="preserve"> do Hội đồng Anh </w:t>
      </w:r>
      <w:r>
        <w:rPr>
          <w:rFonts w:eastAsia="Calibri" w:cs="Arial"/>
          <w:i/>
        </w:rPr>
        <w:t>(British Council)</w:t>
      </w:r>
      <w:r>
        <w:rPr>
          <w:rFonts w:eastAsia="Calibri" w:cs="Arial"/>
        </w:rPr>
        <w:t xml:space="preserve"> và Tổ chức Giáo dục quốc tế IDP </w:t>
      </w:r>
      <w:r>
        <w:rPr>
          <w:rFonts w:eastAsia="Calibri" w:cs="Arial"/>
          <w:i/>
        </w:rPr>
        <w:t>(IDP Education Viet Nam)</w:t>
      </w:r>
      <w:r>
        <w:rPr>
          <w:rFonts w:eastAsia="Calibri" w:cs="Arial"/>
        </w:rPr>
        <w:t xml:space="preserve"> cấp.</w:t>
      </w:r>
    </w:p>
    <w:p>
      <w:pPr>
        <w:pStyle w:val="Normal"/>
        <w:numPr>
          <w:ilvl w:val="2"/>
          <w:numId w:val="1"/>
        </w:numPr>
        <w:tabs>
          <w:tab w:val="clear" w:pos="720"/>
          <w:tab w:val="left" w:pos="520" w:leader="none"/>
        </w:tabs>
        <w:spacing w:before="120" w:after="0"/>
        <w:ind w:left="518" w:hanging="259"/>
        <w:jc w:val="both"/>
        <w:rPr/>
      </w:pPr>
      <w:r>
        <w:rPr>
          <w:rFonts w:eastAsia="Calibri" w:cs="Arial"/>
        </w:rPr>
        <w:t xml:space="preserve">Chứng chỉ TOEIC </w:t>
      </w:r>
      <w:r>
        <w:rPr>
          <w:rFonts w:eastAsia="Calibri" w:cs="Arial"/>
          <w:i/>
        </w:rPr>
        <w:t>(Test of English for International Communication)</w:t>
      </w:r>
      <w:r>
        <w:rPr>
          <w:rFonts w:eastAsia="Calibri" w:cs="Arial"/>
        </w:rPr>
        <w:t xml:space="preserve">, TOEFL </w:t>
      </w:r>
      <w:r>
        <w:rPr>
          <w:rFonts w:eastAsia="Calibri" w:cs="Arial"/>
          <w:i/>
        </w:rPr>
        <w:t>(Test of English as a Foreign Language)</w:t>
      </w:r>
      <w:r>
        <w:rPr>
          <w:rFonts w:eastAsia="Calibri" w:cs="Arial"/>
        </w:rPr>
        <w:t xml:space="preserve"> do Educational Testing Service </w:t>
      </w:r>
      <w:r>
        <w:rPr>
          <w:rFonts w:eastAsia="Calibri" w:cs="Arial"/>
          <w:i/>
        </w:rPr>
        <w:t>(ETS)</w:t>
      </w:r>
      <w:r>
        <w:rPr>
          <w:rFonts w:eastAsia="Calibri" w:cs="Arial"/>
        </w:rPr>
        <w:t xml:space="preserve"> và IIG Việt Nam cấp.</w:t>
      </w:r>
    </w:p>
    <w:p>
      <w:pPr>
        <w:pStyle w:val="Normal"/>
        <w:numPr>
          <w:ilvl w:val="2"/>
          <w:numId w:val="1"/>
        </w:numPr>
        <w:tabs>
          <w:tab w:val="clear" w:pos="720"/>
          <w:tab w:val="left" w:pos="520" w:leader="none"/>
        </w:tabs>
        <w:spacing w:before="120" w:after="0"/>
        <w:ind w:left="518" w:hanging="259"/>
        <w:jc w:val="both"/>
        <w:rPr>
          <w:rFonts w:eastAsia="Calibri" w:cs="Arial"/>
        </w:rPr>
      </w:pPr>
      <w:r>
        <w:rPr>
          <w:rFonts w:eastAsia="Calibri" w:cs="Arial"/>
        </w:rPr>
        <w:t>Chứng chỉ Cambridge Esol do Tổ chức Cambridge English cấp.</w:t>
      </w:r>
    </w:p>
    <w:p>
      <w:pPr>
        <w:pStyle w:val="Normal"/>
        <w:numPr>
          <w:ilvl w:val="2"/>
          <w:numId w:val="1"/>
        </w:numPr>
        <w:tabs>
          <w:tab w:val="clear" w:pos="720"/>
          <w:tab w:val="left" w:pos="520" w:leader="none"/>
        </w:tabs>
        <w:spacing w:before="120" w:after="0"/>
        <w:ind w:left="518" w:hanging="259"/>
        <w:jc w:val="both"/>
        <w:rPr>
          <w:rFonts w:eastAsia="Calibri" w:cs="Arial"/>
        </w:rPr>
      </w:pPr>
      <w:r>
        <w:rPr>
          <w:rFonts w:eastAsia="Calibri" w:cs="Arial"/>
        </w:rPr>
        <w:t>Chứng chỉ ngoại ngữ tiếng Anh A, B, C do Trường Đại học Cần Thơ cấp.</w:t>
      </w:r>
    </w:p>
    <w:p>
      <w:pPr>
        <w:pStyle w:val="Normal"/>
        <w:numPr>
          <w:ilvl w:val="2"/>
          <w:numId w:val="1"/>
        </w:numPr>
        <w:tabs>
          <w:tab w:val="clear" w:pos="720"/>
          <w:tab w:val="left" w:pos="520" w:leader="none"/>
        </w:tabs>
        <w:spacing w:before="120" w:after="0"/>
        <w:ind w:left="518" w:hanging="259"/>
        <w:jc w:val="both"/>
        <w:rPr>
          <w:rFonts w:eastAsia="Calibri" w:cs="Arial"/>
        </w:rPr>
      </w:pPr>
      <w:r>
        <w:rPr>
          <w:rFonts w:eastAsia="Calibri" w:cs="Arial"/>
        </w:rPr>
        <w:t>Chứng chỉ ngoại ngữ theo Khung năng lực Ngoại ngữ 6 bậc dùng cho Việt Nam do các đơn vị được Bộ Giáo dục và Đào tạo công nhận cấp</w:t>
      </w:r>
    </w:p>
    <w:p>
      <w:pPr>
        <w:pStyle w:val="Normal"/>
        <w:spacing w:before="120" w:after="120"/>
        <w:ind w:left="261" w:hanging="0"/>
        <w:jc w:val="both"/>
        <w:rPr>
          <w:rFonts w:eastAsia="Calibri" w:cs="Arial"/>
          <w:b/>
          <w:b/>
          <w:bCs/>
          <w:sz w:val="26"/>
          <w:szCs w:val="26"/>
        </w:rPr>
      </w:pPr>
      <w:r>
        <w:rPr>
          <w:rFonts w:eastAsia="Calibri" w:cs="Arial"/>
          <w:b/>
          <w:bCs/>
          <w:sz w:val="26"/>
          <w:szCs w:val="26"/>
        </w:rPr>
        <w:t xml:space="preserve">.BẢNG QUY ĐỔI CHUẨN TRÌNH ĐỘ NGOẠI NGỮ TIẾNG ANH </w:t>
      </w:r>
    </w:p>
    <w:tbl>
      <w:tblPr>
        <w:tblW w:w="9649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1276"/>
        <w:gridCol w:w="1134"/>
        <w:gridCol w:w="851"/>
        <w:gridCol w:w="992"/>
        <w:gridCol w:w="992"/>
        <w:gridCol w:w="992"/>
        <w:gridCol w:w="851"/>
        <w:gridCol w:w="992"/>
        <w:gridCol w:w="1569"/>
      </w:tblGrid>
      <w:tr>
        <w:trPr/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Arial"/>
                <w:b/>
                <w:bCs/>
                <w:spacing w:val="-6"/>
              </w:rPr>
              <w:t>Khung</w:t>
            </w:r>
            <w:r>
              <w:rPr>
                <w:rFonts w:eastAsia="Calibri" w:cs="Arial" w:ascii="Times New Roman Bold;Times New Roman" w:hAnsi="Times New Roman Bold;Times New Roman"/>
                <w:b/>
                <w:bCs/>
                <w:spacing w:val="-4"/>
              </w:rPr>
              <w:t xml:space="preserve"> NLNN 6 bậc dùng cho </w:t>
            </w:r>
          </w:p>
          <w:p>
            <w:pPr>
              <w:pStyle w:val="Normal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  <w:b/>
                <w:bCs/>
                <w:spacing w:val="-4"/>
              </w:rPr>
              <w:t>Việt Nam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  <w:b/>
                <w:bCs/>
              </w:rPr>
              <w:t>Khung tham chiếu Châu Âu (CEFR)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  <w:spacing w:val="-6"/>
              </w:rPr>
            </w:pPr>
            <w:r>
              <w:rPr>
                <w:rFonts w:eastAsia="Calibri" w:cs="Arial"/>
                <w:b/>
                <w:bCs/>
                <w:spacing w:val="-6"/>
              </w:rPr>
              <w:t>IELTS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TOEIC</w:t>
            </w:r>
          </w:p>
          <w:p>
            <w:pPr>
              <w:pStyle w:val="Normal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  <w:b/>
                <w:bCs/>
              </w:rPr>
              <w:t>(L&amp;R)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  <w:spacing w:val="-6"/>
              </w:rPr>
            </w:pPr>
            <w:r>
              <w:rPr>
                <w:rFonts w:eastAsia="Calibri" w:cs="Arial"/>
                <w:b/>
                <w:bCs/>
                <w:spacing w:val="-6"/>
              </w:rPr>
              <w:t>TOEIC</w:t>
            </w:r>
          </w:p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  <w:spacing w:val="-6"/>
              </w:rPr>
            </w:pPr>
            <w:r>
              <w:rPr>
                <w:rFonts w:eastAsia="Calibri" w:cs="Arial"/>
                <w:b/>
                <w:bCs/>
                <w:spacing w:val="-6"/>
              </w:rPr>
              <w:t>Bridge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TOEFL</w:t>
            </w:r>
          </w:p>
          <w:p>
            <w:pPr>
              <w:pStyle w:val="Normal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  <w:b/>
                <w:bCs/>
              </w:rPr>
              <w:t>ITP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  <w:spacing w:val="-6"/>
              </w:rPr>
            </w:pPr>
            <w:r>
              <w:rPr>
                <w:rFonts w:eastAsia="Calibri" w:cs="Arial"/>
                <w:b/>
                <w:bCs/>
                <w:spacing w:val="-6"/>
              </w:rPr>
              <w:t>TOEFL</w:t>
            </w:r>
          </w:p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  <w:spacing w:val="-6"/>
              </w:rPr>
            </w:pPr>
            <w:r>
              <w:rPr>
                <w:rFonts w:eastAsia="Calibri" w:cs="Arial"/>
                <w:b/>
                <w:bCs/>
                <w:spacing w:val="-6"/>
              </w:rPr>
              <w:t>CBT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 xml:space="preserve">TOEFL </w:t>
            </w:r>
          </w:p>
          <w:p>
            <w:pPr>
              <w:pStyle w:val="Normal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  <w:b/>
                <w:bCs/>
              </w:rPr>
              <w:t>iBT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  <w:b/>
                <w:bCs/>
              </w:rPr>
              <w:t>Cambridge Tests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A1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Calibri" w:cs="Arial"/>
                <w:b/>
                <w:b/>
                <w:bCs/>
                <w:spacing w:val="-6"/>
                <w:sz w:val="26"/>
                <w:szCs w:val="26"/>
              </w:rPr>
            </w:pPr>
            <w:r>
              <w:rPr>
                <w:rFonts w:eastAsia="Calibri" w:cs="Arial"/>
                <w:b/>
                <w:bCs/>
                <w:spacing w:val="-6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120-220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30-42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Calibri"/>
                <w:b/>
                <w:b/>
                <w:bCs/>
                <w:strike/>
                <w:sz w:val="26"/>
                <w:szCs w:val="26"/>
              </w:rPr>
            </w:pPr>
            <w:r>
              <w:rPr>
                <w:rFonts w:eastAsia="Calibri"/>
                <w:b/>
                <w:bCs/>
                <w:strike/>
                <w:sz w:val="26"/>
                <w:szCs w:val="26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60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Calibri"/>
                <w:b/>
                <w:b/>
                <w:bCs/>
                <w:strike/>
                <w:sz w:val="26"/>
                <w:szCs w:val="26"/>
              </w:rPr>
            </w:pPr>
            <w:r>
              <w:rPr>
                <w:rFonts w:eastAsia="Calibri"/>
                <w:b/>
                <w:bCs/>
                <w:strike/>
                <w:sz w:val="26"/>
                <w:szCs w:val="26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100-120 KET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A2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  <w:spacing w:val="-6"/>
              </w:rPr>
            </w:pPr>
            <w:r>
              <w:rPr>
                <w:rFonts w:eastAsia="Calibri" w:cs="Arial"/>
                <w:b/>
                <w:bCs/>
                <w:spacing w:val="-6"/>
              </w:rPr>
              <w:t>4.0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225-445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43-75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360-449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96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30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120-140 KET 120-140 PET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B1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  <w:spacing w:val="-6"/>
              </w:rPr>
            </w:pPr>
            <w:r>
              <w:rPr>
                <w:rFonts w:eastAsia="Calibri" w:cs="Arial"/>
                <w:b/>
                <w:bCs/>
                <w:spacing w:val="-6"/>
              </w:rPr>
              <w:t>4.5-5.0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450-595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76-89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450-499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133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31-45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 xml:space="preserve">140-150 KET </w:t>
            </w:r>
          </w:p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140-160 PET</w:t>
            </w:r>
          </w:p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140-160 FCE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B2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  <w:spacing w:val="-6"/>
              </w:rPr>
            </w:pPr>
            <w:r>
              <w:rPr>
                <w:rFonts w:eastAsia="Calibri" w:cs="Arial"/>
                <w:b/>
                <w:bCs/>
                <w:spacing w:val="-6"/>
              </w:rPr>
              <w:t>5.5-6.5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600-845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90-100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500-589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173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46-93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160-170 PET</w:t>
            </w:r>
          </w:p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160-180 FCE</w:t>
            </w:r>
          </w:p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160-180 CAE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C1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  <w:spacing w:val="-6"/>
              </w:rPr>
            </w:pPr>
            <w:r>
              <w:rPr>
                <w:rFonts w:eastAsia="Calibri" w:cs="Arial"/>
                <w:b/>
                <w:bCs/>
                <w:spacing w:val="-6"/>
              </w:rPr>
              <w:t>7.0-7.5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850-940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590-649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213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94-109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180-190 FCE</w:t>
            </w:r>
          </w:p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180-200 CAE</w:t>
            </w:r>
          </w:p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180-200 CPE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C2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  <w:spacing w:val="-6"/>
              </w:rPr>
            </w:pPr>
            <w:r>
              <w:rPr>
                <w:rFonts w:eastAsia="Calibri" w:cs="Arial"/>
                <w:b/>
                <w:bCs/>
                <w:spacing w:val="-6"/>
              </w:rPr>
              <w:t>8.0-9.0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945-990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650-677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250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110-120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200-210 CAE 200-230 CPE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Calibri" w:cs="Arial"/>
                <w:sz w:val="26"/>
                <w:szCs w:val="26"/>
              </w:rPr>
            </w:pPr>
            <w:r>
              <w:rPr>
                <w:rFonts w:eastAsia="Calibri" w:cs="Arial"/>
                <w:sz w:val="26"/>
                <w:szCs w:val="26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  <w:spacing w:val="-6"/>
              </w:rPr>
            </w:pPr>
            <w:r>
              <w:rPr>
                <w:rFonts w:eastAsia="Calibri" w:cs="Arial"/>
                <w:b/>
                <w:bCs/>
                <w:spacing w:val="-6"/>
              </w:rPr>
              <w:t>Top Score</w:t>
            </w:r>
          </w:p>
          <w:p>
            <w:pPr>
              <w:pStyle w:val="Normal"/>
              <w:jc w:val="center"/>
              <w:rPr>
                <w:rFonts w:eastAsia="Calibri" w:cs="Arial"/>
                <w:b/>
                <w:b/>
                <w:bCs/>
                <w:spacing w:val="-6"/>
              </w:rPr>
            </w:pPr>
            <w:r>
              <w:rPr>
                <w:rFonts w:eastAsia="Calibri" w:cs="Arial"/>
                <w:b/>
                <w:bCs/>
                <w:spacing w:val="-6"/>
              </w:rPr>
              <w:t>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Top Score</w:t>
            </w:r>
          </w:p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990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Top Score</w:t>
            </w:r>
          </w:p>
          <w:p>
            <w:pPr>
              <w:pStyle w:val="Normal"/>
              <w:spacing w:before="60" w:after="60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Top Score</w:t>
            </w:r>
          </w:p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677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eastAsia="Calibri"/>
                <w:b/>
                <w:b/>
                <w:bCs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Top Score</w:t>
            </w:r>
          </w:p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300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Top Score</w:t>
            </w:r>
          </w:p>
          <w:p>
            <w:pPr>
              <w:pStyle w:val="Normal"/>
              <w:spacing w:before="60" w:after="6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>120 IBT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</w:r>
          </w:p>
        </w:tc>
      </w:tr>
    </w:tbl>
    <w:p>
      <w:pPr>
        <w:pStyle w:val="Normal"/>
        <w:spacing w:before="240" w:after="0"/>
        <w:jc w:val="both"/>
        <w:rPr>
          <w:rFonts w:eastAsia="Calibri" w:cs="Arial"/>
          <w:b/>
          <w:b/>
          <w:sz w:val="26"/>
          <w:szCs w:val="26"/>
        </w:rPr>
      </w:pPr>
      <w:r>
        <w:rPr>
          <w:rFonts w:eastAsia="Calibri" w:cs="Arial"/>
          <w:b/>
          <w:sz w:val="26"/>
          <w:szCs w:val="26"/>
        </w:rPr>
      </w:r>
    </w:p>
    <w:p>
      <w:pPr>
        <w:pStyle w:val="Normal"/>
        <w:jc w:val="both"/>
        <w:rPr>
          <w:b/>
          <w:b/>
          <w:sz w:val="26"/>
        </w:rPr>
      </w:pPr>
      <w:r>
        <w:rPr>
          <w:b/>
          <w:sz w:val="26"/>
        </w:rPr>
        <w:t xml:space="preserve">                </w:t>
      </w:r>
    </w:p>
    <w:p>
      <w:pPr>
        <w:pStyle w:val="Normal"/>
        <w:jc w:val="both"/>
        <w:rPr>
          <w:b/>
          <w:b/>
          <w:sz w:val="26"/>
        </w:rPr>
      </w:pPr>
      <w:r>
        <w:rPr>
          <w:b/>
          <w:sz w:val="26"/>
        </w:rPr>
      </w:r>
    </w:p>
    <w:p>
      <w:pPr>
        <w:pStyle w:val="Normal"/>
        <w:jc w:val="both"/>
        <w:rPr>
          <w:b/>
          <w:b/>
          <w:sz w:val="26"/>
        </w:rPr>
      </w:pPr>
      <w:r>
        <w:rPr>
          <w:b/>
          <w:sz w:val="26"/>
        </w:rPr>
      </w:r>
    </w:p>
    <w:p>
      <w:pPr>
        <w:pStyle w:val="Normal"/>
        <w:jc w:val="both"/>
        <w:rPr>
          <w:b/>
          <w:b/>
          <w:sz w:val="26"/>
        </w:rPr>
      </w:pPr>
      <w:r>
        <w:rPr>
          <w:b/>
          <w:sz w:val="26"/>
        </w:rPr>
      </w:r>
    </w:p>
    <w:p>
      <w:pPr>
        <w:pStyle w:val="Normal"/>
        <w:jc w:val="both"/>
        <w:rPr>
          <w:b/>
          <w:b/>
          <w:sz w:val="26"/>
        </w:rPr>
      </w:pPr>
      <w:r>
        <w:rPr>
          <w:b/>
          <w:sz w:val="26"/>
        </w:rPr>
      </w:r>
    </w:p>
    <w:p>
      <w:pPr>
        <w:pStyle w:val="Normal"/>
        <w:jc w:val="both"/>
        <w:rPr>
          <w:b/>
          <w:b/>
          <w:sz w:val="26"/>
        </w:rPr>
      </w:pPr>
      <w:r>
        <w:rPr>
          <w:b/>
          <w:sz w:val="26"/>
        </w:rPr>
      </w:r>
    </w:p>
    <w:p>
      <w:pPr>
        <w:pStyle w:val="Normal"/>
        <w:spacing w:before="120" w:after="0"/>
        <w:jc w:val="both"/>
        <w:rPr>
          <w:b/>
          <w:b/>
          <w:sz w:val="26"/>
        </w:rPr>
      </w:pPr>
      <w:r>
        <w:rPr>
          <w:b/>
          <w:sz w:val="26"/>
        </w:rPr>
      </w:r>
    </w:p>
    <w:p>
      <w:pPr>
        <w:pStyle w:val="Normal"/>
        <w:spacing w:before="120" w:after="0"/>
        <w:jc w:val="both"/>
        <w:rPr>
          <w:b/>
          <w:b/>
          <w:sz w:val="26"/>
        </w:rPr>
      </w:pPr>
      <w:r>
        <w:rPr>
          <w:b/>
          <w:bCs/>
          <w:sz w:val="26"/>
          <w:u w:val="single"/>
          <w:lang w:val="vi-VN"/>
        </w:rPr>
        <w:t>Phụ lục</w:t>
      </w:r>
      <w:r>
        <w:rPr>
          <w:b/>
          <w:bCs/>
          <w:sz w:val="26"/>
          <w:u w:val="single"/>
        </w:rPr>
        <w:t xml:space="preserve"> 2</w:t>
      </w:r>
      <w:r>
        <w:rPr>
          <w:b/>
          <w:bCs/>
          <w:sz w:val="26"/>
          <w:lang w:val="vi-VN"/>
        </w:rPr>
        <w:t xml:space="preserve">: </w:t>
      </w:r>
      <w:r>
        <w:rPr>
          <w:b/>
          <w:bCs/>
          <w:sz w:val="26"/>
        </w:rPr>
        <w:t xml:space="preserve">Mẫu đơn đề nghị xét miễn học phí hoặc miễn học các học phần tiếng Anh tăng cường do có chứng chỉ ngoại ngữ tiếng Anh tương đương từ bậc 3 trở lên </w:t>
      </w:r>
      <w:bookmarkStart w:id="3" w:name="_Hlk146618700"/>
      <w:r>
        <w:rPr>
          <w:b/>
          <w:bCs/>
          <w:sz w:val="26"/>
        </w:rPr>
        <w:t>th</w:t>
      </w:r>
      <w:r>
        <w:rPr>
          <w:b/>
          <w:bCs/>
          <w:sz w:val="26"/>
          <w:lang w:val="vi-VN"/>
        </w:rPr>
        <w:t xml:space="preserve">eo </w:t>
      </w:r>
      <w:r>
        <w:rPr>
          <w:b/>
          <w:sz w:val="26"/>
          <w:lang w:val="vi-VN"/>
        </w:rPr>
        <w:t>Khung năng lực ngoại ngữ 6 bậc dùng cho Việt Nam</w:t>
      </w:r>
      <w:bookmarkEnd w:id="3"/>
      <w:r>
        <w:rPr>
          <w:b/>
          <w:sz w:val="26"/>
          <w:lang w:val="vi-VN"/>
        </w:rPr>
        <w:t xml:space="preserve"> </w:t>
      </w:r>
    </w:p>
    <w:p>
      <w:pPr>
        <w:pStyle w:val="Normal"/>
        <w:keepNext w:val="true"/>
        <w:numPr>
          <w:ilvl w:val="0"/>
          <w:numId w:val="0"/>
        </w:numPr>
        <w:spacing w:before="240" w:after="60"/>
        <w:jc w:val="center"/>
        <w:outlineLvl w:val="1"/>
        <w:rPr>
          <w:b/>
          <w:b/>
          <w:bCs/>
          <w:iCs/>
          <w:sz w:val="26"/>
          <w:szCs w:val="28"/>
          <w:lang w:val="vi-VN"/>
        </w:rPr>
      </w:pPr>
      <w:r>
        <w:rPr>
          <w:b/>
          <w:bCs/>
          <w:iCs/>
          <w:sz w:val="26"/>
          <w:szCs w:val="28"/>
          <w:lang w:val="vi-VN"/>
        </w:rPr>
        <w:t>CỘNG HÒA XÃ HỘI CHỦ NGHĨA VIỆT NAM</w:t>
      </w:r>
    </w:p>
    <w:p>
      <w:pPr>
        <w:pStyle w:val="Normal"/>
        <w:keepNext w:val="true"/>
        <w:numPr>
          <w:ilvl w:val="0"/>
          <w:numId w:val="0"/>
        </w:numPr>
        <w:jc w:val="center"/>
        <w:outlineLvl w:val="0"/>
        <w:rPr>
          <w:rFonts w:eastAsia="Calibri"/>
          <w:b/>
          <w:b/>
          <w:sz w:val="28"/>
          <w:szCs w:val="28"/>
          <w:lang w:val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3314700</wp:posOffset>
                </wp:positionH>
                <wp:positionV relativeFrom="paragraph">
                  <wp:posOffset>167640</wp:posOffset>
                </wp:positionV>
                <wp:extent cx="6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1pt,13.2pt" to="261pt,13.2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  <w:r>
        <w:rPr>
          <w:rFonts w:eastAsia="Calibri"/>
          <w:b/>
          <w:sz w:val="28"/>
          <w:szCs w:val="28"/>
          <w:lang w:val="en-US"/>
        </w:rPr>
        <w:t>Đ</w:t>
      </w:r>
      <w:r>
        <w:rPr>
          <w:rFonts w:eastAsia="Calibri"/>
          <w:b/>
          <w:sz w:val="28"/>
          <w:szCs w:val="28"/>
          <w:lang w:val="en-US"/>
        </w:rPr>
        <w:t>ộc lập - Tự do - Hạnh phúc</w:t>
      </w:r>
    </w:p>
    <w:p>
      <w:pPr>
        <w:pStyle w:val="Normal"/>
        <w:spacing w:lineRule="auto" w:line="276" w:before="0" w:after="200"/>
        <w:jc w:val="both"/>
        <w:rPr>
          <w:rFonts w:eastAsia="Calibri"/>
          <w:b/>
          <w:b/>
          <w:i/>
          <w:i/>
          <w:iCs/>
          <w:sz w:val="16"/>
          <w:szCs w:val="16"/>
          <w:lang w:val="en-US" w:eastAsia="en-US"/>
        </w:rPr>
      </w:pPr>
      <w:r>
        <w:rPr>
          <w:rFonts w:eastAsia="Calibri"/>
          <w:b/>
          <w:i/>
          <w:iCs/>
          <w:sz w:val="16"/>
          <w:szCs w:val="1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1600200</wp:posOffset>
                </wp:positionH>
                <wp:positionV relativeFrom="paragraph">
                  <wp:posOffset>92075</wp:posOffset>
                </wp:positionV>
                <wp:extent cx="63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7.25pt" to="126pt,7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342900</wp:posOffset>
                </wp:positionH>
                <wp:positionV relativeFrom="paragraph">
                  <wp:posOffset>92075</wp:posOffset>
                </wp:positionV>
                <wp:extent cx="635" cy="6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pt,7.25pt" to="27pt,7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1836420</wp:posOffset>
                </wp:positionH>
                <wp:positionV relativeFrom="paragraph">
                  <wp:posOffset>13970</wp:posOffset>
                </wp:positionV>
                <wp:extent cx="2172335" cy="635"/>
                <wp:effectExtent l="0" t="0" r="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6pt,1.1pt" to="315.55pt,1.1pt" stroked="t" style="position:absolute">
                <v:stroke color="black" weight="1260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keepNext w:val="true"/>
        <w:numPr>
          <w:ilvl w:val="0"/>
          <w:numId w:val="0"/>
        </w:numPr>
        <w:spacing w:lineRule="auto" w:line="276" w:before="240" w:after="60"/>
        <w:jc w:val="center"/>
        <w:outlineLvl w:val="2"/>
        <w:rPr>
          <w:b/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ĐƠN ĐỀ NGHỊ </w:t>
      </w:r>
    </w:p>
    <w:p>
      <w:pPr>
        <w:pStyle w:val="Normal"/>
        <w:keepNext w:val="true"/>
        <w:numPr>
          <w:ilvl w:val="0"/>
          <w:numId w:val="0"/>
        </w:numPr>
        <w:spacing w:lineRule="auto" w:line="276" w:before="120" w:after="60"/>
        <w:jc w:val="center"/>
        <w:outlineLvl w:val="2"/>
        <w:rPr/>
      </w:pPr>
      <w:r>
        <w:rPr>
          <w:b/>
          <w:iCs/>
          <w:sz w:val="28"/>
          <w:szCs w:val="28"/>
        </w:rPr>
        <w:t>XÉT MIỄN HỌC PHÍ CÁC HỌC PHẦN TIẾNG ANH TĂNG CƯỜNG</w:t>
      </w:r>
    </w:p>
    <w:p>
      <w:pPr>
        <w:pStyle w:val="Normal"/>
        <w:spacing w:lineRule="auto" w:line="276" w:before="0" w:after="200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 có Chứng chỉ tiếng Anh tương đương từ bậc 3 trở lên</w:t>
      </w:r>
      <w:r>
        <w:rPr>
          <w:b/>
          <w:bCs/>
          <w:sz w:val="26"/>
        </w:rPr>
        <w:t xml:space="preserve"> </w:t>
      </w:r>
      <w:r>
        <w:rPr>
          <w:b/>
          <w:bCs/>
          <w:sz w:val="28"/>
          <w:szCs w:val="28"/>
        </w:rPr>
        <w:t>th</w:t>
      </w:r>
      <w:r>
        <w:rPr>
          <w:b/>
          <w:bCs/>
          <w:sz w:val="28"/>
          <w:szCs w:val="28"/>
          <w:lang w:val="vi-VN"/>
        </w:rPr>
        <w:t>eo Khung năng lực ngoại ngữ 6 bậc dùng cho Việt Nam</w:t>
      </w:r>
    </w:p>
    <w:p>
      <w:pPr>
        <w:pStyle w:val="Normal"/>
        <w:tabs>
          <w:tab w:val="clear" w:pos="720"/>
          <w:tab w:val="left" w:pos="6237" w:leader="dot"/>
        </w:tabs>
        <w:spacing w:lineRule="auto" w:line="276" w:before="240" w:after="120"/>
        <w:jc w:val="both"/>
        <w:rPr>
          <w:bCs/>
          <w:sz w:val="28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8"/>
          <w:szCs w:val="26"/>
        </w:rPr>
        <w:t xml:space="preserve">                 </w:t>
      </w:r>
      <w:r>
        <w:rPr>
          <w:sz w:val="28"/>
          <w:szCs w:val="26"/>
        </w:rPr>
        <w:t>Kính gửi:</w:t>
      </w:r>
      <w:r>
        <w:rPr>
          <w:b/>
          <w:bCs/>
          <w:sz w:val="28"/>
          <w:szCs w:val="26"/>
        </w:rPr>
        <w:t xml:space="preserve"> </w:t>
      </w:r>
      <w:r>
        <w:rPr>
          <w:bCs/>
          <w:sz w:val="28"/>
          <w:szCs w:val="26"/>
        </w:rPr>
        <w:t>Ban Giám hiệu Trường Đại học Cần Thơ</w:t>
      </w:r>
    </w:p>
    <w:p>
      <w:pPr>
        <w:pStyle w:val="Normal"/>
        <w:keepNext w:val="true"/>
        <w:numPr>
          <w:ilvl w:val="0"/>
          <w:numId w:val="0"/>
        </w:numPr>
        <w:spacing w:lineRule="auto" w:line="276" w:before="80" w:after="80"/>
        <w:outlineLvl w:val="2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Tôi tên là: . . . . . . . . . . . . . . . . . . . . . . . . . . . . . . . . . . . . . . . .  Mã số SV: . . . . . . . . ... . . </w:t>
      </w:r>
    </w:p>
    <w:p>
      <w:pPr>
        <w:pStyle w:val="Normal"/>
        <w:keepNext w:val="true"/>
        <w:numPr>
          <w:ilvl w:val="0"/>
          <w:numId w:val="0"/>
        </w:numPr>
        <w:spacing w:lineRule="auto" w:line="276" w:before="80" w:after="80"/>
        <w:outlineLvl w:val="2"/>
        <w:rPr>
          <w:bCs/>
          <w:sz w:val="26"/>
          <w:szCs w:val="26"/>
        </w:rPr>
      </w:pPr>
      <w:r>
        <w:rPr>
          <w:bCs/>
          <w:sz w:val="26"/>
          <w:szCs w:val="26"/>
        </w:rPr>
        <w:t>Ngành: . . . . . . . . . . . . . . . . . . . .. . . . . . . . . . . . . . . .  . . . . . . . Khóa: 51</w:t>
      </w:r>
    </w:p>
    <w:p>
      <w:pPr>
        <w:pStyle w:val="Normal"/>
        <w:spacing w:lineRule="auto" w:line="276" w:before="80" w:after="8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Số điện thoại liên hệ: . . . . . . . . . . . . . . . . . . . . . . . . . . . . . . . . . . . . . . . . . . . . . . . . . . . . .. </w:t>
      </w:r>
    </w:p>
    <w:p>
      <w:pPr>
        <w:pStyle w:val="Normal"/>
        <w:keepNext w:val="true"/>
        <w:numPr>
          <w:ilvl w:val="0"/>
          <w:numId w:val="0"/>
        </w:numPr>
        <w:spacing w:lineRule="auto" w:line="276" w:before="120" w:after="120"/>
        <w:ind w:firstLine="720"/>
        <w:jc w:val="both"/>
        <w:outlineLvl w:val="2"/>
        <w:rPr>
          <w:sz w:val="26"/>
          <w:lang w:val="pt-BR"/>
        </w:rPr>
      </w:pPr>
      <w:r>
        <w:rPr>
          <w:bCs/>
          <w:sz w:val="26"/>
          <w:szCs w:val="26"/>
        </w:rPr>
        <w:t xml:space="preserve">Nay tôi làm đơn này kính đề nghị được xét miễn học phí hoặc miễn học các học phần tiếng Anh tăng cường thuộc chương trình đào tạo tiên tiến/chương trình đào tạo chất lượng cao </w:t>
      </w:r>
      <w:r>
        <w:rPr>
          <w:sz w:val="26"/>
          <w:lang w:val="pt-BR"/>
        </w:rPr>
        <w:t xml:space="preserve">do tôi có Chứng chỉ Tiếng Anh . . . . . . . . .  . . . . . . . . . . . . . . . . . . . . . . . . </w:t>
      </w:r>
    </w:p>
    <w:p>
      <w:pPr>
        <w:pStyle w:val="Normal"/>
        <w:spacing w:before="120" w:after="120"/>
        <w:ind w:firstLine="709"/>
        <w:jc w:val="both"/>
        <w:rPr>
          <w:sz w:val="26"/>
          <w:lang w:val="pt-BR"/>
        </w:rPr>
      </w:pPr>
      <w:r>
        <w:rPr>
          <w:sz w:val="26"/>
          <w:lang w:val="pt-BR"/>
        </w:rPr>
        <w:t xml:space="preserve">Nơi cấp Chứng chỉ . . . . . . . . . . . . . . . . . . . . . . . . . . . . . . . . . . . . . . . . . . . . . . . . . . </w:t>
      </w:r>
    </w:p>
    <w:p>
      <w:pPr>
        <w:pStyle w:val="Normal"/>
        <w:spacing w:before="120" w:after="120"/>
        <w:jc w:val="both"/>
        <w:rPr>
          <w:sz w:val="26"/>
          <w:lang w:val="pt-BR"/>
        </w:rPr>
      </w:pPr>
      <w:r>
        <w:rPr>
          <w:sz w:val="26"/>
          <w:lang w:val="pt-BR"/>
        </w:rPr>
        <w:t>. . . . . . . . . . . . . . . . . . . . . . . . . . . . . . . . . . . . . . . . . . . . . . . . . . . . .  . . . . . . . . . . . . . . . . .</w:t>
      </w:r>
    </w:p>
    <w:p>
      <w:pPr>
        <w:pStyle w:val="Normal"/>
        <w:spacing w:before="120" w:after="120"/>
        <w:ind w:left="360" w:hanging="0"/>
        <w:jc w:val="both"/>
        <w:rPr/>
      </w:pPr>
      <w:r>
        <w:rPr>
          <w:b/>
          <w:i/>
          <w:sz w:val="26"/>
          <w:lang w:val="pt-BR"/>
        </w:rPr>
        <w:t>Sinh viên lựa chọn 1 trong 2 phương án:</w:t>
      </w:r>
    </w:p>
    <w:p>
      <w:pPr>
        <w:pStyle w:val="Normal"/>
        <w:spacing w:before="120" w:after="120"/>
        <w:ind w:left="720" w:hanging="0"/>
        <w:jc w:val="both"/>
        <w:rPr>
          <w:sz w:val="26"/>
          <w:lang w:val="pt-BR"/>
        </w:rPr>
      </w:pPr>
      <w:r>
        <w:rPr>
          <w:rFonts w:eastAsia="Wingdings" w:cs="Wingdings" w:ascii="Wingdings" w:hAnsi="Wingdings"/>
          <w:sz w:val="28"/>
          <w:szCs w:val="28"/>
          <w:lang w:val="pt-BR"/>
        </w:rPr>
        <w:t></w:t>
      </w:r>
      <w:r>
        <w:rPr>
          <w:sz w:val="26"/>
          <w:lang w:val="pt-BR"/>
        </w:rPr>
        <w:t xml:space="preserve"> </w:t>
      </w:r>
      <w:r>
        <w:rPr>
          <w:sz w:val="26"/>
          <w:lang w:val="pt-BR"/>
        </w:rPr>
        <w:t>Phương án 1: Miễn học phí 15 tín chỉ của chương trình tiếng Anh tăng cường</w:t>
      </w:r>
    </w:p>
    <w:p>
      <w:pPr>
        <w:pStyle w:val="Normal"/>
        <w:spacing w:before="120" w:after="120"/>
        <w:ind w:left="720" w:hanging="436"/>
        <w:jc w:val="both"/>
        <w:rPr>
          <w:sz w:val="26"/>
          <w:lang w:val="pt-BR"/>
        </w:rPr>
      </w:pPr>
      <w:r>
        <w:rPr>
          <w:sz w:val="26"/>
          <w:lang w:val="pt-BR"/>
        </w:rPr>
        <w:t xml:space="preserve">Hoặc </w:t>
      </w:r>
    </w:p>
    <w:p>
      <w:pPr>
        <w:pStyle w:val="Normal"/>
        <w:spacing w:before="120" w:after="120"/>
        <w:ind w:left="720" w:hanging="0"/>
        <w:jc w:val="both"/>
        <w:rPr/>
      </w:pPr>
      <w:r>
        <w:rPr>
          <w:rFonts w:eastAsia="Wingdings" w:cs="Wingdings" w:ascii="Wingdings" w:hAnsi="Wingdings"/>
          <w:sz w:val="28"/>
          <w:szCs w:val="28"/>
          <w:lang w:val="pt-BR"/>
        </w:rPr>
        <w:t></w:t>
      </w:r>
      <w:r>
        <w:rPr>
          <w:sz w:val="26"/>
          <w:lang w:val="pt-BR"/>
        </w:rPr>
        <w:t xml:space="preserve"> </w:t>
      </w:r>
      <w:r>
        <w:rPr>
          <w:sz w:val="26"/>
          <w:lang w:val="pt-BR"/>
        </w:rPr>
        <w:t xml:space="preserve">Phương án 2: Miễn học các học phần tiếng Anh tăng cường </w:t>
      </w:r>
    </w:p>
    <w:p>
      <w:pPr>
        <w:pStyle w:val="Normal"/>
        <w:spacing w:before="120" w:after="120"/>
        <w:ind w:left="720" w:hanging="0"/>
        <w:jc w:val="both"/>
        <w:rPr/>
      </w:pPr>
      <w:r>
        <w:rPr>
          <w:sz w:val="26"/>
          <w:lang w:val="pt-BR"/>
        </w:rPr>
        <w:t xml:space="preserve">SV có nhu cầu đăng ký học các học phần sau: </w:t>
      </w:r>
    </w:p>
    <w:p>
      <w:pPr>
        <w:pStyle w:val="Normal"/>
        <w:ind w:left="720" w:hanging="0"/>
        <w:jc w:val="both"/>
        <w:rPr/>
      </w:pPr>
      <w:r>
        <w:rPr>
          <w:sz w:val="26"/>
          <w:lang w:val="pt-BR"/>
        </w:rPr>
        <w:t xml:space="preserve">- </w:t>
      </w:r>
      <w:r>
        <w:rPr>
          <w:rFonts w:eastAsia="Wingdings" w:cs="Wingdings" w:ascii="Wingdings" w:hAnsi="Wingdings"/>
          <w:sz w:val="28"/>
          <w:szCs w:val="28"/>
          <w:lang w:val="pt-BR"/>
        </w:rPr>
        <w:t></w:t>
      </w:r>
      <w:r>
        <w:rPr>
          <w:sz w:val="28"/>
          <w:szCs w:val="28"/>
          <w:lang w:val="pt-BR"/>
        </w:rPr>
        <w:t xml:space="preserve"> </w:t>
      </w:r>
      <w:r>
        <w:rPr>
          <w:sz w:val="26"/>
          <w:lang w:val="pt-BR"/>
        </w:rPr>
        <w:t xml:space="preserve">ML014 </w:t>
      </w:r>
      <w:hyperlink r:id="rId2" w:tgtFrame="_blank">
        <w:r>
          <w:rPr>
            <w:rStyle w:val="InternetLink"/>
            <w:sz w:val="26"/>
            <w:lang w:val="pt-BR"/>
          </w:rPr>
          <w:t>Triết học Mác - Lênin</w:t>
        </w:r>
      </w:hyperlink>
      <w:r>
        <w:rPr>
          <w:sz w:val="26"/>
          <w:lang w:val="pt-BR"/>
        </w:rPr>
        <w:t xml:space="preserve"> (3 TC)</w:t>
      </w:r>
    </w:p>
    <w:p>
      <w:pPr>
        <w:pStyle w:val="Normal"/>
        <w:ind w:left="720" w:hanging="0"/>
        <w:jc w:val="both"/>
        <w:rPr>
          <w:sz w:val="26"/>
          <w:lang w:val="pt-BR"/>
        </w:rPr>
      </w:pPr>
      <w:r>
        <w:rPr>
          <w:sz w:val="26"/>
          <w:lang w:val="pt-BR"/>
        </w:rPr>
        <w:t xml:space="preserve">- </w:t>
      </w:r>
      <w:r>
        <w:rPr>
          <w:rFonts w:eastAsia="Wingdings" w:cs="Wingdings" w:ascii="Wingdings" w:hAnsi="Wingdings"/>
          <w:sz w:val="28"/>
          <w:szCs w:val="28"/>
          <w:lang w:val="pt-BR"/>
        </w:rPr>
        <w:t></w:t>
      </w:r>
      <w:r>
        <w:rPr>
          <w:sz w:val="28"/>
          <w:szCs w:val="28"/>
          <w:lang w:val="pt-BR"/>
        </w:rPr>
        <w:t xml:space="preserve"> </w:t>
      </w:r>
      <w:r>
        <w:rPr>
          <w:sz w:val="26"/>
          <w:lang w:val="pt-BR"/>
        </w:rPr>
        <w:t>KL001E Pháp luật đại cương (2 TC)</w:t>
      </w:r>
    </w:p>
    <w:p>
      <w:pPr>
        <w:pStyle w:val="Normal"/>
        <w:ind w:left="720" w:hanging="0"/>
        <w:jc w:val="both"/>
        <w:rPr/>
      </w:pPr>
      <w:r>
        <w:rPr>
          <w:sz w:val="26"/>
          <w:lang w:val="pt-BR"/>
        </w:rPr>
        <w:t xml:space="preserve">- </w:t>
      </w:r>
      <w:r>
        <w:rPr>
          <w:rFonts w:eastAsia="Wingdings" w:cs="Wingdings" w:ascii="Wingdings" w:hAnsi="Wingdings"/>
          <w:sz w:val="28"/>
          <w:szCs w:val="28"/>
          <w:lang w:val="pt-BR"/>
        </w:rPr>
        <w:t></w:t>
      </w:r>
      <w:r>
        <w:rPr>
          <w:sz w:val="28"/>
          <w:szCs w:val="28"/>
          <w:lang w:val="pt-BR"/>
        </w:rPr>
        <w:t xml:space="preserve"> </w:t>
      </w:r>
      <w:r>
        <w:rPr>
          <w:sz w:val="26"/>
          <w:lang w:val="pt-BR"/>
        </w:rPr>
        <w:t>CT003H Năng lực số ứng dụng (1 TC)</w:t>
      </w:r>
    </w:p>
    <w:p>
      <w:pPr>
        <w:pStyle w:val="Normal"/>
        <w:ind w:left="720" w:hanging="0"/>
        <w:jc w:val="both"/>
        <w:rPr>
          <w:sz w:val="26"/>
          <w:lang w:val="pt-BR"/>
        </w:rPr>
      </w:pPr>
      <w:r>
        <w:rPr>
          <w:sz w:val="26"/>
          <w:lang w:val="pt-BR"/>
        </w:rPr>
        <w:t xml:space="preserve">- </w:t>
      </w:r>
      <w:r>
        <w:rPr>
          <w:rFonts w:eastAsia="Wingdings" w:cs="Wingdings" w:ascii="Wingdings" w:hAnsi="Wingdings"/>
          <w:sz w:val="28"/>
          <w:szCs w:val="28"/>
          <w:lang w:val="pt-BR"/>
        </w:rPr>
        <w:t></w:t>
      </w:r>
      <w:r>
        <w:rPr>
          <w:sz w:val="28"/>
          <w:szCs w:val="28"/>
          <w:lang w:val="pt-BR"/>
        </w:rPr>
        <w:t xml:space="preserve"> </w:t>
      </w:r>
      <w:r>
        <w:rPr>
          <w:sz w:val="26"/>
          <w:lang w:val="pt-BR"/>
        </w:rPr>
        <w:t>CT004H Thực hhành Năng lực số ứng dụng (2 TC)</w:t>
      </w:r>
    </w:p>
    <w:p>
      <w:pPr>
        <w:pStyle w:val="Normal"/>
        <w:keepNext w:val="true"/>
        <w:numPr>
          <w:ilvl w:val="0"/>
          <w:numId w:val="0"/>
        </w:numPr>
        <w:spacing w:lineRule="auto" w:line="276" w:before="120" w:after="120"/>
        <w:ind w:firstLine="709"/>
        <w:outlineLvl w:val="2"/>
        <w:rPr/>
      </w:pPr>
      <w:r>
        <w:rPr>
          <w:bCs/>
          <w:sz w:val="26"/>
          <w:szCs w:val="26"/>
          <w:lang w:val="pt-BR"/>
        </w:rPr>
        <w:t>Trân trọng kính chào.</w:t>
      </w:r>
      <w:r>
        <w:rPr>
          <w:sz w:val="26"/>
          <w:lang w:val="pt-BR"/>
        </w:rPr>
        <w:t>/.</w:t>
        <w:tab/>
        <w:t xml:space="preserve">                                                             </w:t>
      </w:r>
    </w:p>
    <w:tbl>
      <w:tblPr>
        <w:tblW w:w="958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655"/>
      </w:tblGrid>
      <w:tr>
        <w:trPr/>
        <w:tc>
          <w:tcPr>
            <w:tcW w:w="4928" w:type="dxa"/>
            <w:tcBorders/>
          </w:tcPr>
          <w:p>
            <w:pPr>
              <w:pStyle w:val="Normal"/>
              <w:snapToGrid w:val="false"/>
              <w:spacing w:before="60" w:after="60"/>
              <w:jc w:val="center"/>
              <w:rPr>
                <w:sz w:val="26"/>
                <w:lang w:val="pt-BR"/>
              </w:rPr>
            </w:pPr>
            <w:r>
              <w:rPr>
                <w:sz w:val="26"/>
                <w:lang w:val="pt-BR"/>
              </w:rPr>
            </w:r>
          </w:p>
        </w:tc>
        <w:tc>
          <w:tcPr>
            <w:tcW w:w="4655" w:type="dxa"/>
            <w:tcBorders/>
          </w:tcPr>
          <w:p>
            <w:pPr>
              <w:pStyle w:val="Normal"/>
              <w:snapToGrid w:val="false"/>
              <w:rPr>
                <w:i/>
                <w:i/>
                <w:iCs/>
                <w:sz w:val="26"/>
                <w:lang w:val="pt-BR"/>
              </w:rPr>
            </w:pPr>
            <w:r>
              <w:rPr>
                <w:i/>
                <w:iCs/>
                <w:sz w:val="26"/>
                <w:lang w:val="pt-BR"/>
              </w:rPr>
            </w:r>
          </w:p>
          <w:p>
            <w:pPr>
              <w:pStyle w:val="Normal"/>
              <w:jc w:val="center"/>
              <w:rPr>
                <w:sz w:val="26"/>
                <w:lang w:val="pt-BR"/>
              </w:rPr>
            </w:pPr>
            <w:r>
              <w:rPr>
                <w:i/>
                <w:iCs/>
                <w:sz w:val="26"/>
                <w:lang w:val="pt-BR"/>
              </w:rPr>
              <w:t>Cần Thơ, ngày       tháng      năm 2025</w:t>
            </w:r>
          </w:p>
        </w:tc>
      </w:tr>
      <w:tr>
        <w:trPr/>
        <w:tc>
          <w:tcPr>
            <w:tcW w:w="4928" w:type="dxa"/>
            <w:tcBorders/>
          </w:tcPr>
          <w:p>
            <w:pPr>
              <w:pStyle w:val="Normal"/>
              <w:snapToGrid w:val="false"/>
              <w:spacing w:before="60" w:after="60"/>
              <w:jc w:val="center"/>
              <w:rPr>
                <w:sz w:val="26"/>
                <w:szCs w:val="26"/>
                <w:lang w:val="pt-BR"/>
              </w:rPr>
            </w:pPr>
            <w:r>
              <w:rPr>
                <w:sz w:val="26"/>
                <w:szCs w:val="26"/>
                <w:lang w:val="pt-BR"/>
              </w:rPr>
            </w:r>
          </w:p>
        </w:tc>
        <w:tc>
          <w:tcPr>
            <w:tcW w:w="4655" w:type="dxa"/>
            <w:tcBorders/>
          </w:tcPr>
          <w:p>
            <w:pPr>
              <w:pStyle w:val="Normal"/>
              <w:jc w:val="center"/>
              <w:rPr>
                <w:b/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>SINH VIÊN</w:t>
            </w:r>
          </w:p>
          <w:p>
            <w:pPr>
              <w:pStyle w:val="Normal"/>
              <w:jc w:val="center"/>
              <w:rPr>
                <w:i/>
                <w:i/>
                <w:sz w:val="26"/>
                <w:lang w:val="pt-BR"/>
              </w:rPr>
            </w:pPr>
            <w:r>
              <w:rPr>
                <w:i/>
                <w:sz w:val="26"/>
                <w:lang w:val="pt-BR"/>
              </w:rPr>
              <w:t>(Ký tên và ghi rõ họ tên)</w:t>
            </w:r>
          </w:p>
          <w:p>
            <w:pPr>
              <w:pStyle w:val="Normal"/>
              <w:rPr>
                <w:i/>
                <w:i/>
                <w:sz w:val="26"/>
                <w:lang w:val="pt-BR"/>
              </w:rPr>
            </w:pPr>
            <w:r>
              <w:rPr>
                <w:i/>
                <w:sz w:val="26"/>
                <w:lang w:val="pt-BR"/>
              </w:rPr>
            </w:r>
          </w:p>
          <w:p>
            <w:pPr>
              <w:pStyle w:val="Normal"/>
              <w:jc w:val="center"/>
              <w:rPr>
                <w:sz w:val="26"/>
                <w:lang w:val="pt-BR"/>
              </w:rPr>
            </w:pPr>
            <w:r>
              <w:rPr>
                <w:sz w:val="26"/>
                <w:lang w:val="pt-BR"/>
              </w:rPr>
            </w:r>
          </w:p>
          <w:p>
            <w:pPr>
              <w:pStyle w:val="Normal"/>
              <w:jc w:val="center"/>
              <w:rPr>
                <w:sz w:val="26"/>
                <w:lang w:val="pt-BR"/>
              </w:rPr>
            </w:pPr>
            <w:r>
              <w:rPr>
                <w:sz w:val="26"/>
                <w:lang w:val="pt-BR"/>
              </w:rPr>
            </w:r>
          </w:p>
          <w:p>
            <w:pPr>
              <w:pStyle w:val="Normal"/>
              <w:jc w:val="center"/>
              <w:rPr>
                <w:sz w:val="26"/>
                <w:lang w:val="pt-BR"/>
              </w:rPr>
            </w:pPr>
            <w:r>
              <w:rPr>
                <w:sz w:val="26"/>
                <w:lang w:val="pt-BR"/>
              </w:rPr>
              <w:t>.............................</w:t>
            </w:r>
          </w:p>
          <w:p>
            <w:pPr>
              <w:pStyle w:val="Normal"/>
              <w:jc w:val="center"/>
              <w:rPr>
                <w:sz w:val="26"/>
                <w:lang w:val="pt-BR"/>
              </w:rPr>
            </w:pPr>
            <w:r>
              <w:rPr>
                <w:sz w:val="26"/>
                <w:lang w:val="pt-BR"/>
              </w:rPr>
            </w:r>
          </w:p>
        </w:tc>
      </w:tr>
    </w:tbl>
    <w:p>
      <w:pPr>
        <w:pStyle w:val="Normal"/>
        <w:spacing w:lineRule="auto" w:line="276"/>
        <w:jc w:val="both"/>
        <w:rPr/>
      </w:pPr>
      <w:r>
        <w:rPr>
          <w:b/>
          <w:color w:val="808080"/>
          <w:u w:val="single"/>
          <w:lang w:val="pt-BR"/>
        </w:rPr>
        <w:t>Ghi chú</w:t>
      </w:r>
      <w:r>
        <w:rPr>
          <w:b/>
          <w:color w:val="808080"/>
          <w:lang w:val="pt-BR"/>
        </w:rPr>
        <w:t xml:space="preserve">: </w:t>
      </w:r>
      <w:r>
        <w:rPr>
          <w:color w:val="808080"/>
          <w:spacing w:val="-4"/>
          <w:lang w:val="pt-BR"/>
        </w:rPr>
        <w:t xml:space="preserve">Sinh viên nộp đơn có đính kèm theo bản photo Chứng chỉ </w:t>
      </w:r>
      <w:r>
        <w:rPr>
          <w:i/>
          <w:color w:val="808080"/>
          <w:spacing w:val="-4"/>
          <w:lang w:val="pt-BR"/>
        </w:rPr>
        <w:t>(không cần công chứng)</w:t>
      </w:r>
      <w:r>
        <w:rPr>
          <w:color w:val="808080"/>
          <w:spacing w:val="-4"/>
          <w:lang w:val="pt-BR"/>
        </w:rPr>
        <w:t xml:space="preserve"> cho Phòng Đào tạo. SV lưu ý mang theo Bản chính chứng chỉ để đối chiếu khi nộp đơn.</w:t>
      </w:r>
    </w:p>
    <w:sectPr>
      <w:type w:val="nextPage"/>
      <w:pgSz w:w="11906" w:h="16838"/>
      <w:pgMar w:left="1701" w:right="924" w:header="0" w:top="851" w:footer="0" w:bottom="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Times New Roman Bold">
    <w:altName w:val="Times New Roman"/>
    <w:charset w:val="00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1133"/>
        </w:tabs>
        <w:ind w:left="1133" w:hanging="708"/>
      </w:pPr>
      <w:rPr/>
    </w:lvl>
    <w:lvl w:ilvl="1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Times New Roman" w:hAnsi="Times New Roman" w:eastAsia="Times New Roman" w:cs="Times New Roman"/>
    </w:rPr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b/>
    </w:rPr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Times New Roman" w:hAnsi="Times New Roman" w:eastAsia="Times New Roman" w:cs="Times New Roman"/>
      <w:i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eastAsia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InternetLink">
    <w:name w:val="Hyperlink"/>
    <w:rPr>
      <w:color w:val="0563C1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ps.ctu.edu.vn/images/upload/daotao/decuong/ML014.pdf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2025-08-07T02:33:00Z</dcterms:created>
  <dc:creator>Tuan Son</dc:creator>
  <dc:description/>
  <dc:language>en-US</dc:language>
  <cp:lastModifiedBy>Windows User</cp:lastModifiedBy>
  <cp:lastPrinted>2025-08-07T08:48:00Z</cp:lastPrinted>
  <dcterms:modified xsi:type="dcterms:W3CDTF">2025-08-07T02:33:00Z</dcterms:modified>
  <cp:revision>3</cp:revision>
  <dc:subject/>
  <dc:title>TRƯỜNG ĐẠI HỌC CẦN THƠ                         CỘNG HÒA XÃ HỘI CHỦ NGHĨA VIỆT NAM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0x01010005B3C5FFB4221B44B05C0E14808BC69F</vt:lpwstr>
  </property>
  <property fmtid="{D5CDD505-2E9C-101B-9397-08002B2CF9AE}" pid="3" name="_activity">
    <vt:lpwstr/>
  </property>
</Properties>
</file>