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5" w:line="773" w:lineRule="exact"/>
        <w:jc w:val="center"/>
        <w:rPr>
          <w:rFonts w:hint="eastAsia" w:ascii="仿宋" w:hAnsi="仿宋" w:eastAsia="仿宋" w:cs="仿宋"/>
          <w:b/>
          <w:bCs/>
          <w:spacing w:val="7"/>
          <w:position w:val="33"/>
          <w:sz w:val="44"/>
          <w:szCs w:val="44"/>
          <w:highlight w:val="none"/>
        </w:rPr>
      </w:pPr>
      <w:r>
        <w:rPr>
          <w:rFonts w:hint="eastAsia" w:ascii="仿宋" w:hAnsi="仿宋" w:eastAsia="仿宋" w:cs="仿宋"/>
          <w:b/>
          <w:bCs/>
          <w:spacing w:val="7"/>
          <w:position w:val="33"/>
          <w:sz w:val="44"/>
          <w:szCs w:val="44"/>
          <w:highlight w:val="none"/>
        </w:rPr>
        <w:t>项目一  单管共射放大电路仿真分析研究</w:t>
      </w:r>
    </w:p>
    <w:p>
      <w:pPr>
        <w:numPr>
          <w:ilvl w:val="0"/>
          <w:numId w:val="1"/>
        </w:numPr>
        <w:spacing w:before="105" w:line="773" w:lineRule="exact"/>
        <w:jc w:val="left"/>
        <w:rPr>
          <w:rFonts w:hint="eastAsia" w:ascii="仿宋" w:hAnsi="仿宋" w:eastAsia="仿宋" w:cs="仿宋"/>
          <w:spacing w:val="-6"/>
          <w:sz w:val="32"/>
          <w:szCs w:val="32"/>
        </w:rPr>
      </w:pPr>
      <w:r>
        <w:rPr>
          <w:rFonts w:hint="eastAsia" w:ascii="仿宋" w:hAnsi="仿宋" w:eastAsia="仿宋" w:cs="仿宋"/>
          <w:spacing w:val="-6"/>
          <w:sz w:val="32"/>
          <w:szCs w:val="32"/>
        </w:rPr>
        <w:t>三种失真</w:t>
      </w:r>
    </w:p>
    <w:p>
      <w:pPr>
        <w:spacing w:line="147" w:lineRule="exact"/>
        <w:rPr>
          <w:rFonts w:hint="eastAsia" w:ascii="仿宋" w:hAnsi="仿宋" w:eastAsia="仿宋" w:cs="仿宋"/>
          <w:sz w:val="28"/>
          <w:szCs w:val="28"/>
        </w:rPr>
      </w:pPr>
    </w:p>
    <w:tbl>
      <w:tblPr>
        <w:tblStyle w:val="5"/>
        <w:tblW w:w="8116" w:type="dxa"/>
        <w:tblInd w:w="3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0"/>
        <w:gridCol w:w="952"/>
        <w:gridCol w:w="104"/>
        <w:gridCol w:w="599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3" w:hRule="atLeast"/>
        </w:trPr>
        <w:tc>
          <w:tcPr>
            <w:tcW w:w="1070" w:type="dxa"/>
            <w:vAlign w:val="top"/>
          </w:tcPr>
          <w:p>
            <w:pPr>
              <w:spacing w:before="225" w:line="185" w:lineRule="auto"/>
              <w:ind w:left="118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4"/>
                <w:sz w:val="28"/>
                <w:szCs w:val="28"/>
              </w:rPr>
              <w:t>51K</w:t>
            </w:r>
          </w:p>
        </w:tc>
        <w:tc>
          <w:tcPr>
            <w:tcW w:w="952" w:type="dxa"/>
            <w:vAlign w:val="top"/>
          </w:tcPr>
          <w:p>
            <w:pPr>
              <w:spacing w:before="193" w:line="209" w:lineRule="auto"/>
              <w:ind w:left="110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4"/>
                <w:sz w:val="28"/>
                <w:szCs w:val="28"/>
              </w:rPr>
              <w:t>不失真</w:t>
            </w:r>
          </w:p>
        </w:tc>
        <w:tc>
          <w:tcPr>
            <w:tcW w:w="104" w:type="dxa"/>
            <w:tcBorders>
              <w:right w:val="nil"/>
            </w:tcBorders>
            <w:vAlign w:val="top"/>
          </w:tcPr>
          <w:p>
            <w:pPr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36830</wp:posOffset>
                  </wp:positionV>
                  <wp:extent cx="3727450" cy="3124200"/>
                  <wp:effectExtent l="0" t="0" r="6350" b="0"/>
                  <wp:wrapNone/>
                  <wp:docPr id="3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90" w:type="dxa"/>
            <w:tcBorders>
              <w:left w:val="nil"/>
            </w:tcBorders>
            <w:vAlign w:val="top"/>
          </w:tcPr>
          <w:p>
            <w:pPr>
              <w:spacing w:before="14" w:line="4968" w:lineRule="exact"/>
              <w:rPr>
                <w:rFonts w:hint="eastAsia" w:ascii="仿宋" w:hAnsi="仿宋" w:eastAsia="仿宋" w:cs="仿宋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2" w:hRule="atLeast"/>
        </w:trPr>
        <w:tc>
          <w:tcPr>
            <w:tcW w:w="1070" w:type="dxa"/>
            <w:vAlign w:val="top"/>
          </w:tcPr>
          <w:p>
            <w:pPr>
              <w:spacing w:before="153" w:line="371" w:lineRule="exact"/>
              <w:ind w:left="123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6"/>
                <w:position w:val="4"/>
                <w:sz w:val="28"/>
                <w:szCs w:val="28"/>
              </w:rPr>
              <w:t>10k</w:t>
            </w:r>
          </w:p>
        </w:tc>
        <w:tc>
          <w:tcPr>
            <w:tcW w:w="952" w:type="dxa"/>
            <w:vAlign w:val="top"/>
          </w:tcPr>
          <w:p>
            <w:pPr>
              <w:spacing w:before="191" w:line="624" w:lineRule="exact"/>
              <w:ind w:left="107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2"/>
                <w:position w:val="31"/>
                <w:sz w:val="28"/>
                <w:szCs w:val="28"/>
              </w:rPr>
              <w:t>饱和失</w:t>
            </w:r>
          </w:p>
          <w:p>
            <w:pPr>
              <w:spacing w:line="209" w:lineRule="auto"/>
              <w:ind w:left="114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z w:val="28"/>
                <w:szCs w:val="28"/>
              </w:rPr>
              <w:t>真</w:t>
            </w:r>
          </w:p>
        </w:tc>
        <w:tc>
          <w:tcPr>
            <w:tcW w:w="104" w:type="dxa"/>
            <w:tcBorders>
              <w:right w:val="nil"/>
            </w:tcBorders>
            <w:vAlign w:val="top"/>
          </w:tcPr>
          <w:p>
            <w:pPr>
              <w:rPr>
                <w:rFonts w:hint="eastAsia" w:ascii="仿宋" w:hAnsi="仿宋" w:eastAsia="仿宋" w:cs="仿宋"/>
                <w:sz w:val="28"/>
                <w:szCs w:val="28"/>
              </w:rPr>
            </w:pPr>
          </w:p>
        </w:tc>
        <w:tc>
          <w:tcPr>
            <w:tcW w:w="5990" w:type="dxa"/>
            <w:tcBorders>
              <w:left w:val="nil"/>
            </w:tcBorders>
            <w:vAlign w:val="top"/>
          </w:tcPr>
          <w:p>
            <w:pPr>
              <w:spacing w:before="31" w:line="4930" w:lineRule="exact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32385</wp:posOffset>
                  </wp:positionV>
                  <wp:extent cx="3663950" cy="3098800"/>
                  <wp:effectExtent l="0" t="0" r="6350" b="0"/>
                  <wp:wrapNone/>
                  <wp:docPr id="3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309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eastAsia" w:ascii="仿宋" w:hAnsi="仿宋" w:eastAsia="仿宋" w:cs="仿宋"/>
          <w:sz w:val="28"/>
          <w:szCs w:val="28"/>
        </w:rPr>
      </w:pPr>
    </w:p>
    <w:p>
      <w:pPr>
        <w:rPr>
          <w:rFonts w:hint="eastAsia" w:ascii="仿宋" w:hAnsi="仿宋" w:eastAsia="仿宋" w:cs="仿宋"/>
          <w:sz w:val="28"/>
          <w:szCs w:val="28"/>
        </w:rPr>
        <w:sectPr>
          <w:pgSz w:w="11906" w:h="16838"/>
          <w:pgMar w:top="1431" w:right="1621" w:bottom="0" w:left="1785" w:header="0" w:footer="0" w:gutter="0"/>
          <w:cols w:space="720" w:num="1"/>
        </w:sectPr>
      </w:pPr>
    </w:p>
    <w:p>
      <w:pPr>
        <w:spacing w:line="66" w:lineRule="auto"/>
        <w:rPr>
          <w:rFonts w:hint="eastAsia" w:ascii="仿宋" w:hAnsi="仿宋" w:eastAsia="仿宋" w:cs="仿宋"/>
          <w:sz w:val="28"/>
          <w:szCs w:val="28"/>
        </w:rPr>
      </w:pPr>
    </w:p>
    <w:tbl>
      <w:tblPr>
        <w:tblStyle w:val="5"/>
        <w:tblW w:w="8116" w:type="dxa"/>
        <w:tblInd w:w="3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0"/>
        <w:gridCol w:w="952"/>
        <w:gridCol w:w="60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5" w:hRule="atLeast"/>
        </w:trPr>
        <w:tc>
          <w:tcPr>
            <w:tcW w:w="1070" w:type="dxa"/>
            <w:vAlign w:val="top"/>
          </w:tcPr>
          <w:p>
            <w:pPr>
              <w:pStyle w:val="6"/>
              <w:spacing w:before="154" w:line="371" w:lineRule="exact"/>
              <w:ind w:left="123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5"/>
                <w:position w:val="4"/>
                <w:sz w:val="28"/>
                <w:szCs w:val="28"/>
              </w:rPr>
              <w:t>180k</w:t>
            </w:r>
          </w:p>
        </w:tc>
        <w:tc>
          <w:tcPr>
            <w:tcW w:w="952" w:type="dxa"/>
            <w:vAlign w:val="top"/>
          </w:tcPr>
          <w:p>
            <w:pPr>
              <w:pStyle w:val="6"/>
              <w:spacing w:before="190" w:line="627" w:lineRule="exact"/>
              <w:ind w:left="107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2"/>
                <w:position w:val="31"/>
                <w:sz w:val="28"/>
                <w:szCs w:val="28"/>
              </w:rPr>
              <w:t>截止失</w:t>
            </w:r>
          </w:p>
          <w:p>
            <w:pPr>
              <w:pStyle w:val="6"/>
              <w:spacing w:line="209" w:lineRule="auto"/>
              <w:ind w:left="114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z w:val="28"/>
                <w:szCs w:val="28"/>
              </w:rPr>
              <w:t>真</w:t>
            </w:r>
          </w:p>
        </w:tc>
        <w:tc>
          <w:tcPr>
            <w:tcW w:w="6094" w:type="dxa"/>
            <w:vAlign w:val="top"/>
          </w:tcPr>
          <w:p>
            <w:pPr>
              <w:spacing w:before="155" w:line="4997" w:lineRule="exact"/>
              <w:ind w:firstLine="96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85090</wp:posOffset>
                  </wp:positionV>
                  <wp:extent cx="3721100" cy="3181350"/>
                  <wp:effectExtent l="0" t="0" r="0" b="6350"/>
                  <wp:wrapNone/>
                  <wp:docPr id="3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spacing w:before="190" w:line="210" w:lineRule="auto"/>
        <w:ind w:left="27"/>
        <w:rPr>
          <w:rFonts w:hint="eastAsia" w:ascii="仿宋" w:hAnsi="仿宋" w:eastAsia="仿宋" w:cs="仿宋"/>
          <w:spacing w:val="-3"/>
          <w:sz w:val="32"/>
          <w:szCs w:val="32"/>
        </w:rPr>
      </w:pPr>
    </w:p>
    <w:p>
      <w:pPr>
        <w:spacing w:before="190" w:line="210" w:lineRule="auto"/>
        <w:ind w:left="27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pacing w:val="-3"/>
          <w:sz w:val="32"/>
          <w:szCs w:val="32"/>
        </w:rPr>
        <w:t>2.R6 对输出电压的影响</w:t>
      </w:r>
    </w:p>
    <w:p>
      <w:pPr>
        <w:spacing w:line="147" w:lineRule="exact"/>
        <w:rPr>
          <w:rFonts w:hint="eastAsia" w:ascii="仿宋" w:hAnsi="仿宋" w:eastAsia="仿宋" w:cs="仿宋"/>
          <w:sz w:val="28"/>
          <w:szCs w:val="28"/>
        </w:rPr>
      </w:pPr>
    </w:p>
    <w:tbl>
      <w:tblPr>
        <w:tblStyle w:val="5"/>
        <w:tblW w:w="6985" w:type="dxa"/>
        <w:tblInd w:w="67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93"/>
        <w:gridCol w:w="349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3493" w:type="dxa"/>
            <w:vAlign w:val="top"/>
          </w:tcPr>
          <w:p>
            <w:pPr>
              <w:pStyle w:val="6"/>
              <w:spacing w:before="223" w:line="187" w:lineRule="auto"/>
              <w:ind w:left="126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11"/>
                <w:sz w:val="28"/>
                <w:szCs w:val="28"/>
              </w:rPr>
              <w:t>R6</w:t>
            </w:r>
          </w:p>
        </w:tc>
        <w:tc>
          <w:tcPr>
            <w:tcW w:w="3492" w:type="dxa"/>
            <w:vAlign w:val="top"/>
          </w:tcPr>
          <w:p>
            <w:pPr>
              <w:pStyle w:val="6"/>
              <w:spacing w:before="225" w:line="185" w:lineRule="auto"/>
              <w:ind w:left="123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10"/>
                <w:sz w:val="28"/>
                <w:szCs w:val="28"/>
              </w:rPr>
              <w:t>Uo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3493" w:type="dxa"/>
            <w:vAlign w:val="top"/>
          </w:tcPr>
          <w:p>
            <w:pPr>
              <w:pStyle w:val="6"/>
              <w:spacing w:before="222" w:line="187" w:lineRule="auto"/>
              <w:ind w:left="118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5"/>
                <w:sz w:val="28"/>
                <w:szCs w:val="28"/>
              </w:rPr>
              <w:t>600</w:t>
            </w:r>
          </w:p>
        </w:tc>
        <w:tc>
          <w:tcPr>
            <w:tcW w:w="3492" w:type="dxa"/>
            <w:vAlign w:val="top"/>
          </w:tcPr>
          <w:p>
            <w:pPr>
              <w:pStyle w:val="6"/>
              <w:spacing w:before="222" w:line="187" w:lineRule="auto"/>
              <w:ind w:left="115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3"/>
                <w:sz w:val="28"/>
                <w:szCs w:val="28"/>
              </w:rPr>
              <w:t>0.05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3493" w:type="dxa"/>
            <w:vAlign w:val="top"/>
          </w:tcPr>
          <w:p>
            <w:pPr>
              <w:pStyle w:val="6"/>
              <w:spacing w:before="154" w:line="371" w:lineRule="exact"/>
              <w:ind w:left="115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2"/>
                <w:position w:val="4"/>
                <w:sz w:val="28"/>
                <w:szCs w:val="28"/>
              </w:rPr>
              <w:t>3.3k</w:t>
            </w:r>
          </w:p>
        </w:tc>
        <w:tc>
          <w:tcPr>
            <w:tcW w:w="3492" w:type="dxa"/>
            <w:vAlign w:val="top"/>
          </w:tcPr>
          <w:p>
            <w:pPr>
              <w:pStyle w:val="6"/>
              <w:spacing w:before="222" w:line="187" w:lineRule="auto"/>
              <w:ind w:left="115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2"/>
                <w:sz w:val="28"/>
                <w:szCs w:val="28"/>
              </w:rPr>
              <w:t>0.185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3493" w:type="dxa"/>
            <w:vAlign w:val="top"/>
          </w:tcPr>
          <w:p>
            <w:pPr>
              <w:pStyle w:val="6"/>
              <w:spacing w:before="157" w:line="370" w:lineRule="exact"/>
              <w:ind w:left="123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6"/>
                <w:position w:val="4"/>
                <w:sz w:val="28"/>
                <w:szCs w:val="28"/>
              </w:rPr>
              <w:t>18k</w:t>
            </w:r>
          </w:p>
        </w:tc>
        <w:tc>
          <w:tcPr>
            <w:tcW w:w="3492" w:type="dxa"/>
            <w:vAlign w:val="top"/>
          </w:tcPr>
          <w:p>
            <w:pPr>
              <w:pStyle w:val="6"/>
              <w:spacing w:before="225" w:line="187" w:lineRule="auto"/>
              <w:ind w:left="115"/>
              <w:rPr>
                <w:rFonts w:hint="eastAsia" w:ascii="仿宋" w:hAnsi="仿宋" w:eastAsia="仿宋" w:cs="仿宋"/>
                <w:sz w:val="28"/>
                <w:szCs w:val="28"/>
              </w:rPr>
            </w:pPr>
            <w:r>
              <w:rPr>
                <w:rFonts w:hint="eastAsia" w:ascii="仿宋" w:hAnsi="仿宋" w:eastAsia="仿宋" w:cs="仿宋"/>
                <w:spacing w:val="-2"/>
                <w:sz w:val="28"/>
                <w:szCs w:val="28"/>
              </w:rPr>
              <w:t>0.364</w:t>
            </w:r>
          </w:p>
        </w:tc>
      </w:tr>
    </w:tbl>
    <w:p>
      <w:pPr>
        <w:spacing w:before="152" w:line="661" w:lineRule="exact"/>
        <w:ind w:left="451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4"/>
          <w:position w:val="31"/>
          <w:sz w:val="28"/>
          <w:szCs w:val="28"/>
        </w:rPr>
        <w:t>总结：</w:t>
      </w:r>
      <w:r>
        <w:rPr>
          <w:rFonts w:hint="eastAsia" w:ascii="仿宋" w:hAnsi="仿宋" w:eastAsia="仿宋" w:cs="仿宋"/>
          <w:spacing w:val="-23"/>
          <w:position w:val="31"/>
          <w:sz w:val="28"/>
          <w:szCs w:val="28"/>
        </w:rPr>
        <w:t xml:space="preserve"> </w:t>
      </w:r>
      <w:r>
        <w:rPr>
          <w:rFonts w:hint="eastAsia" w:ascii="仿宋" w:hAnsi="仿宋" w:eastAsia="仿宋" w:cs="仿宋"/>
          <w:spacing w:val="-4"/>
          <w:position w:val="31"/>
          <w:sz w:val="28"/>
          <w:szCs w:val="28"/>
        </w:rPr>
        <w:t>由表可知，随</w:t>
      </w:r>
      <w:r>
        <w:rPr>
          <w:rFonts w:hint="eastAsia" w:ascii="仿宋" w:hAnsi="仿宋" w:eastAsia="仿宋" w:cs="仿宋"/>
          <w:spacing w:val="16"/>
          <w:position w:val="31"/>
          <w:sz w:val="28"/>
          <w:szCs w:val="28"/>
        </w:rPr>
        <w:t xml:space="preserve"> </w:t>
      </w:r>
      <w:r>
        <w:rPr>
          <w:rFonts w:hint="eastAsia" w:ascii="仿宋" w:hAnsi="仿宋" w:eastAsia="仿宋" w:cs="仿宋"/>
          <w:spacing w:val="-4"/>
          <w:position w:val="31"/>
          <w:sz w:val="28"/>
          <w:szCs w:val="28"/>
        </w:rPr>
        <w:t>R6 增大，输出电压变大。</w:t>
      </w:r>
    </w:p>
    <w:p>
      <w:pPr>
        <w:spacing w:line="210" w:lineRule="auto"/>
        <w:ind w:left="24"/>
        <w:rPr>
          <w:rFonts w:hint="eastAsia" w:ascii="仿宋" w:hAnsi="仿宋" w:eastAsia="仿宋" w:cs="仿宋"/>
          <w:spacing w:val="-4"/>
          <w:sz w:val="36"/>
          <w:szCs w:val="36"/>
        </w:rPr>
      </w:pPr>
    </w:p>
    <w:p>
      <w:pPr>
        <w:spacing w:line="210" w:lineRule="auto"/>
        <w:ind w:left="24"/>
        <w:rPr>
          <w:rFonts w:hint="eastAsia" w:ascii="仿宋" w:hAnsi="仿宋" w:eastAsia="仿宋" w:cs="仿宋"/>
          <w:sz w:val="36"/>
          <w:szCs w:val="36"/>
        </w:rPr>
      </w:pPr>
      <w:r>
        <w:rPr>
          <w:rFonts w:hint="eastAsia" w:ascii="仿宋" w:hAnsi="仿宋" w:eastAsia="仿宋" w:cs="仿宋"/>
          <w:spacing w:val="-4"/>
          <w:sz w:val="36"/>
          <w:szCs w:val="36"/>
        </w:rPr>
        <w:t>3.频响特性</w:t>
      </w:r>
    </w:p>
    <w:p>
      <w:pPr>
        <w:spacing w:before="180" w:line="3370" w:lineRule="exact"/>
        <w:ind w:firstLine="489"/>
        <w:rPr>
          <w:rFonts w:hint="eastAsia" w:ascii="仿宋" w:hAnsi="仿宋" w:eastAsia="仿宋" w:cs="仿宋"/>
          <w:sz w:val="28"/>
          <w:szCs w:val="28"/>
        </w:rPr>
      </w:pPr>
      <w:r>
        <w:drawing>
          <wp:inline distT="0" distB="0" distL="114300" distR="114300">
            <wp:extent cx="4806950" cy="2146300"/>
            <wp:effectExtent l="0" t="0" r="635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370" w:lineRule="exact"/>
        <w:rPr>
          <w:rFonts w:hint="eastAsia" w:ascii="仿宋" w:hAnsi="仿宋" w:eastAsia="仿宋" w:cs="仿宋"/>
          <w:sz w:val="28"/>
          <w:szCs w:val="28"/>
        </w:rPr>
        <w:sectPr>
          <w:pgSz w:w="11906" w:h="16838"/>
          <w:pgMar w:top="1431" w:right="1621" w:bottom="0" w:left="1785" w:header="0" w:footer="0" w:gutter="0"/>
          <w:cols w:space="720" w:num="1"/>
        </w:sectPr>
      </w:pPr>
    </w:p>
    <w:p>
      <w:pPr>
        <w:spacing w:before="61" w:line="10190" w:lineRule="exact"/>
        <w:rPr>
          <w:rFonts w:hint="eastAsia" w:ascii="仿宋" w:hAnsi="仿宋" w:eastAsia="仿宋" w:cs="仿宋"/>
          <w:sz w:val="28"/>
          <w:szCs w:val="2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4445000</wp:posOffset>
            </wp:positionV>
            <wp:extent cx="4787900" cy="2082800"/>
            <wp:effectExtent l="0" t="0" r="0" b="0"/>
            <wp:wrapNone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2279015</wp:posOffset>
            </wp:positionV>
            <wp:extent cx="4787900" cy="2146300"/>
            <wp:effectExtent l="0" t="0" r="0" b="0"/>
            <wp:wrapNone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144780</wp:posOffset>
            </wp:positionV>
            <wp:extent cx="4806950" cy="2051050"/>
            <wp:effectExtent l="0" t="0" r="6350" b="6350"/>
            <wp:wrapNone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242" w:line="210" w:lineRule="auto"/>
        <w:ind w:left="511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6"/>
          <w:sz w:val="28"/>
          <w:szCs w:val="28"/>
        </w:rPr>
        <w:t>总结：</w:t>
      </w:r>
    </w:p>
    <w:p>
      <w:pPr>
        <w:pStyle w:val="2"/>
        <w:spacing w:before="302" w:line="345" w:lineRule="exact"/>
        <w:ind w:left="508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3"/>
          <w:position w:val="3"/>
          <w:sz w:val="28"/>
          <w:szCs w:val="28"/>
        </w:rPr>
        <w:t>可知，</w:t>
      </w:r>
      <w:r>
        <w:rPr>
          <w:rFonts w:hint="eastAsia" w:ascii="仿宋" w:hAnsi="仿宋" w:eastAsia="仿宋" w:cs="仿宋"/>
          <w:spacing w:val="-22"/>
          <w:position w:val="3"/>
          <w:sz w:val="28"/>
          <w:szCs w:val="28"/>
        </w:rPr>
        <w:t xml:space="preserve"> </w:t>
      </w:r>
      <w:r>
        <w:rPr>
          <w:rFonts w:hint="eastAsia" w:ascii="仿宋" w:hAnsi="仿宋" w:eastAsia="仿宋" w:cs="仿宋"/>
          <w:spacing w:val="-3"/>
          <w:position w:val="3"/>
          <w:sz w:val="28"/>
          <w:szCs w:val="28"/>
        </w:rPr>
        <w:t>中频段放大倍数为 26.453053</w:t>
      </w:r>
    </w:p>
    <w:p>
      <w:pPr>
        <w:pStyle w:val="2"/>
        <w:spacing w:before="279" w:line="660" w:lineRule="exact"/>
        <w:ind w:left="508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1"/>
          <w:position w:val="31"/>
          <w:sz w:val="28"/>
          <w:szCs w:val="28"/>
        </w:rPr>
        <w:t>而取 0.707 倍，得上下限频率分别为 20.95MHz 与 24.07Hz</w:t>
      </w:r>
    </w:p>
    <w:p>
      <w:pPr>
        <w:pStyle w:val="2"/>
        <w:spacing w:before="1" w:line="210" w:lineRule="auto"/>
        <w:ind w:left="506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1"/>
          <w:sz w:val="28"/>
          <w:szCs w:val="28"/>
        </w:rPr>
        <w:t>又有相位差-180Deg</w:t>
      </w:r>
    </w:p>
    <w:p>
      <w:pPr>
        <w:spacing w:line="291" w:lineRule="auto"/>
        <w:rPr>
          <w:rFonts w:hint="eastAsia" w:ascii="仿宋" w:hAnsi="仿宋" w:eastAsia="仿宋" w:cs="仿宋"/>
          <w:sz w:val="28"/>
          <w:szCs w:val="28"/>
        </w:rPr>
      </w:pPr>
    </w:p>
    <w:p>
      <w:pPr>
        <w:spacing w:line="292" w:lineRule="auto"/>
        <w:rPr>
          <w:rFonts w:hint="eastAsia" w:ascii="仿宋" w:hAnsi="仿宋" w:eastAsia="仿宋" w:cs="仿宋"/>
          <w:sz w:val="28"/>
          <w:szCs w:val="28"/>
        </w:rPr>
      </w:pPr>
    </w:p>
    <w:p>
      <w:pPr>
        <w:spacing w:line="292" w:lineRule="auto"/>
        <w:rPr>
          <w:rFonts w:hint="eastAsia" w:ascii="仿宋" w:hAnsi="仿宋" w:eastAsia="仿宋" w:cs="仿宋"/>
          <w:sz w:val="28"/>
          <w:szCs w:val="28"/>
        </w:rPr>
      </w:pPr>
    </w:p>
    <w:p>
      <w:pPr>
        <w:pStyle w:val="2"/>
        <w:spacing w:before="82" w:line="211" w:lineRule="auto"/>
        <w:ind w:left="19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pacing w:val="-2"/>
          <w:sz w:val="32"/>
          <w:szCs w:val="32"/>
        </w:rPr>
        <w:t>4.</w:t>
      </w:r>
      <w:r>
        <w:rPr>
          <w:rFonts w:hint="eastAsia" w:ascii="仿宋" w:hAnsi="仿宋" w:eastAsia="仿宋" w:cs="仿宋"/>
          <w:spacing w:val="19"/>
          <w:sz w:val="32"/>
          <w:szCs w:val="32"/>
        </w:rPr>
        <w:t xml:space="preserve">   </w:t>
      </w:r>
      <w:r>
        <w:rPr>
          <w:rFonts w:hint="eastAsia" w:ascii="仿宋" w:hAnsi="仿宋" w:eastAsia="仿宋" w:cs="仿宋"/>
          <w:spacing w:val="-2"/>
          <w:sz w:val="32"/>
          <w:szCs w:val="32"/>
        </w:rPr>
        <w:t>C3 对幅频特性的影响</w:t>
      </w:r>
    </w:p>
    <w:p>
      <w:pPr>
        <w:spacing w:line="211" w:lineRule="auto"/>
        <w:rPr>
          <w:rFonts w:hint="eastAsia" w:ascii="仿宋" w:hAnsi="仿宋" w:eastAsia="仿宋" w:cs="仿宋"/>
          <w:sz w:val="28"/>
          <w:szCs w:val="28"/>
        </w:rPr>
        <w:sectPr>
          <w:pgSz w:w="11906" w:h="16838"/>
          <w:pgMar w:top="1431" w:right="1785" w:bottom="0" w:left="1785" w:header="0" w:footer="0" w:gutter="0"/>
          <w:cols w:space="720" w:num="1"/>
        </w:sectPr>
      </w:pPr>
    </w:p>
    <w:p>
      <w:pPr>
        <w:spacing w:before="37" w:line="3370" w:lineRule="exact"/>
        <w:ind w:firstLine="489"/>
        <w:rPr>
          <w:rFonts w:hint="eastAsia" w:ascii="仿宋" w:hAnsi="仿宋" w:eastAsia="仿宋" w:cs="仿宋"/>
          <w:sz w:val="28"/>
          <w:szCs w:val="28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81280</wp:posOffset>
            </wp:positionV>
            <wp:extent cx="4819650" cy="2133600"/>
            <wp:effectExtent l="0" t="0" r="6350" b="0"/>
            <wp:wrapNone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62" w:line="3370" w:lineRule="exact"/>
        <w:ind w:firstLine="489"/>
        <w:rPr>
          <w:rFonts w:hint="eastAsia" w:ascii="仿宋" w:hAnsi="仿宋" w:eastAsia="仿宋" w:cs="仿宋"/>
          <w:sz w:val="28"/>
          <w:szCs w:val="28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99695</wp:posOffset>
            </wp:positionV>
            <wp:extent cx="4845050" cy="2139950"/>
            <wp:effectExtent l="0" t="0" r="6350" b="6350"/>
            <wp:wrapNone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186" w:line="342" w:lineRule="exact"/>
        <w:ind w:left="451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pacing w:val="-2"/>
          <w:position w:val="3"/>
          <w:sz w:val="28"/>
          <w:szCs w:val="28"/>
        </w:rPr>
        <w:t>总结：无 C3</w:t>
      </w:r>
      <w:r>
        <w:rPr>
          <w:rFonts w:hint="eastAsia" w:ascii="仿宋" w:hAnsi="仿宋" w:eastAsia="仿宋" w:cs="仿宋"/>
          <w:spacing w:val="20"/>
          <w:position w:val="3"/>
          <w:sz w:val="28"/>
          <w:szCs w:val="28"/>
        </w:rPr>
        <w:t xml:space="preserve"> </w:t>
      </w:r>
      <w:r>
        <w:rPr>
          <w:rFonts w:hint="eastAsia" w:ascii="仿宋" w:hAnsi="仿宋" w:eastAsia="仿宋" w:cs="仿宋"/>
          <w:spacing w:val="-2"/>
          <w:position w:val="3"/>
          <w:sz w:val="28"/>
          <w:szCs w:val="28"/>
        </w:rPr>
        <w:t>时，无上限截止频率，且放大倍数减小。</w:t>
      </w:r>
    </w:p>
    <w:p>
      <w:pPr>
        <w:spacing w:line="245" w:lineRule="auto"/>
        <w:rPr>
          <w:rFonts w:hint="eastAsia" w:ascii="仿宋" w:hAnsi="仿宋" w:eastAsia="仿宋" w:cs="仿宋"/>
          <w:sz w:val="28"/>
          <w:szCs w:val="28"/>
        </w:rPr>
      </w:pPr>
    </w:p>
    <w:p>
      <w:pPr>
        <w:spacing w:line="246" w:lineRule="auto"/>
        <w:rPr>
          <w:rFonts w:hint="eastAsia" w:ascii="仿宋" w:hAnsi="仿宋" w:eastAsia="仿宋" w:cs="仿宋"/>
          <w:sz w:val="28"/>
          <w:szCs w:val="28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105" w:line="457" w:lineRule="exact"/>
        <w:ind w:left="2180"/>
        <w:jc w:val="center"/>
        <w:rPr>
          <w:rFonts w:hint="eastAsia" w:ascii="仿宋" w:hAnsi="仿宋" w:eastAsia="仿宋" w:cs="仿宋"/>
          <w:b/>
          <w:bCs/>
          <w:spacing w:val="6"/>
          <w:position w:val="4"/>
          <w:sz w:val="44"/>
          <w:szCs w:val="44"/>
        </w:rPr>
      </w:pPr>
    </w:p>
    <w:p>
      <w:pPr>
        <w:pStyle w:val="2"/>
        <w:spacing w:before="292" w:line="343" w:lineRule="exact"/>
        <w:jc w:val="both"/>
        <w:rPr>
          <w:rFonts w:hint="eastAsia" w:ascii="仿宋" w:hAnsi="仿宋" w:eastAsia="仿宋" w:cs="仿宋"/>
          <w:b/>
          <w:bCs/>
          <w:spacing w:val="-3"/>
          <w:position w:val="3"/>
          <w:sz w:val="21"/>
          <w:szCs w:val="21"/>
          <w:lang w:val="en-US" w:eastAsia="zh-CN"/>
        </w:rPr>
      </w:pPr>
    </w:p>
    <w:p>
      <w:pPr>
        <w:pStyle w:val="2"/>
        <w:spacing w:before="292" w:line="343" w:lineRule="exact"/>
        <w:jc w:val="both"/>
        <w:rPr>
          <w:rFonts w:hint="eastAsia" w:ascii="仿宋" w:hAnsi="仿宋" w:eastAsia="仿宋" w:cs="仿宋"/>
          <w:b/>
          <w:bCs/>
          <w:spacing w:val="-3"/>
          <w:position w:val="3"/>
          <w:sz w:val="21"/>
          <w:szCs w:val="21"/>
          <w:lang w:val="en-US" w:eastAsia="zh-CN"/>
        </w:rPr>
      </w:pPr>
    </w:p>
    <w:p>
      <w:pPr>
        <w:pStyle w:val="2"/>
        <w:spacing w:before="292" w:line="343" w:lineRule="exact"/>
        <w:jc w:val="center"/>
        <w:rPr>
          <w:rFonts w:hint="eastAsia" w:ascii="仿宋" w:hAnsi="仿宋" w:eastAsia="仿宋" w:cs="仿宋"/>
          <w:b/>
          <w:bCs/>
          <w:spacing w:val="-3"/>
          <w:position w:val="3"/>
          <w:sz w:val="44"/>
          <w:szCs w:val="44"/>
          <w:lang w:val="en-US" w:eastAsia="zh-CN"/>
        </w:rPr>
      </w:pPr>
      <w:r>
        <w:rPr>
          <w:rFonts w:hint="eastAsia" w:ascii="仿宋" w:hAnsi="仿宋" w:eastAsia="仿宋" w:cs="仿宋"/>
          <w:b/>
          <w:bCs/>
          <w:spacing w:val="-3"/>
          <w:position w:val="3"/>
          <w:sz w:val="44"/>
          <w:szCs w:val="44"/>
          <w:lang w:val="en-US" w:eastAsia="zh-CN"/>
        </w:rPr>
        <w:t>项目二 功率放大电路的分析</w:t>
      </w:r>
    </w:p>
    <w:p>
      <w:pPr>
        <w:pStyle w:val="2"/>
        <w:numPr>
          <w:ilvl w:val="0"/>
          <w:numId w:val="2"/>
        </w:numPr>
        <w:spacing w:before="292" w:line="343" w:lineRule="exact"/>
        <w:jc w:val="left"/>
        <w:rPr>
          <w:rFonts w:hint="eastAsia" w:ascii="仿宋" w:hAnsi="仿宋" w:eastAsia="仿宋" w:cs="仿宋"/>
          <w:b w:val="0"/>
          <w:bCs w:val="0"/>
          <w:spacing w:val="-3"/>
          <w:position w:val="3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pacing w:val="-3"/>
          <w:position w:val="3"/>
          <w:sz w:val="32"/>
          <w:szCs w:val="32"/>
          <w:lang w:val="en-US" w:eastAsia="zh-CN"/>
        </w:rPr>
        <w:t>观察交越失真</w:t>
      </w:r>
    </w:p>
    <w:p>
      <w:pPr>
        <w:pStyle w:val="2"/>
        <w:numPr>
          <w:numId w:val="0"/>
        </w:numPr>
        <w:kinsoku w:val="0"/>
        <w:autoSpaceDE w:val="0"/>
        <w:autoSpaceDN w:val="0"/>
        <w:adjustRightInd w:val="0"/>
        <w:snapToGrid w:val="0"/>
        <w:spacing w:before="292" w:line="343" w:lineRule="exact"/>
        <w:jc w:val="left"/>
        <w:textAlignment w:val="baseline"/>
        <w:rPr>
          <w:rFonts w:hint="eastAsia" w:ascii="仿宋" w:hAnsi="仿宋" w:eastAsia="仿宋" w:cs="仿宋"/>
          <w:b w:val="0"/>
          <w:bCs w:val="0"/>
          <w:spacing w:val="-3"/>
          <w:position w:val="3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4031615</wp:posOffset>
            </wp:positionV>
            <wp:extent cx="5334000" cy="4159250"/>
            <wp:effectExtent l="0" t="0" r="0" b="6350"/>
            <wp:wrapTopAndBottom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71755</wp:posOffset>
            </wp:positionV>
            <wp:extent cx="5289550" cy="3854450"/>
            <wp:effectExtent l="0" t="0" r="6350" b="6350"/>
            <wp:wrapTopAndBottom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292" w:line="343" w:lineRule="exact"/>
        <w:rPr>
          <w:rFonts w:hint="eastAsia" w:ascii="仿宋" w:hAnsi="仿宋" w:eastAsia="仿宋" w:cs="仿宋"/>
          <w:spacing w:val="-3"/>
          <w:position w:val="3"/>
          <w:sz w:val="32"/>
          <w:szCs w:val="32"/>
        </w:rPr>
      </w:pPr>
    </w:p>
    <w:p>
      <w:pPr>
        <w:pStyle w:val="2"/>
        <w:spacing w:before="292" w:line="343" w:lineRule="exact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pacing w:val="-3"/>
          <w:position w:val="3"/>
          <w:sz w:val="32"/>
          <w:szCs w:val="32"/>
        </w:rPr>
        <w:t>2.克服交越失真  甲乙类 ocl</w:t>
      </w:r>
      <w:r>
        <w:rPr>
          <w:rFonts w:hint="eastAsia" w:ascii="仿宋" w:hAnsi="仿宋" w:eastAsia="仿宋" w:cs="仿宋"/>
          <w:spacing w:val="8"/>
          <w:position w:val="3"/>
          <w:sz w:val="32"/>
          <w:szCs w:val="32"/>
        </w:rPr>
        <w:t xml:space="preserve"> </w:t>
      </w:r>
      <w:r>
        <w:rPr>
          <w:rFonts w:hint="eastAsia" w:ascii="仿宋" w:hAnsi="仿宋" w:eastAsia="仿宋" w:cs="仿宋"/>
          <w:spacing w:val="-3"/>
          <w:position w:val="3"/>
          <w:sz w:val="32"/>
          <w:szCs w:val="32"/>
        </w:rPr>
        <w:t>功率放大电路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89550" cy="3314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010150" cy="4260850"/>
            <wp:effectExtent l="0" t="0" r="635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消除交越失真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32"/>
          <w:szCs w:val="32"/>
          <w:lang w:val="en-US" w:eastAsia="zh-CN" w:bidi="ar"/>
        </w:rPr>
        <w:t>3. 测功率，与理论值比较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0500" cy="45593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总结：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在理想情况下（不考虑 Uces）: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Po=12.5w，Pv=15.9w，Po/Pv=78.5%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而测量结果中：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Po=8.414，Pv=12.551，Po/Pv=67.0%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比较发现，测量值与理想值有较大差别，说明受到 Uces 影响。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kern w:val="0"/>
          <w:sz w:val="44"/>
          <w:szCs w:val="44"/>
          <w:lang w:val="en-US" w:eastAsia="zh-CN" w:bidi="ar"/>
        </w:rPr>
        <w:t>项目三 研究 D 类放大电路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187950" cy="1492250"/>
            <wp:effectExtent l="0" t="0" r="635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130800" cy="13525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>故设计电路如下：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83200" cy="2559050"/>
            <wp:effectExtent l="0" t="0" r="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>输入：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549650" cy="2171700"/>
            <wp:effectExtent l="0" t="0" r="635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8"/>
          <w:szCs w:val="28"/>
          <w:lang w:val="en-US" w:eastAsia="zh-CN" w:bidi="ar"/>
        </w:rPr>
        <w:t>得</w:t>
      </w:r>
    </w:p>
    <w:p>
      <w:pPr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902200" cy="398780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31" w:right="1211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06273"/>
    <w:multiLevelType w:val="singleLevel"/>
    <w:tmpl w:val="2CA062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775A799"/>
    <w:multiLevelType w:val="singleLevel"/>
    <w:tmpl w:val="5775A7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</w:docVars>
  <w:rsids>
    <w:rsidRoot w:val="00000000"/>
    <w:rsid w:val="3EB3067F"/>
    <w:rsid w:val="5560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等线" w:hAnsi="等线" w:eastAsia="等线" w:cs="等线"/>
      <w:sz w:val="24"/>
      <w:szCs w:val="24"/>
      <w:lang w:val="en-US" w:eastAsia="en-US" w:bidi="ar-SA"/>
    </w:rPr>
  </w:style>
  <w:style w:type="table" w:customStyle="1" w:styleId="5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autoRedefine/>
    <w:semiHidden/>
    <w:qFormat/>
    <w:uiPriority w:val="0"/>
    <w:rPr>
      <w:rFonts w:ascii="等线" w:hAnsi="等线" w:eastAsia="等线" w:cs="等线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2024-05-06T05:11:04Z</dcterms:created>
  <dc:creator>Dell</dc:creator>
  <cp:lastModifiedBy>T得得</cp:lastModifiedBy>
  <dcterms:modified xsi:type="dcterms:W3CDTF">2024-05-06T05:36:52Z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5E74D67E69784434B6A15932C98A3988_12</vt:lpwstr>
  </property>
</Properties>
</file>