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FF"/>
        </w:rPr>
      </w:pPr>
      <w:r>
        <w:rPr>
          <w:rFonts w:hint="default"/>
          <w:color w:val="0000FF"/>
          <w:lang w:val="en-US" w:eastAsia="zh-CN"/>
        </w:rPr>
        <w:t>### 一. 阅读发布的Um_s3c2410.pdf开发手册，回答如下问题</w:t>
      </w:r>
    </w:p>
    <w:p>
      <w:pPr>
        <w:rPr>
          <w:color w:val="0000FF"/>
        </w:rPr>
      </w:pPr>
      <w:r>
        <w:rPr>
          <w:rFonts w:hint="default"/>
          <w:color w:val="0000FF"/>
          <w:lang w:val="en-US" w:eastAsia="zh-CN"/>
        </w:rPr>
        <w:t>#### 对于I/O端口操作需求，假设GPB0端口连接了一个按键，需要读取按键的值。</w:t>
      </w:r>
    </w:p>
    <w:p>
      <w:pPr>
        <w:rPr>
          <w:color w:val="0000FF"/>
        </w:rPr>
      </w:pPr>
      <w:r>
        <w:rPr>
          <w:rFonts w:hint="default"/>
          <w:color w:val="0000FF"/>
          <w:lang w:val="en-US" w:eastAsia="zh-CN"/>
        </w:rPr>
        <w:t>1）至少需要操作的两个寄存器及其地址是：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- GPBDAT（General Purpose I/O Port B Data Register），用于读取或设置GPB端口的数据。该寄存器的地址通常是0x56000000 + 0x04。</w:t>
      </w:r>
    </w:p>
    <w:p>
      <w:pPr>
        <w:rPr/>
      </w:pPr>
      <w:r>
        <w:rPr>
          <w:rFonts w:hint="default"/>
          <w:lang w:val="en-US" w:eastAsia="zh-CN"/>
        </w:rPr>
        <w:t>- GPBCON（General Purpose I/O Port B Control Register），用于配置端口的功能（输入、输出等）。该寄存器的地址通常是0x56000000 + 0x00。</w:t>
      </w:r>
    </w:p>
    <w:p>
      <w:pPr>
        <w:rPr/>
      </w:pPr>
      <w:r>
        <w:rPr>
          <w:rFonts w:hint="default"/>
          <w:color w:val="0000FF"/>
          <w:lang w:val="en-US" w:eastAsia="zh-CN"/>
        </w:rPr>
        <w:t>2）需要操作的寄存器位及操作方法</w:t>
      </w:r>
      <w:r>
        <w:rPr>
          <w:rFonts w:hint="default"/>
          <w:lang w:val="en-US" w:eastAsia="zh-CN"/>
        </w:rPr>
        <w:t>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- 在GPBCON寄存器中，需要配置与GPB0相对应的位，确保该位设置为输入模式。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对于GPBCON，需要进行GPBCON[0:1]=10操作，按键值=GPBDAT[10:0]</w:t>
      </w:r>
    </w:p>
    <w:p>
      <w:pPr>
        <w:rPr>
          <w:rFonts w:hint="default"/>
          <w:lang w:val="en-US" w:eastAsia="zh-CN"/>
        </w:rPr>
      </w:pPr>
    </w:p>
    <w:p>
      <w:pPr>
        <w:rPr>
          <w:color w:val="0000FF"/>
        </w:rPr>
      </w:pPr>
      <w:r>
        <w:rPr>
          <w:rFonts w:hint="default"/>
          <w:color w:val="0000FF"/>
          <w:lang w:val="en-US" w:eastAsia="zh-CN"/>
        </w:rPr>
        <w:t>#### 解释下列寄存器的含义以及地址</w:t>
      </w:r>
    </w:p>
    <w:p>
      <w:pPr>
        <w:rPr>
          <w:color w:val="0000FF"/>
        </w:rPr>
      </w:pPr>
      <w:r>
        <w:rPr>
          <w:rFonts w:hint="default"/>
          <w:color w:val="0000FF"/>
          <w:lang w:val="en-US" w:eastAsia="zh-CN"/>
        </w:rPr>
        <w:t>1）**ADCCON (Analog to Digital Converter Control Register)**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- **含义**: 这个寄存器用于控制ADC（模数转换器）的工作模式，包括启动转换、选择通道、设置采样时间等。</w:t>
      </w:r>
    </w:p>
    <w:p>
      <w:pPr>
        <w:rPr/>
      </w:pPr>
      <w:r>
        <w:rPr>
          <w:rFonts w:hint="default"/>
          <w:lang w:val="en-US" w:eastAsia="zh-CN"/>
        </w:rPr>
        <w:t xml:space="preserve">- **地址**: 0x58000000 </w:t>
      </w:r>
    </w:p>
    <w:p>
      <w:pPr>
        <w:rPr>
          <w:color w:val="0000FF"/>
        </w:rPr>
      </w:pPr>
      <w:r>
        <w:rPr>
          <w:rFonts w:hint="default"/>
          <w:color w:val="0000FF"/>
          <w:lang w:val="en-US" w:eastAsia="zh-CN"/>
        </w:rPr>
        <w:t>2）**WTCON (Watchdog Timer Control Register)**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- **含义**: WTCON寄存器控制看门狗定时器的功能，包括启用/禁用看门狗、设置工作模式（计数器或看门狗）、以及复位控制等。</w:t>
      </w:r>
    </w:p>
    <w:p>
      <w:pPr>
        <w:rPr/>
      </w:pPr>
      <w:r>
        <w:rPr>
          <w:rFonts w:hint="default"/>
          <w:lang w:val="en-US" w:eastAsia="zh-CN"/>
        </w:rPr>
        <w:t xml:space="preserve">- **地址**: 0x53000000 </w:t>
      </w:r>
    </w:p>
    <w:p>
      <w:pPr>
        <w:rPr>
          <w:color w:val="0000FF"/>
        </w:rPr>
      </w:pPr>
      <w:r>
        <w:rPr>
          <w:rFonts w:hint="default"/>
          <w:color w:val="0000FF"/>
          <w:lang w:val="en-US" w:eastAsia="zh-CN"/>
        </w:rPr>
        <w:t>3）**SPPIN0 (Serial Peripheral Interface Pin Control Register 0)**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- **含义**: SPI接口是用于与外设通信的一种同步串行接口。SPPIN0寄存器控制SPI接口的一些引脚配置，如主/从模式选择、时钟极性与相位等。</w:t>
      </w:r>
    </w:p>
    <w:p>
      <w:pPr>
        <w:rPr/>
      </w:pPr>
      <w:r>
        <w:rPr>
          <w:rFonts w:hint="default"/>
          <w:lang w:val="en-US" w:eastAsia="zh-CN"/>
        </w:rPr>
        <w:t xml:space="preserve">- **地址**: 0x59000008,28 </w:t>
      </w:r>
    </w:p>
    <w:p>
      <w:pPr>
        <w:rPr>
          <w:color w:val="0000FF"/>
        </w:rPr>
      </w:pPr>
      <w:r>
        <w:rPr>
          <w:rFonts w:hint="default"/>
          <w:color w:val="0000FF"/>
          <w:lang w:val="en-US" w:eastAsia="zh-CN"/>
        </w:rPr>
        <w:t>4）**BWSCON (Bank Width &amp; Wait Status Control Register)**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- **含义**: 这个寄存器控制内存银行（Bank）的宽度（16位或32位访问）和等待状态，对于优化内存访问性能至关重要。它允许配置不同内存区域的访问方式，以适应不同速度的内存器件。</w:t>
      </w:r>
    </w:p>
    <w:p>
      <w:pPr>
        <w:rPr/>
      </w:pPr>
      <w:r>
        <w:rPr>
          <w:rFonts w:hint="default"/>
          <w:lang w:val="en-US" w:eastAsia="zh-CN"/>
        </w:rPr>
        <w:t>- **地址**: 0x48000000</w:t>
      </w:r>
    </w:p>
    <w:p>
      <w:pPr>
        <w:rPr>
          <w:color w:val="0000FF"/>
        </w:rPr>
      </w:pPr>
      <w:r>
        <w:rPr>
          <w:rFonts w:hint="default"/>
          <w:color w:val="0000FF"/>
          <w:lang w:val="en-US" w:eastAsia="zh-CN"/>
        </w:rPr>
        <w:t>5）**BANKSIZE**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- **含义**: 这通常指的是内存银行的大小配置，但它不是一个寄存器名称，而是描述系统内存组织的概念。在S3C2410上下文中，这可能是指通过寄存器（如BWSCON和其他相关寄存器）设置的每个内存银行的容量或地址范围。</w:t>
      </w:r>
    </w:p>
    <w:p>
      <w:pPr>
        <w:rPr/>
      </w:pPr>
      <w:r>
        <w:rPr>
          <w:rFonts w:hint="default"/>
          <w:lang w:val="en-US" w:eastAsia="zh-CN"/>
        </w:rPr>
        <w:t>- **地址**:0x48000028</w:t>
      </w:r>
    </w:p>
    <w:p>
      <w:pPr>
        <w:rPr>
          <w:color w:val="0000FF"/>
        </w:rPr>
      </w:pPr>
      <w:r>
        <w:rPr>
          <w:rFonts w:hint="default"/>
          <w:color w:val="0000FF"/>
          <w:lang w:val="en-US" w:eastAsia="zh-CN"/>
        </w:rPr>
        <w:t>#### 结合STM32F746_Experiment_v1.1\01_汇编\common\src\2410init.s和sys_init.c\interrupts_init()。进行程序分析。</w:t>
      </w:r>
    </w:p>
    <w:p>
      <w:pPr>
        <w:rPr>
          <w:color w:val="0000FF"/>
        </w:rPr>
      </w:pPr>
      <w:r>
        <w:rPr>
          <w:rFonts w:hint="default"/>
          <w:color w:val="0000FF"/>
          <w:lang w:val="en-US" w:eastAsia="zh-CN"/>
        </w:rPr>
        <w:t>1）分析sys_init.c\debug_swi()函数的执行效果。代码+注释的方式。</w:t>
      </w:r>
    </w:p>
    <w:p>
      <w:pPr>
        <w:rPr>
          <w:color w:val="0000FF"/>
        </w:rPr>
      </w:pPr>
      <w:r>
        <w:rPr>
          <w:rFonts w:hint="default"/>
          <w:color w:val="0000FF"/>
          <w:lang w:val="en-US" w:eastAsia="zh-CN"/>
        </w:rPr>
        <w:t>2） 分析2410init.s和2410init.s，并结合课上内容，以EINT3中断（设定为IRQ）为例，说清楚跳中断是如何传入ARM，并最终被执行的，可截取关键代码进行注释描述。</w:t>
      </w:r>
    </w:p>
    <w:p>
      <w:pPr>
        <w:rPr>
          <w:color w:val="0000FF"/>
        </w:rPr>
      </w:pPr>
      <w:r>
        <w:rPr>
          <w:rFonts w:hint="default"/>
          <w:color w:val="0000FF"/>
          <w:lang w:val="en-US" w:eastAsia="zh-CN"/>
        </w:rPr>
        <w:t>**翻译下图，并说明中断信号的行进路线**</w:t>
      </w:r>
    </w:p>
    <w:p>
      <w:pPr>
        <w:rPr/>
      </w:pPr>
      <w:r>
        <w:drawing>
          <wp:inline distT="0" distB="0" distL="114300" distR="114300">
            <wp:extent cx="5267960" cy="1659890"/>
            <wp:effectExtent l="0" t="0" r="254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default"/>
          <w:lang w:val="en-US" w:eastAsia="zh-CN"/>
        </w:rPr>
        <w:t>图中是中断处理流程图，描述了中断请求的处理过程，中断信号的行进路线是从SUBSRCND和SRCPND端口进入，经过SUBMASK和MASK筛选，然后经过MODE分类，最后经过INTPND待处理，最终发出FIQ信号表示中断处理完成。</w:t>
      </w:r>
    </w:p>
    <w:p>
      <w:pPr>
        <w:rPr/>
      </w:pPr>
      <w:r>
        <w:rPr>
          <w:rFonts w:hint="default"/>
          <w:lang w:val="en-US" w:eastAsia="zh-CN"/>
        </w:rPr>
        <w:t>中断信号的行进路线如下：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 中断请求首先通过SUBSRCND（子源中断）和SRCPND（源中断）两个端口进入系统。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2. 然后，中断请求会经过SUBMASK（子屏蔽）和MASK（屏蔽）两个端口进行筛选，只有被允许的中断请求才会继续传递下去。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 接着，中断请求会经过MODE（模式）端口进行分类，根据不同的模式进行处理。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 最后，经过优先级排序后的中断请求会被发送到INTPND（中断待处理）端口，等待处理。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 如果中断请求被处理，那么系统会发出一个FIQ（快速中断）信号，表示中断已经完成处理。</w:t>
      </w:r>
    </w:p>
    <w:p>
      <w:pPr>
        <w:rPr/>
      </w:pPr>
      <w:r>
        <w:rPr>
          <w:rFonts w:hint="default"/>
          <w:lang w:val="en-US" w:eastAsia="zh-CN"/>
        </w:rPr>
        <w:br w:type="textWrapping"/>
      </w:r>
    </w:p>
    <w:p>
      <w:pPr>
        <w:rPr>
          <w:color w:val="0000FF"/>
        </w:rPr>
      </w:pPr>
      <w:r>
        <w:rPr>
          <w:rFonts w:hint="default"/>
          <w:color w:val="0000FF"/>
          <w:lang w:val="en-US" w:eastAsia="zh-CN"/>
        </w:rPr>
        <w:t>##### **分析sys_init.c\debug_swi()函数的执行效果。代码+注释的方式。**</w:t>
      </w:r>
    </w:p>
    <w:p>
      <w:pPr>
        <w:rPr/>
      </w:pPr>
      <w:r>
        <w:rPr>
          <w:rFonts w:hint="default"/>
          <w:lang w:val="en-US" w:eastAsia="zh-CN"/>
        </w:rPr>
        <w:t>`debug_swi()`函数是作为处理软件中断（SWI）异常的回调，当系统遇到SWI指令时被调用。它首先通过`uart_printf`函数打印一条信息，指出SWI异常发生，并递增全局变量`nCNT`以跟踪异常发生的次数。随后调用`break_point()`函数，用于提供调试时的视觉和听觉反馈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```c++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void debug_swi(void)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// 记录进入SWI异常的信息，并使全局计数器'nCNT'递增，以追踪异常发生的次数。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// 输出信息包含当前异常计数。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uart_printf("!!!进入 SWI 异常. %d\r\n", nCNT+=1); 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   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// 调用break_point函数，进行调试指示操作，如LED闪烁和蜂鸣。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break_point();</w:t>
      </w:r>
    </w:p>
    <w:p>
      <w:pPr>
        <w:rPr/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void break_point(void)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int i;   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char m = 200; // 控制闪烁循环次数的计数器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// 配置PORTF的GPIO设置：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// - 将GPFCON寄存器的7至4位置为输出模式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// - 禁用PORTF的上拉电阻，避免与外部电路冲突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rGPFCON=0x5500;                 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rGPFUP=0;                        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// 闪烁循环：交替改变GPFDAT（PORTF的数据寄存器）的值，使得连接到PORTF的LED（假设7至4位代表LED）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// 闪烁，同时在LED亮时发出蜂鸣声，以达到诊断目的的视觉和听觉提示。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while(m)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rGPFDAT=0;                   // 关闭LED（假定低电平有效）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beep(1);                   // 发出蜂鸣声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for(i=0;i&lt;20000;i++);      // 短暂延时以维持蜂鸣时长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rGPFDAT=0xF0;               // 打开LED（假定高电平有效）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beep(0);                   // 停止蜂鸣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for(i=0;i&lt;20000;i++);      // 延时以保持LED点亮状态，然后准备切换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m--;                       // 循环计数减一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```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rFonts w:hint="default"/>
          <w:color w:val="0000FF"/>
          <w:lang w:val="en-US" w:eastAsia="zh-CN"/>
        </w:rPr>
        <w:t>#####  分析2410init.s和2410init.s，并结合课上内容，以EINT3中断（设定为IRQ）为例，说清楚跳中断是如何传入ARM，并最终被执行的，可截取关键代码进行注释描述。</w:t>
      </w:r>
    </w:p>
    <w:p>
      <w:pPr>
        <w:rPr/>
      </w:pPr>
      <w:r>
        <w:rPr>
          <w:rFonts w:hint="default"/>
          <w:lang w:val="en-US" w:eastAsia="zh-CN"/>
        </w:rPr>
        <w:t>1. **中断初始化阶段**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- **中断控制器配置**：需要在系统的中断控制器（比如Advanced Interrupt Controller, AIC）中配置EINT3对应的中断源，包括中断优先级、触发方式（上升沿、下降沿等）以及中断服务例程（ISR）的入口地址。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- **全局中断使能**：确保全局中断是开启的，通常通过写入特定寄存器（如INTMSK）来完成。</w:t>
      </w:r>
    </w:p>
    <w:p>
      <w:pPr>
        <w:rPr/>
      </w:pPr>
      <w:r>
        <w:rPr>
          <w:rFonts w:hint="default"/>
          <w:lang w:val="en-US" w:eastAsia="zh-CN"/>
        </w:rPr>
        <w:t>- **IRQ模式设置**：确保CPU的IRQ中断模式是使能的，这通常涉及到修改CPSR寄存器的相应位。</w:t>
      </w:r>
    </w:p>
    <w:p>
      <w:pPr>
        <w:rPr/>
      </w:pPr>
      <w:r>
        <w:rPr>
          <w:rFonts w:hint="default"/>
          <w:lang w:val="en-US" w:eastAsia="zh-CN"/>
        </w:rPr>
        <w:t>2. **中断触发**</w:t>
      </w:r>
    </w:p>
    <w:p>
      <w:pPr>
        <w:rPr/>
      </w:pPr>
      <w:r>
        <w:rPr>
          <w:rFonts w:hint="default"/>
          <w:lang w:val="en-US" w:eastAsia="zh-CN"/>
        </w:rPr>
        <w:t>当EINT3中断源发生时，中断控制器会向CPU发送中断请求信号。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 **中断响应**</w:t>
      </w:r>
    </w:p>
    <w:p>
      <w:pPr>
        <w:rPr/>
      </w:pPr>
    </w:p>
    <w:p>
      <w:pPr>
        <w:rPr/>
      </w:pPr>
      <w:r>
        <w:rPr>
          <w:rFonts w:hint="default"/>
          <w:lang w:val="en-US" w:eastAsia="zh-CN"/>
        </w:rPr>
        <w:t>- **CPU响应**：CPU检测到中断请求后，如果当前允许中断并且不在更高级别的中断处理中（如FIQ），则保存当前状态（包括PC和其他寄存器）到堆栈，然后切换到IRQ模式。</w:t>
      </w:r>
    </w:p>
    <w:p>
      <w:pPr>
        <w:rPr/>
      </w:pPr>
      <w:r>
        <w:rPr>
          <w:rFonts w:hint="default"/>
          <w:lang w:val="en-US" w:eastAsia="zh-CN"/>
        </w:rPr>
        <w:t>- 模式切换：使用宏定义HANDLER来简化异常处理程序的设置，比如对于IRQ模式：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```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1HandlerIRQ: HANDLER HandleIRQ</w:t>
      </w:r>
    </w:p>
    <w:p>
      <w:pPr>
        <w:rPr/>
      </w:pPr>
      <w:r>
        <w:rPr>
          <w:rFonts w:hint="default"/>
          <w:lang w:val="en-US" w:eastAsia="zh-CN"/>
        </w:rPr>
        <w:t>  ```</w:t>
      </w:r>
    </w:p>
    <w:p>
      <w:pPr>
        <w:rPr/>
      </w:pPr>
      <w:r>
        <w:rPr>
          <w:rFonts w:hint="default"/>
          <w:lang w:val="en-US" w:eastAsia="zh-CN"/>
        </w:rPr>
        <w:t>  这里，HANDLER宏负责设置IRQ模式下的堆栈，并跳转到HandleIRQ</w:t>
      </w:r>
    </w:p>
    <w:p>
      <w:pPr>
        <w:rPr/>
      </w:pPr>
      <w:r>
        <w:rPr>
          <w:rFonts w:hint="default"/>
          <w:lang w:val="en-US" w:eastAsia="zh-CN"/>
        </w:rPr>
        <w:t>  地址处的中断服务例程。</w:t>
      </w:r>
    </w:p>
    <w:p>
      <w:pPr>
        <w:rPr/>
      </w:pPr>
      <w:r>
        <w:rPr>
          <w:rFonts w:hint="default"/>
          <w:lang w:val="en-US" w:eastAsia="zh-CN"/>
        </w:rPr>
        <w:t>4. **中断服务例程（ISR）执行**</w:t>
      </w:r>
    </w:p>
    <w:p>
      <w:pPr>
        <w:rPr/>
      </w:pPr>
      <w:r>
        <w:rPr>
          <w:rFonts w:hint="default"/>
          <w:lang w:val="en-US" w:eastAsia="zh-CN"/>
        </w:rPr>
        <w:t>- **中断向量表**：IRQ模式下，CPU会自动跳转到中断向量表中IRQ模式对应的地址（通常是0x18）执行，该地址存放了一条跳转指令指向实际的IRQ处理程序。</w:t>
      </w:r>
    </w:p>
    <w:p>
      <w:pPr>
        <w:rPr/>
      </w:pPr>
      <w:r>
        <w:rPr>
          <w:rFonts w:hint="default"/>
          <w:lang w:val="en-US" w:eastAsia="zh-CN"/>
        </w:rPr>
        <w:t>- ISR入口：定义了 IsrIRQ作为IRQ中断处理的起点，其执行流程如下：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```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1IsrIRQ: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2sub  sp,sp,#4 @ 保留空间存放返回地址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3stmfd  sp!,{r8-r9} @ 保存工作寄存器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4ldr  r9,=INTOFFSET @ 获取中断偏移地址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5ldr  r9,[r9] @ 读取偏移值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6ldr  r8,=HandleEINT0 @ 获取EINT0的处理函数地址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7add  r8,r8,r9,lsl #2 @ 根据偏移计算EINT3的处理函数地址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8ldr  r8,[r8] @ 读取EINT3的ISR地址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9str  r8,[sp,#8] @ 存储ISR地址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10ldmfd sp!,{r8-r9,pc} @ 恢复寄存器并跳转到ISR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```</w:t>
      </w:r>
    </w:p>
    <w:p>
      <w:pPr>
        <w:rPr/>
      </w:pPr>
    </w:p>
    <w:p>
      <w:pPr>
        <w:rPr/>
      </w:pPr>
      <w:r>
        <w:rPr>
          <w:rFonts w:hint="default"/>
          <w:lang w:val="en-US" w:eastAsia="zh-CN"/>
        </w:rPr>
        <w:t>  上述代码段展示了如何动态确定具体的中断源（EINT3），并根据偏移量计算出正确的中断处理函数地址，最后执行该ISR。</w:t>
      </w:r>
    </w:p>
    <w:p>
      <w:pPr>
        <w:rPr/>
      </w:pPr>
      <w:r>
        <w:rPr>
          <w:rFonts w:hint="default"/>
          <w:lang w:val="en-US" w:eastAsia="zh-CN"/>
        </w:rPr>
        <w:t>5. **中断返回**</w:t>
      </w:r>
    </w:p>
    <w:p>
      <w:pPr>
        <w:rPr/>
      </w:pPr>
      <w:r>
        <w:rPr>
          <w:rFonts w:hint="default"/>
          <w:lang w:val="en-US" w:eastAsia="zh-CN"/>
        </w:rPr>
        <w:t>- 当ISR执行完毕，会执行`ldmfd sp!,{r8-r9,pc}`恢复之前保存的寄存器状态和PC值，从而返回到中断前的执行点</w:t>
      </w:r>
    </w:p>
    <w:p>
      <w:pPr>
        <w:rPr>
          <w:color w:val="0000FF"/>
        </w:rPr>
      </w:pPr>
      <w:bookmarkStart w:id="0" w:name="_GoBack"/>
      <w:r>
        <w:rPr>
          <w:rFonts w:hint="default"/>
          <w:color w:val="0000FF"/>
          <w:lang w:val="en-US" w:eastAsia="zh-CN"/>
        </w:rPr>
        <w:t>### 二. 以实验包中“STM32F746_Experiment_v1.1\02_GPIO”例程为例子，描述STM32系列嵌入式系统的启动过程（如何调用到main函数的，之前经过了哪些初始化工作）。</w:t>
      </w:r>
    </w:p>
    <w:bookmarkEnd w:id="0"/>
    <w:p>
      <w:pPr>
        <w:rPr/>
      </w:pPr>
      <w:r>
        <w:rPr>
          <w:rFonts w:hint="default"/>
          <w:lang w:val="en-US" w:eastAsia="zh-CN"/>
        </w:rPr>
        <w:t>STM32系列的启动过程涉及到复位、系统初始化、栈和堆的设置，最后跳转到`main`函数开始执行用户程序。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 **上电复位（Power-on Reset, POR）**：当STM32微控制器上电时，会经历一个复位过程，此时系统会从地址`0x00000000`开始执行代码。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2. **向量表（Vector Table）**：在地址`0x00000000`处，系统会找到向量表。向量表是一个特殊的数据结构，它包含了一系列的函数指针，这些指针指向了中断处理程序和复位处理程序。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 **复位处理程序（Reset Handler）**：向量表的第一个条目是复位处理程序的地址。在提供的代码中，复位处理程序是`Reset_Handler`，它被设计为执行一些必要的初始化工作。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 **系统初始化（SystemInit）**：在`Reset_Handler`中，首先调用了`SystemInit`函数，这个函数执行了一些底层的硬件初始化，比如设置系统时钟、配置内存等。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5. **调用C语言入口点（C Main Function）**：`SystemInit`之后，代码通过`LDR R0, =__main`获取C语言程序的入口点地址，然后使用`BX R0`跳转到`__main`函数开始执行用户代码。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 **堆和栈的初始化**：在启动代码中，还包含了对栈（Stack）和堆（Heap）的初始化。栈用于存储函数调用时的局部变量和返回地址，而堆用于动态内存分配。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 **中断处理程序（Interrupt Handlers）**：向量表还包含了中断处理程序的入口地址，这些处理程序在相应的中断事件发生时被调用。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 最终 __main 函数会调用用户的 main 函数，进入到用户程序</w:t>
      </w:r>
    </w:p>
    <w:p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2ZTljNzBkNDJkZGE3N2M0ODIyZTBmMjMxYzQwMGUifQ=="/>
    <w:docVar w:name="KSO_WPS_MARK_KEY" w:val="35fc6eae-f656-453c-bffa-302d0f191a1a"/>
  </w:docVars>
  <w:rsids>
    <w:rsidRoot w:val="00000000"/>
    <w:rsid w:val="03531CB7"/>
    <w:rsid w:val="09AC6C31"/>
    <w:rsid w:val="26D65667"/>
    <w:rsid w:val="31E47363"/>
    <w:rsid w:val="3AE72042"/>
    <w:rsid w:val="562F6076"/>
    <w:rsid w:val="5EA440AF"/>
    <w:rsid w:val="7DA4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8"/>
    <w:qFormat/>
    <w:uiPriority w:val="0"/>
    <w:pPr>
      <w:spacing w:before="180" w:after="180"/>
    </w:pPr>
  </w:style>
  <w:style w:type="character" w:customStyle="1" w:styleId="7">
    <w:name w:val="Verbatim Char"/>
    <w:basedOn w:val="8"/>
    <w:link w:val="9"/>
    <w:qFormat/>
    <w:uiPriority w:val="0"/>
  </w:style>
  <w:style w:type="character" w:customStyle="1" w:styleId="8">
    <w:name w:val="Body Text Char"/>
    <w:basedOn w:val="6"/>
    <w:link w:val="3"/>
    <w:qFormat/>
    <w:uiPriority w:val="0"/>
  </w:style>
  <w:style w:type="paragraph" w:customStyle="1" w:styleId="9">
    <w:name w:val="Source Code"/>
    <w:basedOn w:val="1"/>
    <w:link w:val="7"/>
    <w:qFormat/>
    <w:uiPriority w:val="0"/>
    <w:pPr>
      <w:wordWrap w:val="0"/>
    </w:pPr>
  </w:style>
  <w:style w:type="paragraph" w:customStyle="1" w:styleId="10">
    <w:name w:val="Compact"/>
    <w:basedOn w:val="3"/>
    <w:qFormat/>
    <w:uiPriority w:val="0"/>
    <w:pPr>
      <w:spacing w:before="36" w:after="36"/>
    </w:pPr>
  </w:style>
  <w:style w:type="paragraph" w:customStyle="1" w:styleId="11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347</Words>
  <Characters>1097</Characters>
  <Lines>0</Lines>
  <Paragraphs>0</Paragraphs>
  <TotalTime>12</TotalTime>
  <ScaleCrop>false</ScaleCrop>
  <LinksUpToDate>false</LinksUpToDate>
  <CharactersWithSpaces>1643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2024-03-10T12:32:00Z</dcterms:created>
  <dc:creator>Dell</dc:creator>
  <cp:lastModifiedBy>T得得</cp:lastModifiedBy>
  <dcterms:modified xsi:type="dcterms:W3CDTF">2024-05-04T13:38:29Z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FF04CD4A9B6E4144976A8638AE1FAF0F</vt:lpwstr>
  </property>
</Properties>
</file>