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24D"/>
          <w:sz w:val="48"/>
        </w:rPr>
        <w:t>STORE INVENTORY EXCEPTION DASHBOARD</w:t>
      </w:r>
    </w:p>
    <w:p>
      <w:pPr>
        <w:jc w:val="center"/>
      </w:pPr>
      <w:r>
        <w:rPr>
          <w:color w:val="415466"/>
          <w:sz w:val="32"/>
        </w:rPr>
        <w:t>Business Requirements Document</w:t>
      </w:r>
    </w:p>
    <w:p/>
    <w:p>
      <w:pPr>
        <w:jc w:val="center"/>
      </w:pPr>
      <w:r>
        <w:rPr>
          <w:i/>
          <w:color w:val="526373"/>
          <w:sz w:val="20"/>
        </w:rPr>
        <w:t>Practice portfolio sample using a fictional retail scenario</w:t>
      </w:r>
    </w:p>
    <w:p/>
    <w:tbl>
      <w:tblPr>
        <w:tblStyle w:val="TableGrid"/>
        <w:tblW w:type="auto" w:w="0"/>
        <w:jc w:val="center"/>
        <w:tblLook w:firstColumn="1" w:firstRow="1" w:lastColumn="0" w:lastRow="0" w:noHBand="0" w:noVBand="1" w:val="04A0"/>
      </w:tblPr>
      <w:tblGrid>
        <w:gridCol w:w="2592"/>
        <w:gridCol w:w="6624"/>
      </w:tblGrid>
      <w:tr>
        <w:tc>
          <w:tcPr>
            <w:tcW w:type="dxa" w:w="5040"/>
            <w:vAlign w:val="center"/>
            <w:shd w:fill="17324D"/>
          </w:tcPr>
          <w:p>
            <w:pPr>
              <w:spacing w:after="0"/>
            </w:pPr>
            <w:r/>
            <w:r>
              <w:rPr>
                <w:rFonts w:ascii="Aptos" w:hAnsi="Aptos"/>
                <w:b/>
                <w:color w:val="FFFFFF"/>
                <w:sz w:val="18"/>
              </w:rPr>
              <w:t>Prepared by</w:t>
            </w:r>
          </w:p>
        </w:tc>
        <w:tc>
          <w:tcPr>
            <w:tcW w:type="dxa" w:w="5040"/>
            <w:vAlign w:val="center"/>
          </w:tcPr>
          <w:p>
            <w:pPr>
              <w:spacing w:after="0"/>
            </w:pPr>
            <w:r/>
            <w:r>
              <w:rPr>
                <w:rFonts w:ascii="Aptos" w:hAnsi="Aptos"/>
                <w:b w:val="0"/>
                <w:sz w:val="18"/>
              </w:rPr>
              <w:t>Vineet Tandel</w:t>
            </w:r>
          </w:p>
        </w:tc>
      </w:tr>
      <w:tr>
        <w:tc>
          <w:tcPr>
            <w:tcW w:type="dxa" w:w="5040"/>
            <w:vAlign w:val="center"/>
            <w:shd w:fill="17324D"/>
          </w:tcPr>
          <w:p>
            <w:pPr>
              <w:spacing w:after="0"/>
            </w:pPr>
            <w:r/>
            <w:r>
              <w:rPr>
                <w:rFonts w:ascii="Aptos" w:hAnsi="Aptos"/>
                <w:b/>
                <w:color w:val="FFFFFF"/>
                <w:sz w:val="18"/>
              </w:rPr>
              <w:t>Document type</w:t>
            </w:r>
          </w:p>
        </w:tc>
        <w:tc>
          <w:tcPr>
            <w:tcW w:type="dxa" w:w="5040"/>
            <w:vAlign w:val="center"/>
          </w:tcPr>
          <w:p>
            <w:pPr>
              <w:spacing w:after="0"/>
            </w:pPr>
            <w:r/>
            <w:r>
              <w:rPr>
                <w:rFonts w:ascii="Aptos" w:hAnsi="Aptos"/>
                <w:b w:val="0"/>
                <w:sz w:val="18"/>
              </w:rPr>
              <w:t>Business requirements and user stories</w:t>
            </w:r>
          </w:p>
        </w:tc>
      </w:tr>
      <w:tr>
        <w:tc>
          <w:tcPr>
            <w:tcW w:type="dxa" w:w="5040"/>
            <w:vAlign w:val="center"/>
            <w:shd w:fill="17324D"/>
          </w:tcPr>
          <w:p>
            <w:pPr>
              <w:spacing w:after="0"/>
            </w:pPr>
            <w:r/>
            <w:r>
              <w:rPr>
                <w:rFonts w:ascii="Aptos" w:hAnsi="Aptos"/>
                <w:b/>
                <w:color w:val="FFFFFF"/>
                <w:sz w:val="18"/>
              </w:rPr>
              <w:t>Version</w:t>
            </w:r>
          </w:p>
        </w:tc>
        <w:tc>
          <w:tcPr>
            <w:tcW w:type="dxa" w:w="5040"/>
            <w:vAlign w:val="center"/>
          </w:tcPr>
          <w:p>
            <w:pPr>
              <w:spacing w:after="0"/>
            </w:pPr>
            <w:r/>
            <w:r>
              <w:rPr>
                <w:rFonts w:ascii="Aptos" w:hAnsi="Aptos"/>
                <w:b w:val="0"/>
                <w:sz w:val="18"/>
              </w:rPr>
              <w:t>1.0</w:t>
            </w:r>
          </w:p>
        </w:tc>
      </w:tr>
      <w:tr>
        <w:tc>
          <w:tcPr>
            <w:tcW w:type="dxa" w:w="5040"/>
            <w:vAlign w:val="center"/>
            <w:shd w:fill="17324D"/>
          </w:tcPr>
          <w:p>
            <w:pPr>
              <w:spacing w:after="0"/>
            </w:pPr>
            <w:r/>
            <w:r>
              <w:rPr>
                <w:rFonts w:ascii="Aptos" w:hAnsi="Aptos"/>
                <w:b/>
                <w:color w:val="FFFFFF"/>
                <w:sz w:val="18"/>
              </w:rPr>
              <w:t>Data classification</w:t>
            </w:r>
          </w:p>
        </w:tc>
        <w:tc>
          <w:tcPr>
            <w:tcW w:type="dxa" w:w="5040"/>
            <w:vAlign w:val="center"/>
          </w:tcPr>
          <w:p>
            <w:pPr>
              <w:spacing w:after="0"/>
            </w:pPr>
            <w:r/>
            <w:r>
              <w:rPr>
                <w:rFonts w:ascii="Aptos" w:hAnsi="Aptos"/>
                <w:b w:val="0"/>
                <w:sz w:val="18"/>
              </w:rPr>
              <w:t>Mock data / portfolio use</w:t>
            </w:r>
          </w:p>
        </w:tc>
      </w:tr>
    </w:tbl>
    <w:p/>
    <w:p>
      <w:pPr>
        <w:jc w:val="center"/>
      </w:pPr>
      <w:r>
        <w:rPr>
          <w:i/>
          <w:color w:val="6E7882"/>
          <w:sz w:val="18"/>
        </w:rPr>
        <w:t>This document is an independently created practice sample. It is not based on a confidential employer system.</w:t>
      </w:r>
    </w:p>
    <w:p>
      <w:r>
        <w:br w:type="page"/>
      </w:r>
    </w:p>
    <w:p>
      <w:pPr>
        <w:pStyle w:val="Heading1"/>
      </w:pPr>
      <w:r>
        <w:t>1. Background</w:t>
      </w:r>
    </w:p>
    <w:p>
      <w:r>
        <w:t>Regional and store managers receive inventory information from several reports. They can see sales and stock levels, but it takes time to identify which stores or product categories need attention. The proposed dashboard will bring the main measures into one view and highlight records with low availability.</w:t>
      </w:r>
    </w:p>
    <w:p>
      <w:pPr>
        <w:pStyle w:val="Heading1"/>
      </w:pPr>
      <w:r>
        <w:t>2. Objective</w:t>
      </w:r>
    </w:p>
    <w:p>
      <w:r>
        <w:t>Provide a simple weekly dashboard that helps managers review sales, product availability and stockout risk, then follow up with the right store or category owner.</w:t>
      </w:r>
    </w:p>
    <w:p>
      <w:pPr>
        <w:pStyle w:val="Heading1"/>
      </w:pPr>
      <w:r>
        <w:t>3. Stakeholders</w:t>
      </w:r>
    </w:p>
    <w:tbl>
      <w:tblPr>
        <w:tblStyle w:val="TableGrid"/>
        <w:tblW w:type="auto" w:w="0"/>
        <w:jc w:val="center"/>
        <w:tblLook w:firstColumn="1" w:firstRow="1" w:lastColumn="0" w:lastRow="0" w:noHBand="0" w:noVBand="1" w:val="04A0"/>
      </w:tblPr>
      <w:tblGrid>
        <w:gridCol w:w="2160"/>
        <w:gridCol w:w="3744"/>
        <w:gridCol w:w="4320"/>
      </w:tblGrid>
      <w:tr>
        <w:tc>
          <w:tcPr>
            <w:tcW w:type="dxa" w:w="3360"/>
            <w:vAlign w:val="center"/>
            <w:shd w:fill="17324D"/>
          </w:tcPr>
          <w:p>
            <w:pPr>
              <w:spacing w:after="0"/>
            </w:pPr>
            <w:r/>
            <w:r>
              <w:rPr>
                <w:rFonts w:ascii="Aptos" w:hAnsi="Aptos"/>
                <w:b/>
                <w:color w:val="FFFFFF"/>
                <w:sz w:val="18"/>
              </w:rPr>
              <w:t>Stakeholder</w:t>
            </w:r>
          </w:p>
        </w:tc>
        <w:tc>
          <w:tcPr>
            <w:tcW w:type="dxa" w:w="3360"/>
            <w:vAlign w:val="center"/>
            <w:shd w:fill="17324D"/>
          </w:tcPr>
          <w:p>
            <w:pPr>
              <w:spacing w:after="0"/>
            </w:pPr>
            <w:r/>
            <w:r>
              <w:rPr>
                <w:rFonts w:ascii="Aptos" w:hAnsi="Aptos"/>
                <w:b/>
                <w:color w:val="FFFFFF"/>
                <w:sz w:val="18"/>
              </w:rPr>
              <w:t>Need</w:t>
            </w:r>
          </w:p>
        </w:tc>
        <w:tc>
          <w:tcPr>
            <w:tcW w:type="dxa" w:w="3360"/>
            <w:vAlign w:val="center"/>
            <w:shd w:fill="17324D"/>
          </w:tcPr>
          <w:p>
            <w:pPr>
              <w:spacing w:after="0"/>
            </w:pPr>
            <w:r/>
            <w:r>
              <w:rPr>
                <w:rFonts w:ascii="Aptos" w:hAnsi="Aptos"/>
                <w:b/>
                <w:color w:val="FFFFFF"/>
                <w:sz w:val="18"/>
              </w:rPr>
              <w:t>Use of dashboard</w:t>
            </w:r>
          </w:p>
        </w:tc>
      </w:tr>
      <w:tr>
        <w:tc>
          <w:tcPr>
            <w:tcW w:type="dxa" w:w="3360"/>
            <w:vAlign w:val="center"/>
          </w:tcPr>
          <w:p>
            <w:pPr>
              <w:spacing w:after="0"/>
            </w:pPr>
            <w:r/>
            <w:r>
              <w:rPr>
                <w:rFonts w:ascii="Aptos" w:hAnsi="Aptos"/>
                <w:b w:val="0"/>
                <w:sz w:val="18"/>
              </w:rPr>
              <w:t>Regional Manager</w:t>
            </w:r>
          </w:p>
        </w:tc>
        <w:tc>
          <w:tcPr>
            <w:tcW w:type="dxa" w:w="3360"/>
            <w:vAlign w:val="center"/>
          </w:tcPr>
          <w:p>
            <w:pPr>
              <w:spacing w:after="0"/>
            </w:pPr>
            <w:r/>
            <w:r>
              <w:rPr>
                <w:rFonts w:ascii="Aptos" w:hAnsi="Aptos"/>
                <w:b w:val="0"/>
                <w:sz w:val="18"/>
              </w:rPr>
              <w:t>A clear view of performance across stores</w:t>
            </w:r>
          </w:p>
        </w:tc>
        <w:tc>
          <w:tcPr>
            <w:tcW w:type="dxa" w:w="3360"/>
            <w:vAlign w:val="center"/>
          </w:tcPr>
          <w:p>
            <w:pPr>
              <w:spacing w:after="0"/>
            </w:pPr>
            <w:r/>
            <w:r>
              <w:rPr>
                <w:rFonts w:ascii="Aptos" w:hAnsi="Aptos"/>
                <w:b w:val="0"/>
                <w:sz w:val="18"/>
              </w:rPr>
              <w:t>Reviews exceptions and assigns follow-up actions</w:t>
            </w:r>
          </w:p>
        </w:tc>
      </w:tr>
      <w:tr>
        <w:tc>
          <w:tcPr>
            <w:tcW w:type="dxa" w:w="3360"/>
            <w:vAlign w:val="center"/>
          </w:tcPr>
          <w:p>
            <w:pPr>
              <w:spacing w:after="0"/>
            </w:pPr>
            <w:r/>
            <w:r>
              <w:rPr>
                <w:rFonts w:ascii="Aptos" w:hAnsi="Aptos"/>
                <w:b w:val="0"/>
                <w:sz w:val="18"/>
              </w:rPr>
              <w:t>Store Manager</w:t>
            </w:r>
          </w:p>
        </w:tc>
        <w:tc>
          <w:tcPr>
            <w:tcW w:type="dxa" w:w="3360"/>
            <w:vAlign w:val="center"/>
          </w:tcPr>
          <w:p>
            <w:pPr>
              <w:spacing w:after="0"/>
            </w:pPr>
            <w:r/>
            <w:r>
              <w:rPr>
                <w:rFonts w:ascii="Aptos" w:hAnsi="Aptos"/>
                <w:b w:val="0"/>
                <w:sz w:val="18"/>
              </w:rPr>
              <w:t>Store-level sales and availability information</w:t>
            </w:r>
          </w:p>
        </w:tc>
        <w:tc>
          <w:tcPr>
            <w:tcW w:type="dxa" w:w="3360"/>
            <w:vAlign w:val="center"/>
          </w:tcPr>
          <w:p>
            <w:pPr>
              <w:spacing w:after="0"/>
            </w:pPr>
            <w:r/>
            <w:r>
              <w:rPr>
                <w:rFonts w:ascii="Aptos" w:hAnsi="Aptos"/>
                <w:b w:val="0"/>
                <w:sz w:val="18"/>
              </w:rPr>
              <w:t>Checks problem categories and confirms corrective action</w:t>
            </w:r>
          </w:p>
        </w:tc>
      </w:tr>
      <w:tr>
        <w:tc>
          <w:tcPr>
            <w:tcW w:type="dxa" w:w="3360"/>
            <w:vAlign w:val="center"/>
          </w:tcPr>
          <w:p>
            <w:pPr>
              <w:spacing w:after="0"/>
            </w:pPr>
            <w:r/>
            <w:r>
              <w:rPr>
                <w:rFonts w:ascii="Aptos" w:hAnsi="Aptos"/>
                <w:b w:val="0"/>
                <w:sz w:val="18"/>
              </w:rPr>
              <w:t>Operations Analyst</w:t>
            </w:r>
          </w:p>
        </w:tc>
        <w:tc>
          <w:tcPr>
            <w:tcW w:type="dxa" w:w="3360"/>
            <w:vAlign w:val="center"/>
          </w:tcPr>
          <w:p>
            <w:pPr>
              <w:spacing w:after="0"/>
            </w:pPr>
            <w:r/>
            <w:r>
              <w:rPr>
                <w:rFonts w:ascii="Aptos" w:hAnsi="Aptos"/>
                <w:b w:val="0"/>
                <w:sz w:val="18"/>
              </w:rPr>
              <w:t>Consistent data and business rules</w:t>
            </w:r>
          </w:p>
        </w:tc>
        <w:tc>
          <w:tcPr>
            <w:tcW w:type="dxa" w:w="3360"/>
            <w:vAlign w:val="center"/>
          </w:tcPr>
          <w:p>
            <w:pPr>
              <w:spacing w:after="0"/>
            </w:pPr>
            <w:r/>
            <w:r>
              <w:rPr>
                <w:rFonts w:ascii="Aptos" w:hAnsi="Aptos"/>
                <w:b w:val="0"/>
                <w:sz w:val="18"/>
              </w:rPr>
              <w:t>Refreshes data, validates results and supports users</w:t>
            </w:r>
          </w:p>
        </w:tc>
      </w:tr>
    </w:tbl>
    <w:p>
      <w:pPr>
        <w:pStyle w:val="Heading1"/>
      </w:pPr>
      <w:r>
        <w:t>4. Scope</w:t>
      </w:r>
    </w:p>
    <w:p>
      <w:pPr>
        <w:pStyle w:val="Heading2"/>
      </w:pPr>
      <w:r>
        <w:t>4.1 In scope</w:t>
      </w:r>
    </w:p>
    <w:p>
      <w:pPr>
        <w:pStyle w:val="ListBullet"/>
      </w:pPr>
      <w:r>
        <w:t>Monthly and weekly sales summary.</w:t>
      </w:r>
    </w:p>
    <w:p>
      <w:pPr>
        <w:pStyle w:val="ListBullet"/>
      </w:pPr>
      <w:r>
        <w:t>Product availability by store, region and category.</w:t>
      </w:r>
    </w:p>
    <w:p>
      <w:pPr>
        <w:pStyle w:val="ListBullet"/>
      </w:pPr>
      <w:r>
        <w:t>Stockout flag when availability is below 90%.</w:t>
      </w:r>
    </w:p>
    <w:p>
      <w:pPr>
        <w:pStyle w:val="ListBullet"/>
      </w:pPr>
      <w:r>
        <w:t>Filters for period, region, store and category.</w:t>
      </w:r>
    </w:p>
    <w:p>
      <w:pPr>
        <w:pStyle w:val="ListBullet"/>
      </w:pPr>
      <w:r>
        <w:t>Export of the filtered view to Excel or PDF.</w:t>
      </w:r>
    </w:p>
    <w:p>
      <w:pPr>
        <w:pStyle w:val="Heading2"/>
      </w:pPr>
      <w:r>
        <w:t>4.2 Out of scope</w:t>
      </w:r>
    </w:p>
    <w:p>
      <w:pPr>
        <w:pStyle w:val="ListBullet"/>
      </w:pPr>
      <w:r>
        <w:t>Automatic purchase-order creation.</w:t>
      </w:r>
    </w:p>
    <w:p>
      <w:pPr>
        <w:pStyle w:val="ListBullet"/>
      </w:pPr>
      <w:r>
        <w:t>Supplier contract management.</w:t>
      </w:r>
    </w:p>
    <w:p>
      <w:pPr>
        <w:pStyle w:val="ListBullet"/>
      </w:pPr>
      <w:r>
        <w:t>Real-time point-of-sale integration.</w:t>
      </w:r>
    </w:p>
    <w:p>
      <w:pPr>
        <w:pStyle w:val="Heading1"/>
      </w:pPr>
      <w:r>
        <w:t>5. Assumptions</w:t>
      </w:r>
    </w:p>
    <w:p>
      <w:pPr>
        <w:pStyle w:val="ListBullet"/>
      </w:pPr>
      <w:r>
        <w:t>Source data is refreshed before the weekly review.</w:t>
      </w:r>
    </w:p>
    <w:p>
      <w:pPr>
        <w:pStyle w:val="ListBullet"/>
      </w:pPr>
      <w:r>
        <w:t>Each store and product has a unique identifier.</w:t>
      </w:r>
    </w:p>
    <w:p>
      <w:pPr>
        <w:pStyle w:val="ListBullet"/>
      </w:pPr>
      <w:r>
        <w:t>Users only see stores and regions they are authorized to review.</w:t>
      </w:r>
    </w:p>
    <w:p>
      <w:r>
        <w:br w:type="page"/>
      </w:r>
    </w:p>
    <w:p>
      <w:pPr>
        <w:pStyle w:val="Heading1"/>
      </w:pPr>
      <w:r>
        <w:t>6. Functional Requirements</w:t>
      </w:r>
    </w:p>
    <w:tbl>
      <w:tblPr>
        <w:tblStyle w:val="TableGrid"/>
        <w:tblW w:type="auto" w:w="0"/>
        <w:jc w:val="center"/>
        <w:tblLook w:firstColumn="1" w:firstRow="1" w:lastColumn="0" w:lastRow="0" w:noHBand="0" w:noVBand="1" w:val="04A0"/>
      </w:tblPr>
      <w:tblGrid>
        <w:gridCol w:w="936"/>
        <w:gridCol w:w="5328"/>
        <w:gridCol w:w="1080"/>
        <w:gridCol w:w="2736"/>
      </w:tblGrid>
      <w:tr>
        <w:tc>
          <w:tcPr>
            <w:tcW w:type="dxa" w:w="2520"/>
            <w:vAlign w:val="center"/>
            <w:shd w:fill="17324D"/>
          </w:tcPr>
          <w:p>
            <w:pPr>
              <w:spacing w:after="0"/>
            </w:pPr>
            <w:r/>
            <w:r>
              <w:rPr>
                <w:rFonts w:ascii="Aptos" w:hAnsi="Aptos"/>
                <w:b/>
                <w:color w:val="FFFFFF"/>
                <w:sz w:val="18"/>
              </w:rPr>
              <w:t>ID</w:t>
            </w:r>
          </w:p>
        </w:tc>
        <w:tc>
          <w:tcPr>
            <w:tcW w:type="dxa" w:w="2520"/>
            <w:vAlign w:val="center"/>
            <w:shd w:fill="17324D"/>
          </w:tcPr>
          <w:p>
            <w:pPr>
              <w:spacing w:after="0"/>
            </w:pPr>
            <w:r/>
            <w:r>
              <w:rPr>
                <w:rFonts w:ascii="Aptos" w:hAnsi="Aptos"/>
                <w:b/>
                <w:color w:val="FFFFFF"/>
                <w:sz w:val="18"/>
              </w:rPr>
              <w:t>Requirement</w:t>
            </w:r>
          </w:p>
        </w:tc>
        <w:tc>
          <w:tcPr>
            <w:tcW w:type="dxa" w:w="2520"/>
            <w:vAlign w:val="center"/>
            <w:shd w:fill="17324D"/>
          </w:tcPr>
          <w:p>
            <w:pPr>
              <w:spacing w:after="0"/>
            </w:pPr>
            <w:r/>
            <w:r>
              <w:rPr>
                <w:rFonts w:ascii="Aptos" w:hAnsi="Aptos"/>
                <w:b/>
                <w:color w:val="FFFFFF"/>
                <w:sz w:val="18"/>
              </w:rPr>
              <w:t>Priority</w:t>
            </w:r>
          </w:p>
        </w:tc>
        <w:tc>
          <w:tcPr>
            <w:tcW w:type="dxa" w:w="2520"/>
            <w:vAlign w:val="center"/>
            <w:shd w:fill="17324D"/>
          </w:tcPr>
          <w:p>
            <w:pPr>
              <w:spacing w:after="0"/>
            </w:pPr>
            <w:r/>
            <w:r>
              <w:rPr>
                <w:rFonts w:ascii="Aptos" w:hAnsi="Aptos"/>
                <w:b/>
                <w:color w:val="FFFFFF"/>
                <w:sz w:val="18"/>
              </w:rPr>
              <w:t>Reason</w:t>
            </w:r>
          </w:p>
        </w:tc>
      </w:tr>
      <w:tr>
        <w:tc>
          <w:tcPr>
            <w:tcW w:type="dxa" w:w="2520"/>
            <w:vAlign w:val="center"/>
          </w:tcPr>
          <w:p>
            <w:pPr>
              <w:spacing w:after="0"/>
            </w:pPr>
            <w:r/>
            <w:r>
              <w:rPr>
                <w:rFonts w:ascii="Aptos" w:hAnsi="Aptos"/>
                <w:b w:val="0"/>
                <w:sz w:val="17"/>
              </w:rPr>
              <w:t>FR-01</w:t>
            </w:r>
          </w:p>
        </w:tc>
        <w:tc>
          <w:tcPr>
            <w:tcW w:type="dxa" w:w="2520"/>
            <w:vAlign w:val="center"/>
          </w:tcPr>
          <w:p>
            <w:pPr>
              <w:spacing w:after="0"/>
            </w:pPr>
            <w:r/>
            <w:r>
              <w:rPr>
                <w:rFonts w:ascii="Aptos" w:hAnsi="Aptos"/>
                <w:b w:val="0"/>
                <w:sz w:val="17"/>
              </w:rPr>
              <w:t>The dashboard shall display total sales, units sold, average availability and stockout count.</w:t>
            </w:r>
          </w:p>
        </w:tc>
        <w:tc>
          <w:tcPr>
            <w:tcW w:type="dxa" w:w="2520"/>
            <w:vAlign w:val="center"/>
          </w:tcPr>
          <w:p>
            <w:pPr>
              <w:spacing w:after="0"/>
            </w:pPr>
            <w:r/>
            <w:r>
              <w:rPr>
                <w:rFonts w:ascii="Aptos" w:hAnsi="Aptos"/>
                <w:b w:val="0"/>
                <w:sz w:val="17"/>
              </w:rPr>
              <w:t>Must</w:t>
            </w:r>
          </w:p>
        </w:tc>
        <w:tc>
          <w:tcPr>
            <w:tcW w:type="dxa" w:w="2520"/>
            <w:vAlign w:val="center"/>
          </w:tcPr>
          <w:p>
            <w:pPr>
              <w:spacing w:after="0"/>
            </w:pPr>
            <w:r/>
            <w:r>
              <w:rPr>
                <w:rFonts w:ascii="Aptos" w:hAnsi="Aptos"/>
                <w:b w:val="0"/>
                <w:sz w:val="17"/>
              </w:rPr>
              <w:t>Provides the main weekly KPIs.</w:t>
            </w:r>
          </w:p>
        </w:tc>
      </w:tr>
      <w:tr>
        <w:tc>
          <w:tcPr>
            <w:tcW w:type="dxa" w:w="2520"/>
            <w:vAlign w:val="center"/>
          </w:tcPr>
          <w:p>
            <w:pPr>
              <w:spacing w:after="0"/>
            </w:pPr>
            <w:r/>
            <w:r>
              <w:rPr>
                <w:rFonts w:ascii="Aptos" w:hAnsi="Aptos"/>
                <w:b w:val="0"/>
                <w:sz w:val="17"/>
              </w:rPr>
              <w:t>FR-02</w:t>
            </w:r>
          </w:p>
        </w:tc>
        <w:tc>
          <w:tcPr>
            <w:tcW w:type="dxa" w:w="2520"/>
            <w:vAlign w:val="center"/>
          </w:tcPr>
          <w:p>
            <w:pPr>
              <w:spacing w:after="0"/>
            </w:pPr>
            <w:r/>
            <w:r>
              <w:rPr>
                <w:rFonts w:ascii="Aptos" w:hAnsi="Aptos"/>
                <w:b w:val="0"/>
                <w:sz w:val="17"/>
              </w:rPr>
              <w:t>The user shall be able to filter the dashboard by period, region, store and category.</w:t>
            </w:r>
          </w:p>
        </w:tc>
        <w:tc>
          <w:tcPr>
            <w:tcW w:type="dxa" w:w="2520"/>
            <w:vAlign w:val="center"/>
          </w:tcPr>
          <w:p>
            <w:pPr>
              <w:spacing w:after="0"/>
            </w:pPr>
            <w:r/>
            <w:r>
              <w:rPr>
                <w:rFonts w:ascii="Aptos" w:hAnsi="Aptos"/>
                <w:b w:val="0"/>
                <w:sz w:val="17"/>
              </w:rPr>
              <w:t>Must</w:t>
            </w:r>
          </w:p>
        </w:tc>
        <w:tc>
          <w:tcPr>
            <w:tcW w:type="dxa" w:w="2520"/>
            <w:vAlign w:val="center"/>
          </w:tcPr>
          <w:p>
            <w:pPr>
              <w:spacing w:after="0"/>
            </w:pPr>
            <w:r/>
            <w:r>
              <w:rPr>
                <w:rFonts w:ascii="Aptos" w:hAnsi="Aptos"/>
                <w:b w:val="0"/>
                <w:sz w:val="17"/>
              </w:rPr>
              <w:t>Supports focused review.</w:t>
            </w:r>
          </w:p>
        </w:tc>
      </w:tr>
      <w:tr>
        <w:tc>
          <w:tcPr>
            <w:tcW w:type="dxa" w:w="2520"/>
            <w:vAlign w:val="center"/>
          </w:tcPr>
          <w:p>
            <w:pPr>
              <w:spacing w:after="0"/>
            </w:pPr>
            <w:r/>
            <w:r>
              <w:rPr>
                <w:rFonts w:ascii="Aptos" w:hAnsi="Aptos"/>
                <w:b w:val="0"/>
                <w:sz w:val="17"/>
              </w:rPr>
              <w:t>FR-03</w:t>
            </w:r>
          </w:p>
        </w:tc>
        <w:tc>
          <w:tcPr>
            <w:tcW w:type="dxa" w:w="2520"/>
            <w:vAlign w:val="center"/>
          </w:tcPr>
          <w:p>
            <w:pPr>
              <w:spacing w:after="0"/>
            </w:pPr>
            <w:r/>
            <w:r>
              <w:rPr>
                <w:rFonts w:ascii="Aptos" w:hAnsi="Aptos"/>
                <w:b w:val="0"/>
                <w:sz w:val="17"/>
              </w:rPr>
              <w:t>Records with availability below 90% shall be clearly flagged.</w:t>
            </w:r>
          </w:p>
        </w:tc>
        <w:tc>
          <w:tcPr>
            <w:tcW w:type="dxa" w:w="2520"/>
            <w:vAlign w:val="center"/>
          </w:tcPr>
          <w:p>
            <w:pPr>
              <w:spacing w:after="0"/>
            </w:pPr>
            <w:r/>
            <w:r>
              <w:rPr>
                <w:rFonts w:ascii="Aptos" w:hAnsi="Aptos"/>
                <w:b w:val="0"/>
                <w:sz w:val="17"/>
              </w:rPr>
              <w:t>Must</w:t>
            </w:r>
          </w:p>
        </w:tc>
        <w:tc>
          <w:tcPr>
            <w:tcW w:type="dxa" w:w="2520"/>
            <w:vAlign w:val="center"/>
          </w:tcPr>
          <w:p>
            <w:pPr>
              <w:spacing w:after="0"/>
            </w:pPr>
            <w:r/>
            <w:r>
              <w:rPr>
                <w:rFonts w:ascii="Aptos" w:hAnsi="Aptos"/>
                <w:b w:val="0"/>
                <w:sz w:val="17"/>
              </w:rPr>
              <w:t>Helps users find stockout risk.</w:t>
            </w:r>
          </w:p>
        </w:tc>
      </w:tr>
      <w:tr>
        <w:tc>
          <w:tcPr>
            <w:tcW w:type="dxa" w:w="2520"/>
            <w:vAlign w:val="center"/>
          </w:tcPr>
          <w:p>
            <w:pPr>
              <w:spacing w:after="0"/>
            </w:pPr>
            <w:r/>
            <w:r>
              <w:rPr>
                <w:rFonts w:ascii="Aptos" w:hAnsi="Aptos"/>
                <w:b w:val="0"/>
                <w:sz w:val="17"/>
              </w:rPr>
              <w:t>FR-04</w:t>
            </w:r>
          </w:p>
        </w:tc>
        <w:tc>
          <w:tcPr>
            <w:tcW w:type="dxa" w:w="2520"/>
            <w:vAlign w:val="center"/>
          </w:tcPr>
          <w:p>
            <w:pPr>
              <w:spacing w:after="0"/>
            </w:pPr>
            <w:r/>
            <w:r>
              <w:rPr>
                <w:rFonts w:ascii="Aptos" w:hAnsi="Aptos"/>
                <w:b w:val="0"/>
                <w:sz w:val="17"/>
              </w:rPr>
              <w:t>The dashboard shall show monthly sales and availability trends.</w:t>
            </w:r>
          </w:p>
        </w:tc>
        <w:tc>
          <w:tcPr>
            <w:tcW w:type="dxa" w:w="2520"/>
            <w:vAlign w:val="center"/>
          </w:tcPr>
          <w:p>
            <w:pPr>
              <w:spacing w:after="0"/>
            </w:pPr>
            <w:r/>
            <w:r>
              <w:rPr>
                <w:rFonts w:ascii="Aptos" w:hAnsi="Aptos"/>
                <w:b w:val="0"/>
                <w:sz w:val="17"/>
              </w:rPr>
              <w:t>Should</w:t>
            </w:r>
          </w:p>
        </w:tc>
        <w:tc>
          <w:tcPr>
            <w:tcW w:type="dxa" w:w="2520"/>
            <w:vAlign w:val="center"/>
          </w:tcPr>
          <w:p>
            <w:pPr>
              <w:spacing w:after="0"/>
            </w:pPr>
            <w:r/>
            <w:r>
              <w:rPr>
                <w:rFonts w:ascii="Aptos" w:hAnsi="Aptos"/>
                <w:b w:val="0"/>
                <w:sz w:val="17"/>
              </w:rPr>
              <w:t>Shows whether performance is improving.</w:t>
            </w:r>
          </w:p>
        </w:tc>
      </w:tr>
      <w:tr>
        <w:tc>
          <w:tcPr>
            <w:tcW w:type="dxa" w:w="2520"/>
            <w:vAlign w:val="center"/>
          </w:tcPr>
          <w:p>
            <w:pPr>
              <w:spacing w:after="0"/>
            </w:pPr>
            <w:r/>
            <w:r>
              <w:rPr>
                <w:rFonts w:ascii="Aptos" w:hAnsi="Aptos"/>
                <w:b w:val="0"/>
                <w:sz w:val="17"/>
              </w:rPr>
              <w:t>FR-05</w:t>
            </w:r>
          </w:p>
        </w:tc>
        <w:tc>
          <w:tcPr>
            <w:tcW w:type="dxa" w:w="2520"/>
            <w:vAlign w:val="center"/>
          </w:tcPr>
          <w:p>
            <w:pPr>
              <w:spacing w:after="0"/>
            </w:pPr>
            <w:r/>
            <w:r>
              <w:rPr>
                <w:rFonts w:ascii="Aptos" w:hAnsi="Aptos"/>
                <w:b w:val="0"/>
                <w:sz w:val="17"/>
              </w:rPr>
              <w:t>The user shall be able to export the current filtered view.</w:t>
            </w:r>
          </w:p>
        </w:tc>
        <w:tc>
          <w:tcPr>
            <w:tcW w:type="dxa" w:w="2520"/>
            <w:vAlign w:val="center"/>
          </w:tcPr>
          <w:p>
            <w:pPr>
              <w:spacing w:after="0"/>
            </w:pPr>
            <w:r/>
            <w:r>
              <w:rPr>
                <w:rFonts w:ascii="Aptos" w:hAnsi="Aptos"/>
                <w:b w:val="0"/>
                <w:sz w:val="17"/>
              </w:rPr>
              <w:t>Should</w:t>
            </w:r>
          </w:p>
        </w:tc>
        <w:tc>
          <w:tcPr>
            <w:tcW w:type="dxa" w:w="2520"/>
            <w:vAlign w:val="center"/>
          </w:tcPr>
          <w:p>
            <w:pPr>
              <w:spacing w:after="0"/>
            </w:pPr>
            <w:r/>
            <w:r>
              <w:rPr>
                <w:rFonts w:ascii="Aptos" w:hAnsi="Aptos"/>
                <w:b w:val="0"/>
                <w:sz w:val="17"/>
              </w:rPr>
              <w:t>Supports meeting notes and follow-up.</w:t>
            </w:r>
          </w:p>
        </w:tc>
      </w:tr>
      <w:tr>
        <w:tc>
          <w:tcPr>
            <w:tcW w:type="dxa" w:w="2520"/>
            <w:vAlign w:val="center"/>
          </w:tcPr>
          <w:p>
            <w:pPr>
              <w:spacing w:after="0"/>
            </w:pPr>
            <w:r/>
            <w:r>
              <w:rPr>
                <w:rFonts w:ascii="Aptos" w:hAnsi="Aptos"/>
                <w:b w:val="0"/>
                <w:sz w:val="17"/>
              </w:rPr>
              <w:t>FR-06</w:t>
            </w:r>
          </w:p>
        </w:tc>
        <w:tc>
          <w:tcPr>
            <w:tcW w:type="dxa" w:w="2520"/>
            <w:vAlign w:val="center"/>
          </w:tcPr>
          <w:p>
            <w:pPr>
              <w:spacing w:after="0"/>
            </w:pPr>
            <w:r/>
            <w:r>
              <w:rPr>
                <w:rFonts w:ascii="Aptos" w:hAnsi="Aptos"/>
                <w:b w:val="0"/>
                <w:sz w:val="17"/>
              </w:rPr>
              <w:t>The dashboard shall display the last refresh date.</w:t>
            </w:r>
          </w:p>
        </w:tc>
        <w:tc>
          <w:tcPr>
            <w:tcW w:type="dxa" w:w="2520"/>
            <w:vAlign w:val="center"/>
          </w:tcPr>
          <w:p>
            <w:pPr>
              <w:spacing w:after="0"/>
            </w:pPr>
            <w:r/>
            <w:r>
              <w:rPr>
                <w:rFonts w:ascii="Aptos" w:hAnsi="Aptos"/>
                <w:b w:val="0"/>
                <w:sz w:val="17"/>
              </w:rPr>
              <w:t>Must</w:t>
            </w:r>
          </w:p>
        </w:tc>
        <w:tc>
          <w:tcPr>
            <w:tcW w:type="dxa" w:w="2520"/>
            <w:vAlign w:val="center"/>
          </w:tcPr>
          <w:p>
            <w:pPr>
              <w:spacing w:after="0"/>
            </w:pPr>
            <w:r/>
            <w:r>
              <w:rPr>
                <w:rFonts w:ascii="Aptos" w:hAnsi="Aptos"/>
                <w:b w:val="0"/>
                <w:sz w:val="17"/>
              </w:rPr>
              <w:t>Confirms data currency.</w:t>
            </w:r>
          </w:p>
        </w:tc>
      </w:tr>
    </w:tbl>
    <w:p>
      <w:pPr>
        <w:pStyle w:val="Heading1"/>
      </w:pPr>
      <w:r>
        <w:t>7. Non-Functional Requirements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7324D"/>
          </w:tcPr>
          <w:p>
            <w:pPr>
              <w:spacing w:after="0"/>
            </w:pPr>
            <w:r/>
            <w:r>
              <w:rPr>
                <w:rFonts w:ascii="Aptos" w:hAnsi="Aptos"/>
                <w:b/>
                <w:color w:val="FFFFFF"/>
                <w:sz w:val="18"/>
              </w:rPr>
              <w:t>ID</w:t>
            </w:r>
          </w:p>
        </w:tc>
        <w:tc>
          <w:tcPr>
            <w:tcW w:type="dxa" w:w="3360"/>
            <w:vAlign w:val="center"/>
            <w:shd w:fill="17324D"/>
          </w:tcPr>
          <w:p>
            <w:pPr>
              <w:spacing w:after="0"/>
            </w:pPr>
            <w:r/>
            <w:r>
              <w:rPr>
                <w:rFonts w:ascii="Aptos" w:hAnsi="Aptos"/>
                <w:b/>
                <w:color w:val="FFFFFF"/>
                <w:sz w:val="18"/>
              </w:rPr>
              <w:t>Requirement</w:t>
            </w:r>
          </w:p>
        </w:tc>
        <w:tc>
          <w:tcPr>
            <w:tcW w:type="dxa" w:w="3360"/>
            <w:vAlign w:val="center"/>
            <w:shd w:fill="17324D"/>
          </w:tcPr>
          <w:p>
            <w:pPr>
              <w:spacing w:after="0"/>
            </w:pPr>
            <w:r/>
            <w:r>
              <w:rPr>
                <w:rFonts w:ascii="Aptos" w:hAnsi="Aptos"/>
                <w:b/>
                <w:color w:val="FFFFFF"/>
                <w:sz w:val="18"/>
              </w:rPr>
              <w:t>Measure</w:t>
            </w:r>
          </w:p>
        </w:tc>
      </w:tr>
      <w:tr>
        <w:tc>
          <w:tcPr>
            <w:tcW w:type="dxa" w:w="3360"/>
            <w:vAlign w:val="center"/>
          </w:tcPr>
          <w:p>
            <w:pPr>
              <w:spacing w:after="0"/>
            </w:pPr>
            <w:r/>
            <w:r>
              <w:rPr>
                <w:rFonts w:ascii="Aptos" w:hAnsi="Aptos"/>
                <w:b w:val="0"/>
                <w:sz w:val="17"/>
              </w:rPr>
              <w:t>NFR-01</w:t>
            </w:r>
          </w:p>
        </w:tc>
        <w:tc>
          <w:tcPr>
            <w:tcW w:type="dxa" w:w="3360"/>
            <w:vAlign w:val="center"/>
          </w:tcPr>
          <w:p>
            <w:pPr>
              <w:spacing w:after="0"/>
            </w:pPr>
            <w:r/>
            <w:r>
              <w:rPr>
                <w:rFonts w:ascii="Aptos" w:hAnsi="Aptos"/>
                <w:b w:val="0"/>
                <w:sz w:val="17"/>
              </w:rPr>
              <w:t>The main dashboard should open within 10 seconds under normal conditions.</w:t>
            </w:r>
          </w:p>
        </w:tc>
        <w:tc>
          <w:tcPr>
            <w:tcW w:type="dxa" w:w="3360"/>
            <w:vAlign w:val="center"/>
          </w:tcPr>
          <w:p>
            <w:pPr>
              <w:spacing w:after="0"/>
            </w:pPr>
            <w:r/>
            <w:r>
              <w:rPr>
                <w:rFonts w:ascii="Aptos" w:hAnsi="Aptos"/>
                <w:b w:val="0"/>
                <w:sz w:val="17"/>
              </w:rPr>
              <w:t>Page load time</w:t>
            </w:r>
          </w:p>
        </w:tc>
      </w:tr>
      <w:tr>
        <w:tc>
          <w:tcPr>
            <w:tcW w:type="dxa" w:w="3360"/>
            <w:vAlign w:val="center"/>
          </w:tcPr>
          <w:p>
            <w:pPr>
              <w:spacing w:after="0"/>
            </w:pPr>
            <w:r/>
            <w:r>
              <w:rPr>
                <w:rFonts w:ascii="Aptos" w:hAnsi="Aptos"/>
                <w:b w:val="0"/>
                <w:sz w:val="17"/>
              </w:rPr>
              <w:t>NFR-02</w:t>
            </w:r>
          </w:p>
        </w:tc>
        <w:tc>
          <w:tcPr>
            <w:tcW w:type="dxa" w:w="3360"/>
            <w:vAlign w:val="center"/>
          </w:tcPr>
          <w:p>
            <w:pPr>
              <w:spacing w:after="0"/>
            </w:pPr>
            <w:r/>
            <w:r>
              <w:rPr>
                <w:rFonts w:ascii="Aptos" w:hAnsi="Aptos"/>
                <w:b w:val="0"/>
                <w:sz w:val="17"/>
              </w:rPr>
              <w:t>The layout should remain readable on a standard laptop screen.</w:t>
            </w:r>
          </w:p>
        </w:tc>
        <w:tc>
          <w:tcPr>
            <w:tcW w:type="dxa" w:w="3360"/>
            <w:vAlign w:val="center"/>
          </w:tcPr>
          <w:p>
            <w:pPr>
              <w:spacing w:after="0"/>
            </w:pPr>
            <w:r/>
            <w:r>
              <w:rPr>
                <w:rFonts w:ascii="Aptos" w:hAnsi="Aptos"/>
                <w:b w:val="0"/>
                <w:sz w:val="17"/>
              </w:rPr>
              <w:t>No horizontal scrolling on the main page</w:t>
            </w:r>
          </w:p>
        </w:tc>
      </w:tr>
      <w:tr>
        <w:tc>
          <w:tcPr>
            <w:tcW w:type="dxa" w:w="3360"/>
            <w:vAlign w:val="center"/>
          </w:tcPr>
          <w:p>
            <w:pPr>
              <w:spacing w:after="0"/>
            </w:pPr>
            <w:r/>
            <w:r>
              <w:rPr>
                <w:rFonts w:ascii="Aptos" w:hAnsi="Aptos"/>
                <w:b w:val="0"/>
                <w:sz w:val="17"/>
              </w:rPr>
              <w:t>NFR-03</w:t>
            </w:r>
          </w:p>
        </w:tc>
        <w:tc>
          <w:tcPr>
            <w:tcW w:type="dxa" w:w="3360"/>
            <w:vAlign w:val="center"/>
          </w:tcPr>
          <w:p>
            <w:pPr>
              <w:spacing w:after="0"/>
            </w:pPr>
            <w:r/>
            <w:r>
              <w:rPr>
                <w:rFonts w:ascii="Aptos" w:hAnsi="Aptos"/>
                <w:b w:val="0"/>
                <w:sz w:val="17"/>
              </w:rPr>
              <w:t>Access should follow existing role-based permissions.</w:t>
            </w:r>
          </w:p>
        </w:tc>
        <w:tc>
          <w:tcPr>
            <w:tcW w:type="dxa" w:w="3360"/>
            <w:vAlign w:val="center"/>
          </w:tcPr>
          <w:p>
            <w:pPr>
              <w:spacing w:after="0"/>
            </w:pPr>
            <w:r/>
            <w:r>
              <w:rPr>
                <w:rFonts w:ascii="Aptos" w:hAnsi="Aptos"/>
                <w:b w:val="0"/>
                <w:sz w:val="17"/>
              </w:rPr>
              <w:t>Authorized data only</w:t>
            </w:r>
          </w:p>
        </w:tc>
      </w:tr>
    </w:tbl>
    <w:p>
      <w:pPr>
        <w:pStyle w:val="Heading1"/>
      </w:pPr>
      <w:r>
        <w:t>8. User Stories</w:t>
      </w:r>
    </w:p>
    <w:p>
      <w:pPr>
        <w:ind w:left="216"/>
      </w:pPr>
      <w:r>
        <w:rPr>
          <w:b/>
        </w:rPr>
        <w:t xml:space="preserve">US-01: </w:t>
      </w:r>
      <w:r>
        <w:t>As a regional manager, I want to compare stores so that I can focus on the locations with the largest gaps.</w:t>
      </w:r>
    </w:p>
    <w:p>
      <w:pPr>
        <w:ind w:left="216"/>
      </w:pPr>
      <w:r>
        <w:rPr>
          <w:b/>
        </w:rPr>
        <w:t xml:space="preserve">US-02: </w:t>
      </w:r>
      <w:r>
        <w:t>As a store manager, I want to see categories below the availability threshold so that I can take corrective action.</w:t>
      </w:r>
    </w:p>
    <w:p>
      <w:pPr>
        <w:ind w:left="216"/>
      </w:pPr>
      <w:r>
        <w:rPr>
          <w:b/>
        </w:rPr>
        <w:t xml:space="preserve">US-03: </w:t>
      </w:r>
      <w:r>
        <w:t>As an operations analyst, I want the refresh date to be visible so that users know whether the report is current.</w:t>
      </w:r>
    </w:p>
    <w:p>
      <w:pPr>
        <w:ind w:left="216"/>
      </w:pPr>
      <w:r>
        <w:rPr>
          <w:b/>
        </w:rPr>
        <w:t xml:space="preserve">US-04: </w:t>
      </w:r>
      <w:r>
        <w:t>As a manager, I want to export the filtered view so that I can share the same information during follow-up.</w:t>
      </w:r>
    </w:p>
    <w:p>
      <w:pPr>
        <w:pStyle w:val="Heading1"/>
      </w:pPr>
      <w:r>
        <w:t>9. Acceptance Criteria</w:t>
      </w:r>
    </w:p>
    <w:p>
      <w:pPr>
        <w:pStyle w:val="Heading2"/>
      </w:pPr>
      <w:r>
        <w:t>US-02 — Identify low availability</w:t>
      </w:r>
    </w:p>
    <w:p>
      <w:pPr>
        <w:pStyle w:val="ListBullet"/>
      </w:pPr>
      <w:r>
        <w:t>Given the dashboard is open, when availability is below 90%, then the record is marked as a stockout risk.</w:t>
      </w:r>
    </w:p>
    <w:p>
      <w:pPr>
        <w:pStyle w:val="ListBullet"/>
      </w:pPr>
      <w:r>
        <w:t>Given a region filter is selected, when the page refreshes, then only stores in that region are included.</w:t>
      </w:r>
    </w:p>
    <w:p>
      <w:pPr>
        <w:pStyle w:val="ListBullet"/>
      </w:pPr>
      <w:r>
        <w:t>Given no record is below 90%, when the page loads, then the stockout count displays zero.</w:t>
      </w:r>
    </w:p>
    <w:p>
      <w:pPr>
        <w:pStyle w:val="Heading2"/>
      </w:pPr>
      <w:r>
        <w:t>US-04 — Export filtered view</w:t>
      </w:r>
    </w:p>
    <w:p>
      <w:pPr>
        <w:pStyle w:val="ListBullet"/>
      </w:pPr>
      <w:r>
        <w:t>Given filters are active, when the user selects Export, then the output contains the same filtered records.</w:t>
      </w:r>
    </w:p>
    <w:p>
      <w:pPr>
        <w:pStyle w:val="ListBullet"/>
      </w:pPr>
      <w:r>
        <w:t>The export includes the report period and refresh date.</w:t>
      </w:r>
    </w:p>
    <w:p>
      <w:pPr>
        <w:pStyle w:val="Heading1"/>
      </w:pPr>
      <w:r>
        <w:t>10. Simple Process Flow</w:t>
      </w:r>
    </w:p>
    <w:tbl>
      <w:tblPr>
        <w:tblStyle w:val="TableGrid"/>
        <w:tblW w:type="auto" w:w="0"/>
        <w:tblLook w:firstColumn="1" w:firstRow="1" w:lastColumn="0" w:lastRow="0" w:noHBand="0" w:noVBand="1" w:val="04A0"/>
      </w:tblPr>
      <w:tblGrid>
        <w:gridCol w:w="864"/>
        <w:gridCol w:w="2304"/>
        <w:gridCol w:w="6912"/>
      </w:tblGrid>
      <w:tr>
        <w:tc>
          <w:tcPr>
            <w:tcW w:type="dxa" w:w="3360"/>
            <w:vAlign w:val="center"/>
            <w:shd w:fill="17324D"/>
          </w:tcPr>
          <w:p>
            <w:pPr>
              <w:spacing w:after="0"/>
            </w:pPr>
            <w:r/>
            <w:r>
              <w:rPr>
                <w:rFonts w:ascii="Aptos" w:hAnsi="Aptos"/>
                <w:b/>
                <w:color w:val="FFFFFF"/>
                <w:sz w:val="18"/>
              </w:rPr>
              <w:t>Step</w:t>
            </w:r>
          </w:p>
        </w:tc>
        <w:tc>
          <w:tcPr>
            <w:tcW w:type="dxa" w:w="3360"/>
            <w:vAlign w:val="center"/>
            <w:shd w:fill="17324D"/>
          </w:tcPr>
          <w:p>
            <w:pPr>
              <w:spacing w:after="0"/>
            </w:pPr>
            <w:r/>
            <w:r>
              <w:rPr>
                <w:rFonts w:ascii="Aptos" w:hAnsi="Aptos"/>
                <w:b/>
                <w:color w:val="FFFFFF"/>
                <w:sz w:val="18"/>
              </w:rPr>
              <w:t>Activity</w:t>
            </w:r>
          </w:p>
        </w:tc>
        <w:tc>
          <w:tcPr>
            <w:tcW w:type="dxa" w:w="3360"/>
            <w:vAlign w:val="center"/>
            <w:shd w:fill="17324D"/>
          </w:tcPr>
          <w:p>
            <w:pPr>
              <w:spacing w:after="0"/>
            </w:pPr>
            <w:r/>
            <w:r>
              <w:rPr>
                <w:rFonts w:ascii="Aptos" w:hAnsi="Aptos"/>
                <w:b/>
                <w:color w:val="FFFFFF"/>
                <w:sz w:val="18"/>
              </w:rPr>
              <w:t>Description</w:t>
            </w:r>
          </w:p>
        </w:tc>
      </w:tr>
      <w:tr>
        <w:tc>
          <w:tcPr>
            <w:tcW w:type="dxa" w:w="3360"/>
            <w:vAlign w:val="center"/>
          </w:tcPr>
          <w:p>
            <w:pPr>
              <w:spacing w:after="0"/>
            </w:pPr>
            <w:r/>
            <w:r>
              <w:rPr>
                <w:rFonts w:ascii="Aptos" w:hAnsi="Aptos"/>
                <w:b w:val="0"/>
                <w:sz w:val="18"/>
              </w:rPr>
              <w:t>1</w:t>
            </w:r>
          </w:p>
        </w:tc>
        <w:tc>
          <w:tcPr>
            <w:tcW w:type="dxa" w:w="3360"/>
            <w:vAlign w:val="center"/>
          </w:tcPr>
          <w:p>
            <w:pPr>
              <w:spacing w:after="0"/>
            </w:pPr>
            <w:r/>
            <w:r>
              <w:rPr>
                <w:rFonts w:ascii="Aptos" w:hAnsi="Aptos"/>
                <w:b w:val="0"/>
                <w:sz w:val="18"/>
              </w:rPr>
              <w:t>Data refresh</w:t>
            </w:r>
          </w:p>
        </w:tc>
        <w:tc>
          <w:tcPr>
            <w:tcW w:type="dxa" w:w="3360"/>
            <w:vAlign w:val="center"/>
          </w:tcPr>
          <w:p>
            <w:pPr>
              <w:spacing w:after="0"/>
            </w:pPr>
            <w:r/>
            <w:r>
              <w:rPr>
                <w:rFonts w:ascii="Aptos" w:hAnsi="Aptos"/>
                <w:b w:val="0"/>
                <w:sz w:val="18"/>
              </w:rPr>
              <w:t>Operations analyst loads the latest sales and inventory file.</w:t>
            </w:r>
          </w:p>
        </w:tc>
      </w:tr>
      <w:tr>
        <w:tc>
          <w:tcPr>
            <w:tcW w:type="dxa" w:w="3360"/>
            <w:vAlign w:val="center"/>
          </w:tcPr>
          <w:p>
            <w:pPr>
              <w:spacing w:after="0"/>
            </w:pPr>
            <w:r/>
            <w:r>
              <w:rPr>
                <w:rFonts w:ascii="Aptos" w:hAnsi="Aptos"/>
                <w:b w:val="0"/>
                <w:sz w:val="18"/>
              </w:rPr>
              <w:t>2</w:t>
            </w:r>
          </w:p>
        </w:tc>
        <w:tc>
          <w:tcPr>
            <w:tcW w:type="dxa" w:w="3360"/>
            <w:vAlign w:val="center"/>
          </w:tcPr>
          <w:p>
            <w:pPr>
              <w:spacing w:after="0"/>
            </w:pPr>
            <w:r/>
            <w:r>
              <w:rPr>
                <w:rFonts w:ascii="Aptos" w:hAnsi="Aptos"/>
                <w:b w:val="0"/>
                <w:sz w:val="18"/>
              </w:rPr>
              <w:t>Validation</w:t>
            </w:r>
          </w:p>
        </w:tc>
        <w:tc>
          <w:tcPr>
            <w:tcW w:type="dxa" w:w="3360"/>
            <w:vAlign w:val="center"/>
          </w:tcPr>
          <w:p>
            <w:pPr>
              <w:spacing w:after="0"/>
            </w:pPr>
            <w:r/>
            <w:r>
              <w:rPr>
                <w:rFonts w:ascii="Aptos" w:hAnsi="Aptos"/>
                <w:b w:val="0"/>
                <w:sz w:val="18"/>
              </w:rPr>
              <w:t>The analyst checks row counts, missing values and key totals.</w:t>
            </w:r>
          </w:p>
        </w:tc>
      </w:tr>
      <w:tr>
        <w:tc>
          <w:tcPr>
            <w:tcW w:type="dxa" w:w="3360"/>
            <w:vAlign w:val="center"/>
          </w:tcPr>
          <w:p>
            <w:pPr>
              <w:spacing w:after="0"/>
            </w:pPr>
            <w:r/>
            <w:r>
              <w:rPr>
                <w:rFonts w:ascii="Aptos" w:hAnsi="Aptos"/>
                <w:b w:val="0"/>
                <w:sz w:val="18"/>
              </w:rPr>
              <w:t>3</w:t>
            </w:r>
          </w:p>
        </w:tc>
        <w:tc>
          <w:tcPr>
            <w:tcW w:type="dxa" w:w="3360"/>
            <w:vAlign w:val="center"/>
          </w:tcPr>
          <w:p>
            <w:pPr>
              <w:spacing w:after="0"/>
            </w:pPr>
            <w:r/>
            <w:r>
              <w:rPr>
                <w:rFonts w:ascii="Aptos" w:hAnsi="Aptos"/>
                <w:b w:val="0"/>
                <w:sz w:val="18"/>
              </w:rPr>
              <w:t>Dashboard update</w:t>
            </w:r>
          </w:p>
        </w:tc>
        <w:tc>
          <w:tcPr>
            <w:tcW w:type="dxa" w:w="3360"/>
            <w:vAlign w:val="center"/>
          </w:tcPr>
          <w:p>
            <w:pPr>
              <w:spacing w:after="0"/>
            </w:pPr>
            <w:r/>
            <w:r>
              <w:rPr>
                <w:rFonts w:ascii="Aptos" w:hAnsi="Aptos"/>
                <w:b w:val="0"/>
                <w:sz w:val="18"/>
              </w:rPr>
              <w:t>The report refreshes the KPI cards, trends and exception list.</w:t>
            </w:r>
          </w:p>
        </w:tc>
      </w:tr>
      <w:tr>
        <w:tc>
          <w:tcPr>
            <w:tcW w:type="dxa" w:w="3360"/>
            <w:vAlign w:val="center"/>
          </w:tcPr>
          <w:p>
            <w:pPr>
              <w:spacing w:after="0"/>
            </w:pPr>
            <w:r/>
            <w:r>
              <w:rPr>
                <w:rFonts w:ascii="Aptos" w:hAnsi="Aptos"/>
                <w:b w:val="0"/>
                <w:sz w:val="18"/>
              </w:rPr>
              <w:t>4</w:t>
            </w:r>
          </w:p>
        </w:tc>
        <w:tc>
          <w:tcPr>
            <w:tcW w:type="dxa" w:w="3360"/>
            <w:vAlign w:val="center"/>
          </w:tcPr>
          <w:p>
            <w:pPr>
              <w:spacing w:after="0"/>
            </w:pPr>
            <w:r/>
            <w:r>
              <w:rPr>
                <w:rFonts w:ascii="Aptos" w:hAnsi="Aptos"/>
                <w:b w:val="0"/>
                <w:sz w:val="18"/>
              </w:rPr>
              <w:t>Weekly review</w:t>
            </w:r>
          </w:p>
        </w:tc>
        <w:tc>
          <w:tcPr>
            <w:tcW w:type="dxa" w:w="3360"/>
            <w:vAlign w:val="center"/>
          </w:tcPr>
          <w:p>
            <w:pPr>
              <w:spacing w:after="0"/>
            </w:pPr>
            <w:r/>
            <w:r>
              <w:rPr>
                <w:rFonts w:ascii="Aptos" w:hAnsi="Aptos"/>
                <w:b w:val="0"/>
                <w:sz w:val="18"/>
              </w:rPr>
              <w:t>Regional managers review stockout risks and assign actions.</w:t>
            </w:r>
          </w:p>
        </w:tc>
      </w:tr>
      <w:tr>
        <w:tc>
          <w:tcPr>
            <w:tcW w:type="dxa" w:w="3360"/>
            <w:vAlign w:val="center"/>
          </w:tcPr>
          <w:p>
            <w:pPr>
              <w:spacing w:after="0"/>
            </w:pPr>
            <w:r/>
            <w:r>
              <w:rPr>
                <w:rFonts w:ascii="Aptos" w:hAnsi="Aptos"/>
                <w:b w:val="0"/>
                <w:sz w:val="18"/>
              </w:rPr>
              <w:t>5</w:t>
            </w:r>
          </w:p>
        </w:tc>
        <w:tc>
          <w:tcPr>
            <w:tcW w:type="dxa" w:w="3360"/>
            <w:vAlign w:val="center"/>
          </w:tcPr>
          <w:p>
            <w:pPr>
              <w:spacing w:after="0"/>
            </w:pPr>
            <w:r/>
            <w:r>
              <w:rPr>
                <w:rFonts w:ascii="Aptos" w:hAnsi="Aptos"/>
                <w:b w:val="0"/>
                <w:sz w:val="18"/>
              </w:rPr>
              <w:t>Follow-up</w:t>
            </w:r>
          </w:p>
        </w:tc>
        <w:tc>
          <w:tcPr>
            <w:tcW w:type="dxa" w:w="3360"/>
            <w:vAlign w:val="center"/>
          </w:tcPr>
          <w:p>
            <w:pPr>
              <w:spacing w:after="0"/>
            </w:pPr>
            <w:r/>
            <w:r>
              <w:rPr>
                <w:rFonts w:ascii="Aptos" w:hAnsi="Aptos"/>
                <w:b w:val="0"/>
                <w:sz w:val="18"/>
              </w:rPr>
              <w:t>Store managers update the action status before the next review.</w:t>
            </w:r>
          </w:p>
        </w:tc>
      </w:tr>
    </w:tbl>
    <w:p>
      <w:pPr>
        <w:pStyle w:val="Heading1"/>
      </w:pPr>
      <w:r>
        <w:t>11. Data Fields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7324D"/>
          </w:tcPr>
          <w:p>
            <w:pPr>
              <w:spacing w:after="0"/>
            </w:pPr>
            <w:r/>
            <w:r>
              <w:rPr>
                <w:rFonts w:ascii="Aptos" w:hAnsi="Aptos"/>
                <w:b/>
                <w:color w:val="FFFFFF"/>
                <w:sz w:val="18"/>
              </w:rPr>
              <w:t>Field</w:t>
            </w:r>
          </w:p>
        </w:tc>
        <w:tc>
          <w:tcPr>
            <w:tcW w:type="dxa" w:w="3360"/>
            <w:vAlign w:val="center"/>
            <w:shd w:fill="17324D"/>
          </w:tcPr>
          <w:p>
            <w:pPr>
              <w:spacing w:after="0"/>
            </w:pPr>
            <w:r/>
            <w:r>
              <w:rPr>
                <w:rFonts w:ascii="Aptos" w:hAnsi="Aptos"/>
                <w:b/>
                <w:color w:val="FFFFFF"/>
                <w:sz w:val="18"/>
              </w:rPr>
              <w:t>Type</w:t>
            </w:r>
          </w:p>
        </w:tc>
        <w:tc>
          <w:tcPr>
            <w:tcW w:type="dxa" w:w="3360"/>
            <w:vAlign w:val="center"/>
            <w:shd w:fill="17324D"/>
          </w:tcPr>
          <w:p>
            <w:pPr>
              <w:spacing w:after="0"/>
            </w:pPr>
            <w:r/>
            <w:r>
              <w:rPr>
                <w:rFonts w:ascii="Aptos" w:hAnsi="Aptos"/>
                <w:b/>
                <w:color w:val="FFFFFF"/>
                <w:sz w:val="18"/>
              </w:rPr>
              <w:t>Description</w:t>
            </w:r>
          </w:p>
        </w:tc>
      </w:tr>
      <w:tr>
        <w:tc>
          <w:tcPr>
            <w:tcW w:type="dxa" w:w="3360"/>
            <w:vAlign w:val="center"/>
          </w:tcPr>
          <w:p>
            <w:pPr>
              <w:spacing w:after="0"/>
            </w:pPr>
            <w:r/>
            <w:r>
              <w:rPr>
                <w:rFonts w:ascii="Aptos" w:hAnsi="Aptos"/>
                <w:b w:val="0"/>
                <w:sz w:val="17"/>
              </w:rPr>
              <w:t>Period</w:t>
            </w:r>
          </w:p>
        </w:tc>
        <w:tc>
          <w:tcPr>
            <w:tcW w:type="dxa" w:w="3360"/>
            <w:vAlign w:val="center"/>
          </w:tcPr>
          <w:p>
            <w:pPr>
              <w:spacing w:after="0"/>
            </w:pPr>
            <w:r/>
            <w:r>
              <w:rPr>
                <w:rFonts w:ascii="Aptos" w:hAnsi="Aptos"/>
                <w:b w:val="0"/>
                <w:sz w:val="17"/>
              </w:rPr>
              <w:t>Date</w:t>
            </w:r>
          </w:p>
        </w:tc>
        <w:tc>
          <w:tcPr>
            <w:tcW w:type="dxa" w:w="3360"/>
            <w:vAlign w:val="center"/>
          </w:tcPr>
          <w:p>
            <w:pPr>
              <w:spacing w:after="0"/>
            </w:pPr>
            <w:r/>
            <w:r>
              <w:rPr>
                <w:rFonts w:ascii="Aptos" w:hAnsi="Aptos"/>
                <w:b w:val="0"/>
                <w:sz w:val="17"/>
              </w:rPr>
              <w:t>Reporting month or week.</w:t>
            </w:r>
          </w:p>
        </w:tc>
      </w:tr>
      <w:tr>
        <w:tc>
          <w:tcPr>
            <w:tcW w:type="dxa" w:w="3360"/>
            <w:vAlign w:val="center"/>
          </w:tcPr>
          <w:p>
            <w:pPr>
              <w:spacing w:after="0"/>
            </w:pPr>
            <w:r/>
            <w:r>
              <w:rPr>
                <w:rFonts w:ascii="Aptos" w:hAnsi="Aptos"/>
                <w:b w:val="0"/>
                <w:sz w:val="17"/>
              </w:rPr>
              <w:t>Store ID</w:t>
            </w:r>
          </w:p>
        </w:tc>
        <w:tc>
          <w:tcPr>
            <w:tcW w:type="dxa" w:w="3360"/>
            <w:vAlign w:val="center"/>
          </w:tcPr>
          <w:p>
            <w:pPr>
              <w:spacing w:after="0"/>
            </w:pPr>
            <w:r/>
            <w:r>
              <w:rPr>
                <w:rFonts w:ascii="Aptos" w:hAnsi="Aptos"/>
                <w:b w:val="0"/>
                <w:sz w:val="17"/>
              </w:rPr>
              <w:t>Text</w:t>
            </w:r>
          </w:p>
        </w:tc>
        <w:tc>
          <w:tcPr>
            <w:tcW w:type="dxa" w:w="3360"/>
            <w:vAlign w:val="center"/>
          </w:tcPr>
          <w:p>
            <w:pPr>
              <w:spacing w:after="0"/>
            </w:pPr>
            <w:r/>
            <w:r>
              <w:rPr>
                <w:rFonts w:ascii="Aptos" w:hAnsi="Aptos"/>
                <w:b w:val="0"/>
                <w:sz w:val="17"/>
              </w:rPr>
              <w:t>Unique store identifier.</w:t>
            </w:r>
          </w:p>
        </w:tc>
      </w:tr>
      <w:tr>
        <w:tc>
          <w:tcPr>
            <w:tcW w:type="dxa" w:w="3360"/>
            <w:vAlign w:val="center"/>
          </w:tcPr>
          <w:p>
            <w:pPr>
              <w:spacing w:after="0"/>
            </w:pPr>
            <w:r/>
            <w:r>
              <w:rPr>
                <w:rFonts w:ascii="Aptos" w:hAnsi="Aptos"/>
                <w:b w:val="0"/>
                <w:sz w:val="17"/>
              </w:rPr>
              <w:t>Region</w:t>
            </w:r>
          </w:p>
        </w:tc>
        <w:tc>
          <w:tcPr>
            <w:tcW w:type="dxa" w:w="3360"/>
            <w:vAlign w:val="center"/>
          </w:tcPr>
          <w:p>
            <w:pPr>
              <w:spacing w:after="0"/>
            </w:pPr>
            <w:r/>
            <w:r>
              <w:rPr>
                <w:rFonts w:ascii="Aptos" w:hAnsi="Aptos"/>
                <w:b w:val="0"/>
                <w:sz w:val="17"/>
              </w:rPr>
              <w:t>Text</w:t>
            </w:r>
          </w:p>
        </w:tc>
        <w:tc>
          <w:tcPr>
            <w:tcW w:type="dxa" w:w="3360"/>
            <w:vAlign w:val="center"/>
          </w:tcPr>
          <w:p>
            <w:pPr>
              <w:spacing w:after="0"/>
            </w:pPr>
            <w:r/>
            <w:r>
              <w:rPr>
                <w:rFonts w:ascii="Aptos" w:hAnsi="Aptos"/>
                <w:b w:val="0"/>
                <w:sz w:val="17"/>
              </w:rPr>
              <w:t>Operating region.</w:t>
            </w:r>
          </w:p>
        </w:tc>
      </w:tr>
      <w:tr>
        <w:tc>
          <w:tcPr>
            <w:tcW w:type="dxa" w:w="3360"/>
            <w:vAlign w:val="center"/>
          </w:tcPr>
          <w:p>
            <w:pPr>
              <w:spacing w:after="0"/>
            </w:pPr>
            <w:r/>
            <w:r>
              <w:rPr>
                <w:rFonts w:ascii="Aptos" w:hAnsi="Aptos"/>
                <w:b w:val="0"/>
                <w:sz w:val="17"/>
              </w:rPr>
              <w:t>Category</w:t>
            </w:r>
          </w:p>
        </w:tc>
        <w:tc>
          <w:tcPr>
            <w:tcW w:type="dxa" w:w="3360"/>
            <w:vAlign w:val="center"/>
          </w:tcPr>
          <w:p>
            <w:pPr>
              <w:spacing w:after="0"/>
            </w:pPr>
            <w:r/>
            <w:r>
              <w:rPr>
                <w:rFonts w:ascii="Aptos" w:hAnsi="Aptos"/>
                <w:b w:val="0"/>
                <w:sz w:val="17"/>
              </w:rPr>
              <w:t>Text</w:t>
            </w:r>
          </w:p>
        </w:tc>
        <w:tc>
          <w:tcPr>
            <w:tcW w:type="dxa" w:w="3360"/>
            <w:vAlign w:val="center"/>
          </w:tcPr>
          <w:p>
            <w:pPr>
              <w:spacing w:after="0"/>
            </w:pPr>
            <w:r/>
            <w:r>
              <w:rPr>
                <w:rFonts w:ascii="Aptos" w:hAnsi="Aptos"/>
                <w:b w:val="0"/>
                <w:sz w:val="17"/>
              </w:rPr>
              <w:t>Product category.</w:t>
            </w:r>
          </w:p>
        </w:tc>
      </w:tr>
      <w:tr>
        <w:tc>
          <w:tcPr>
            <w:tcW w:type="dxa" w:w="3360"/>
            <w:vAlign w:val="center"/>
          </w:tcPr>
          <w:p>
            <w:pPr>
              <w:spacing w:after="0"/>
            </w:pPr>
            <w:r/>
            <w:r>
              <w:rPr>
                <w:rFonts w:ascii="Aptos" w:hAnsi="Aptos"/>
                <w:b w:val="0"/>
                <w:sz w:val="17"/>
              </w:rPr>
              <w:t>Sales Amount</w:t>
            </w:r>
          </w:p>
        </w:tc>
        <w:tc>
          <w:tcPr>
            <w:tcW w:type="dxa" w:w="3360"/>
            <w:vAlign w:val="center"/>
          </w:tcPr>
          <w:p>
            <w:pPr>
              <w:spacing w:after="0"/>
            </w:pPr>
            <w:r/>
            <w:r>
              <w:rPr>
                <w:rFonts w:ascii="Aptos" w:hAnsi="Aptos"/>
                <w:b w:val="0"/>
                <w:sz w:val="17"/>
              </w:rPr>
              <w:t>Currency</w:t>
            </w:r>
          </w:p>
        </w:tc>
        <w:tc>
          <w:tcPr>
            <w:tcW w:type="dxa" w:w="3360"/>
            <w:vAlign w:val="center"/>
          </w:tcPr>
          <w:p>
            <w:pPr>
              <w:spacing w:after="0"/>
            </w:pPr>
            <w:r/>
            <w:r>
              <w:rPr>
                <w:rFonts w:ascii="Aptos" w:hAnsi="Aptos"/>
                <w:b w:val="0"/>
                <w:sz w:val="17"/>
              </w:rPr>
              <w:t>Units sold multiplied by average unit price.</w:t>
            </w:r>
          </w:p>
        </w:tc>
      </w:tr>
      <w:tr>
        <w:tc>
          <w:tcPr>
            <w:tcW w:type="dxa" w:w="3360"/>
            <w:vAlign w:val="center"/>
          </w:tcPr>
          <w:p>
            <w:pPr>
              <w:spacing w:after="0"/>
            </w:pPr>
            <w:r/>
            <w:r>
              <w:rPr>
                <w:rFonts w:ascii="Aptos" w:hAnsi="Aptos"/>
                <w:b w:val="0"/>
                <w:sz w:val="17"/>
              </w:rPr>
              <w:t>Availability %</w:t>
            </w:r>
          </w:p>
        </w:tc>
        <w:tc>
          <w:tcPr>
            <w:tcW w:type="dxa" w:w="3360"/>
            <w:vAlign w:val="center"/>
          </w:tcPr>
          <w:p>
            <w:pPr>
              <w:spacing w:after="0"/>
            </w:pPr>
            <w:r/>
            <w:r>
              <w:rPr>
                <w:rFonts w:ascii="Aptos" w:hAnsi="Aptos"/>
                <w:b w:val="0"/>
                <w:sz w:val="17"/>
              </w:rPr>
              <w:t>Percentage</w:t>
            </w:r>
          </w:p>
        </w:tc>
        <w:tc>
          <w:tcPr>
            <w:tcW w:type="dxa" w:w="3360"/>
            <w:vAlign w:val="center"/>
          </w:tcPr>
          <w:p>
            <w:pPr>
              <w:spacing w:after="0"/>
            </w:pPr>
            <w:r/>
            <w:r>
              <w:rPr>
                <w:rFonts w:ascii="Aptos" w:hAnsi="Aptos"/>
                <w:b w:val="0"/>
                <w:sz w:val="17"/>
              </w:rPr>
              <w:t>In-stock SKUs divided by planned SKUs.</w:t>
            </w:r>
          </w:p>
        </w:tc>
      </w:tr>
      <w:tr>
        <w:tc>
          <w:tcPr>
            <w:tcW w:type="dxa" w:w="3360"/>
            <w:vAlign w:val="center"/>
          </w:tcPr>
          <w:p>
            <w:pPr>
              <w:spacing w:after="0"/>
            </w:pPr>
            <w:r/>
            <w:r>
              <w:rPr>
                <w:rFonts w:ascii="Aptos" w:hAnsi="Aptos"/>
                <w:b w:val="0"/>
                <w:sz w:val="17"/>
              </w:rPr>
              <w:t>Stockout Flag</w:t>
            </w:r>
          </w:p>
        </w:tc>
        <w:tc>
          <w:tcPr>
            <w:tcW w:type="dxa" w:w="3360"/>
            <w:vAlign w:val="center"/>
          </w:tcPr>
          <w:p>
            <w:pPr>
              <w:spacing w:after="0"/>
            </w:pPr>
            <w:r/>
            <w:r>
              <w:rPr>
                <w:rFonts w:ascii="Aptos" w:hAnsi="Aptos"/>
                <w:b w:val="0"/>
                <w:sz w:val="17"/>
              </w:rPr>
              <w:t>Text</w:t>
            </w:r>
          </w:p>
        </w:tc>
        <w:tc>
          <w:tcPr>
            <w:tcW w:type="dxa" w:w="3360"/>
            <w:vAlign w:val="center"/>
          </w:tcPr>
          <w:p>
            <w:pPr>
              <w:spacing w:after="0"/>
            </w:pPr>
            <w:r/>
            <w:r>
              <w:rPr>
                <w:rFonts w:ascii="Aptos" w:hAnsi="Aptos"/>
                <w:b w:val="0"/>
                <w:sz w:val="17"/>
              </w:rPr>
              <w:t>Stockout risk when availability is below 90%.</w:t>
            </w:r>
          </w:p>
        </w:tc>
      </w:tr>
    </w:tbl>
    <w:p>
      <w:pPr>
        <w:pStyle w:val="Heading1"/>
      </w:pPr>
      <w:r>
        <w:t>12. Testing Notes</w:t>
      </w:r>
    </w:p>
    <w:p>
      <w:pPr>
        <w:pStyle w:val="ListBullet"/>
      </w:pPr>
      <w:r>
        <w:t>Compare dashboard totals with the source file for one selected month.</w:t>
      </w:r>
    </w:p>
    <w:p>
      <w:pPr>
        <w:pStyle w:val="ListBullet"/>
      </w:pPr>
      <w:r>
        <w:t>Test every filter separately and in combination.</w:t>
      </w:r>
    </w:p>
    <w:p>
      <w:pPr>
        <w:pStyle w:val="ListBullet"/>
      </w:pPr>
      <w:r>
        <w:t>Confirm that records at exactly 90% are not flagged as stockout risk.</w:t>
      </w:r>
    </w:p>
    <w:p>
      <w:pPr>
        <w:pStyle w:val="ListBullet"/>
      </w:pPr>
      <w:r>
        <w:t>Confirm export results match the filtered dashboard.</w:t>
      </w:r>
    </w:p>
    <w:p>
      <w:pPr>
        <w:pStyle w:val="Heading1"/>
      </w:pPr>
      <w:r>
        <w:t>13. Approval and Change Log</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17324D"/>
          </w:tcPr>
          <w:p>
            <w:pPr>
              <w:spacing w:after="0"/>
            </w:pPr>
            <w:r/>
            <w:r>
              <w:rPr>
                <w:rFonts w:ascii="Aptos" w:hAnsi="Aptos"/>
                <w:b/>
                <w:color w:val="FFFFFF"/>
                <w:sz w:val="18"/>
              </w:rPr>
              <w:t>Version</w:t>
            </w:r>
          </w:p>
        </w:tc>
        <w:tc>
          <w:tcPr>
            <w:tcW w:type="dxa" w:w="2520"/>
            <w:vAlign w:val="center"/>
            <w:shd w:fill="17324D"/>
          </w:tcPr>
          <w:p>
            <w:pPr>
              <w:spacing w:after="0"/>
            </w:pPr>
            <w:r/>
            <w:r>
              <w:rPr>
                <w:rFonts w:ascii="Aptos" w:hAnsi="Aptos"/>
                <w:b/>
                <w:color w:val="FFFFFF"/>
                <w:sz w:val="18"/>
              </w:rPr>
              <w:t>Date</w:t>
            </w:r>
          </w:p>
        </w:tc>
        <w:tc>
          <w:tcPr>
            <w:tcW w:type="dxa" w:w="2520"/>
            <w:vAlign w:val="center"/>
            <w:shd w:fill="17324D"/>
          </w:tcPr>
          <w:p>
            <w:pPr>
              <w:spacing w:after="0"/>
            </w:pPr>
            <w:r/>
            <w:r>
              <w:rPr>
                <w:rFonts w:ascii="Aptos" w:hAnsi="Aptos"/>
                <w:b/>
                <w:color w:val="FFFFFF"/>
                <w:sz w:val="18"/>
              </w:rPr>
              <w:t>Change</w:t>
            </w:r>
          </w:p>
        </w:tc>
        <w:tc>
          <w:tcPr>
            <w:tcW w:type="dxa" w:w="2520"/>
            <w:vAlign w:val="center"/>
            <w:shd w:fill="17324D"/>
          </w:tcPr>
          <w:p>
            <w:pPr>
              <w:spacing w:after="0"/>
            </w:pPr>
            <w:r/>
            <w:r>
              <w:rPr>
                <w:rFonts w:ascii="Aptos" w:hAnsi="Aptos"/>
                <w:b/>
                <w:color w:val="FFFFFF"/>
                <w:sz w:val="18"/>
              </w:rPr>
              <w:t>Owner</w:t>
            </w:r>
          </w:p>
        </w:tc>
      </w:tr>
      <w:tr>
        <w:tc>
          <w:tcPr>
            <w:tcW w:type="dxa" w:w="2520"/>
            <w:vAlign w:val="center"/>
          </w:tcPr>
          <w:p>
            <w:pPr>
              <w:spacing w:after="0"/>
            </w:pPr>
            <w:r/>
            <w:r>
              <w:rPr>
                <w:rFonts w:ascii="Aptos" w:hAnsi="Aptos"/>
                <w:b w:val="0"/>
                <w:sz w:val="18"/>
              </w:rPr>
              <w:t>1.0</w:t>
            </w:r>
          </w:p>
        </w:tc>
        <w:tc>
          <w:tcPr>
            <w:tcW w:type="dxa" w:w="2520"/>
            <w:vAlign w:val="center"/>
          </w:tcPr>
          <w:p>
            <w:pPr>
              <w:spacing w:after="0"/>
            </w:pPr>
            <w:r/>
            <w:r>
              <w:rPr>
                <w:rFonts w:ascii="Aptos" w:hAnsi="Aptos"/>
                <w:b w:val="0"/>
                <w:sz w:val="18"/>
              </w:rPr>
              <w:t>Portfolio sample</w:t>
            </w:r>
          </w:p>
        </w:tc>
        <w:tc>
          <w:tcPr>
            <w:tcW w:type="dxa" w:w="2520"/>
            <w:vAlign w:val="center"/>
          </w:tcPr>
          <w:p>
            <w:pPr>
              <w:spacing w:after="0"/>
            </w:pPr>
            <w:r/>
            <w:r>
              <w:rPr>
                <w:rFonts w:ascii="Aptos" w:hAnsi="Aptos"/>
                <w:b w:val="0"/>
                <w:sz w:val="18"/>
              </w:rPr>
              <w:t>Initial draft</w:t>
            </w:r>
          </w:p>
        </w:tc>
        <w:tc>
          <w:tcPr>
            <w:tcW w:type="dxa" w:w="2520"/>
            <w:vAlign w:val="center"/>
          </w:tcPr>
          <w:p>
            <w:pPr>
              <w:spacing w:after="0"/>
            </w:pPr>
            <w:r/>
            <w:r>
              <w:rPr>
                <w:rFonts w:ascii="Aptos" w:hAnsi="Aptos"/>
                <w:b w:val="0"/>
                <w:sz w:val="18"/>
              </w:rPr>
              <w:t>Vineet Tandel</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Practice portfolio sample | Mock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