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Times New Roman"/>
          <w:b/>
          <w:sz w:val="40"/>
        </w:rPr>
        <w:t>KẾ HOẠCH QUẢN LÝ DỰ ÁN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sz w:val="24"/>
        </w:rPr>
        <w:t>(Project Management Plan)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sz w:val="28"/>
        </w:rPr>
        <w:t>Đơn vị: Công ty Cổ phần ABC Wear / Chuỗi cửa hàng ABC Wear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sz w:val="28"/>
        </w:rPr>
        <w:t>Dự án: Hệ thống bán hàng online ABC Wear (ABC-WSS-PM_26I_09)</w:t>
      </w:r>
    </w:p>
    <w:p>
      <w:pPr>
        <w:spacing w:after="360"/>
        <w:jc w:val="center"/>
      </w:pPr>
      <w:r>
        <w:rPr>
          <w:rFonts w:ascii="Times New Roman" w:hAnsi="Times New Roman" w:eastAsia="Times New Roman"/>
          <w:b w:val="0"/>
          <w:sz w:val="28"/>
        </w:rPr>
        <w:t>Mã: ABC-WSS-PM_26I_09  |  PM: Nguyễn Đức Tân  |  Ngày: 2026-10-17  |  Phiên bản: 1.0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32"/>
        </w:rPr>
        <w:t>Lịch sử phiên bản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Phiên bản</w:t>
            </w:r>
          </w:p>
        </w:tc>
        <w:tc>
          <w:tcPr>
            <w:tcW w:type="dxa" w:w="2422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Ngày</w:t>
            </w:r>
          </w:p>
        </w:tc>
        <w:tc>
          <w:tcPr>
            <w:tcW w:type="dxa" w:w="2422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Tác giả</w:t>
            </w:r>
          </w:p>
        </w:tc>
        <w:tc>
          <w:tcPr>
            <w:tcW w:type="dxa" w:w="2422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Thay đổi chính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1.0</w:t>
            </w:r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2026-10-17</w:t>
            </w:r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Nguyễn Đức Tân</w:t>
            </w:r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Bản khởi tạo</w:t>
            </w:r>
          </w:p>
        </w:tc>
      </w:tr>
      <w:tr>
        <w:tc>
          <w:tcPr>
            <w:tcW w:type="dxa" w:w="2422"/>
          </w:tcPr>
          <w:p/>
        </w:tc>
        <w:tc>
          <w:tcPr>
            <w:tcW w:type="dxa" w:w="2422"/>
          </w:tcPr>
          <w:p/>
        </w:tc>
        <w:tc>
          <w:tcPr>
            <w:tcW w:type="dxa" w:w="2422"/>
          </w:tcPr>
          <w:p/>
        </w:tc>
        <w:tc>
          <w:tcPr>
            <w:tcW w:type="dxa" w:w="2422"/>
          </w:tcPr>
          <w:p/>
        </w:tc>
      </w:tr>
      <w:tr>
        <w:tc>
          <w:tcPr>
            <w:tcW w:type="dxa" w:w="2422"/>
          </w:tcPr>
          <w:p/>
        </w:tc>
        <w:tc>
          <w:tcPr>
            <w:tcW w:type="dxa" w:w="2422"/>
          </w:tcPr>
          <w:p/>
        </w:tc>
        <w:tc>
          <w:tcPr>
            <w:tcW w:type="dxa" w:w="2422"/>
          </w:tcPr>
          <w:p/>
        </w:tc>
        <w:tc>
          <w:tcPr>
            <w:tcW w:type="dxa" w:w="2422"/>
          </w:tcPr>
          <w:p/>
        </w:tc>
      </w:tr>
    </w:tbl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32"/>
        </w:rPr>
        <w:t>1. Tóm tắt dự án (Project Summary)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8"/>
        </w:rPr>
        <w:t>Xây dựng Web Selling Site cho chuỗi thời trang ABC Wear (~25 cửa hàng): kênh bán hàng Internet tích hợp Main System qua middleware (không kết nối trực tiếp Main DB từ trình duyệt). Nhà thầu Nhóm 09-20261; frontend Next.js; cam kết NFR P95 ≤ 2s, sẵn sàng ≥ 99,5%; bảo hành 12 tháng sau nghiệm thu.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Phạm vi trong (In scope)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8"/>
        </w:rPr>
        <w:t>• 1: Hồ sơ quản lý dự án</w:t>
        <w:br/>
        <w:t>• 2: SRS</w:t>
        <w:br/>
        <w:t>• 3: Tài liệu thiết kế hệ thống SDD</w:t>
        <w:br/>
        <w:t>• 4: Mã nguồn, cấu hình, bản build</w:t>
        <w:br/>
        <w:t>• 5: Hồ sơ kiểm thử</w:t>
        <w:br/>
        <w:t>• 6: Hệ thống vận hành chính thức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Phạm vi ngoài (Out of scope)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8"/>
        </w:rPr>
        <w:t>• Thay thế toàn bộ Main System / Main DB của ABC Wear</w:t>
        <w:br/>
        <w:t>• Vận hành dài hạn sau hết bảo hành 12 tháng (trừ thỏa thuận riêng)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Giả định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8"/>
        </w:rPr>
        <w:t>• ABC Wear bố trí đại diện nghiệp vụ cho workshop/UAT đúng lịch</w:t>
        <w:br/>
        <w:t>• Môi trường &amp; API Main System sẵn sàng theo kế hoạch tích hợp</w:t>
        <w:br/>
        <w:t>• Baseline lịch đã chốt theo WBS (Q-MP08)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Ràng buộc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8"/>
        </w:rPr>
        <w:t>• Ngân sách: 897.600.000 VNĐ (đã VAT) — Decision Q-MP04 theo HSDT</w:t>
        <w:br/>
        <w:t>• Baseline lịch WBS: 22/06/2026–30/10/2026; go-live 01/10/2026 — Decision Q-MP08</w:t>
        <w:br/>
        <w:t>• NFR: P95 ≤ 2 giây; availability ≥ 99,5%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Cách tiếp cận quản lý tổng thể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8"/>
        </w:rPr>
        <w:t>Hybrid theo phase WBS (Khởi động → Phân tích → Thiết kế → Xây dựng → Kiểm thử → Triển khai/go-live → Đóng). Họp tiến độ tuần; rủi ro/vấn đề theo dõi liên tục; đổi baseline qua thỏa thuận Sponsor. Chi tiết risk: module Risk.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32"/>
        </w:rPr>
        <w:t>2. Vai trò và trách nhiệm (Roles and Responsibilities)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8"/>
        </w:rPr>
        <w:t>Tổ chức theo HSDT: Sponsor ABC Wear; PM Nguyễn Đức Tân điều phối 10 nhân sự chủ chốt.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Họ tên</w:t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</w:p>
        </w:tc>
        <w:tc>
          <w:tcPr>
            <w:tcW w:type="dxa" w:w="3230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Vai trò</w:t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</w:p>
        </w:tc>
        <w:tc>
          <w:tcPr>
            <w:tcW w:type="dxa" w:w="3230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Trách nhiệm</w:t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Công ty Cổ phần ABC Wear / Chuỗi cửa hàng ABC Wear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Project Sponsor / Chủ đầu tư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Định hướng, cấp nguồn lực, phê duyệt UAT/go-live và thay đổi lớn.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Nguyễn Đức Tân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PM – Quản lý dự án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PM – Quản lý dự án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Nguyễn Hải Đăng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SA – Kiến trúc hệ thống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SA – Kiến trúc hệ thống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Đinh Đức Thắng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BA – Phân tích nghiệp vụ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BA – Phân tích nghiệp vụ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Nguyễn Thị Thu Thủy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UX – Thiết kế giao diện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UX – Thiết kế giao diện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Nguyễn Thị Phương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DEV1 – Lập trình viên chính (Module Khách hàng &amp; Tích hợp)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DEV1 – Lập trình viên chính (Module Khách hàng &amp; Tích hợp)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Vũ Tuấn A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DEV2 – Lập trình viên (Module Sản phẩm, Tìm kiếm &amp; Tồn kho)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DEV2 – Lập trình viên (Module Sản phẩm, Tìm kiếm &amp; Tồn kho)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Nguyễn Ngọc B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DEV3 – Lập trình viên (Module Đơn hàng, Thanh toán &amp; Logistics)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DEV3 – Lập trình viên (Module Đơn hàng, Thanh toán &amp; Logistics)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Nguyễn Hữu C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QC1 – Kiểm thử trưởng (SIT, Tự động hóa &amp; Hiệu năng)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QC1 – Kiểm thử trưởng (SIT, Tự động hóa &amp; Hiệu năng)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Phạm Minh D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QC2 – Chuyên viên Kiểm thử (Kiểm thử chức năng, Bảo mật &amp; UAT)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QC2 – Chuyên viên Kiểm thử (Kiểm thử chức năng, Bảo mật &amp; UAT)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Trần Hùng 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OPS – Kỹ sư Hạ tầng, DevOps và Vận hành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OPS – Kỹ sư Hạ tầng, DevOps và Vận hành</w:t>
            </w:r>
          </w:p>
        </w:tc>
      </w:tr>
    </w:tbl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32"/>
        </w:rPr>
        <w:t>3. Các kế hoạch thành phần (Subordinate Plans)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2E75B6"/>
          <w:sz w:val="28"/>
        </w:rPr>
        <w:t>3.1 Quản lý giao tiếp (Communications Management)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8"/>
        </w:rPr>
        <w:t>Báo cáo tuần cho Sponsor; họp tiến độ theo WBS; escalation issue High trong 24–48h.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Nhóm stakeholder</w:t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</w:p>
        </w:tc>
        <w:tc>
          <w:tcPr>
            <w:tcW w:type="dxa" w:w="3230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Nội dung giao tiếp</w:t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</w:p>
        </w:tc>
        <w:tc>
          <w:tcPr>
            <w:tcW w:type="dxa" w:w="3230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Mục đích</w:t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Project Sponsor (ABC Wear)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Status report, rủi ro A, issue High, milestone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Ra quyết định và phê duyệt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Ban dự án / team triển khai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Họp tiến độ tuần, standup phase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Đồng bộ công việc và rủi ro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Nghiệp vụ / key users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Workshop, UAT, đào tạo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Xác nhận yêu cầu và chấp nhận</w:t>
            </w:r>
          </w:p>
        </w:tc>
      </w:tr>
    </w:tbl>
    <w:p>
      <w:pPr>
        <w:pStyle w:val="Heading2"/>
      </w:pPr>
      <w:r>
        <w:rPr>
          <w:rFonts w:ascii="Times New Roman" w:hAnsi="Times New Roman" w:eastAsia="Times New Roman"/>
          <w:b/>
          <w:color w:val="2E75B6"/>
          <w:sz w:val="28"/>
        </w:rPr>
        <w:t>3.2 Quản lý tiến độ (Schedule Management)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8"/>
        </w:rPr>
        <w:t>Baseline lịch theo Decision Q-MP08 = WBS (go-live 01/10/2026, đóng 30/10/2026). Chi tiết task giữ ở file WBS. Master Schedule chỉ đối chiếu.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Mốc / Công việc</w:t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</w:p>
        </w:tc>
        <w:tc>
          <w:tcPr>
            <w:tcW w:type="dxa" w:w="1938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Bắt đầu (KH)</w:t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</w:p>
        </w:tc>
        <w:tc>
          <w:tcPr>
            <w:tcW w:type="dxa" w:w="1938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Kết thúc (KH)</w:t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</w:p>
        </w:tc>
        <w:tc>
          <w:tcPr>
            <w:tcW w:type="dxa" w:w="1938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% / Thực tế</w:t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</w:p>
        </w:tc>
        <w:tc>
          <w:tcPr>
            <w:tcW w:type="dxa" w:w="1938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Owner</w:t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1 Quản lý dự án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2026-06-22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2026-10-30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PM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1.1 Khởi động dự án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2026-06-22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2026-06-25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PM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2 Phân tích hệ thống (System Analysis)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2026-06-22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2026-07-10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BA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3 Thiết kế hệ thống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2026-07-03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2026-07-31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SA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4 Xây dựng, Phát triển hệ thống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2026-08-03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2026-09-11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DEV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5 Kiểm thử (Testing)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2026-08-11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2026-09-25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QA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5.6 Kiểm thử vận hành (UAT 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2026-09-21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2026-09-25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BA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6 Triển khai &amp; chuyển giao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2026-09-18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2026-10-28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OPS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6.5 Go-live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2026-10-01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2026-10-01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OPS</w:t>
            </w:r>
          </w:p>
        </w:tc>
      </w:tr>
    </w:tbl>
    <w:p>
      <w:pPr>
        <w:pStyle w:val="Heading2"/>
      </w:pPr>
      <w:r>
        <w:rPr>
          <w:rFonts w:ascii="Times New Roman" w:hAnsi="Times New Roman" w:eastAsia="Times New Roman"/>
          <w:b/>
          <w:color w:val="2E75B6"/>
          <w:sz w:val="28"/>
        </w:rPr>
        <w:t>3.3 Quản lý vấn đề (Issue Management)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8"/>
        </w:rPr>
        <w:t>Issue = việc đã xảy ra; ghi nhận, gán owner, theo dõi đến đóng. Khác Risk.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Tiêu đề</w:t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</w:p>
        </w:tc>
        <w:tc>
          <w:tcPr>
            <w:tcW w:type="dxa" w:w="1615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Mô tả</w:t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</w:p>
        </w:tc>
        <w:tc>
          <w:tcPr>
            <w:tcW w:type="dxa" w:w="1615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Ngày phát hiện</w:t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</w:p>
        </w:tc>
        <w:tc>
          <w:tcPr>
            <w:tcW w:type="dxa" w:w="1615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Người nêu</w:t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</w:p>
        </w:tc>
        <w:tc>
          <w:tcPr>
            <w:tcW w:type="dxa" w:w="1615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Mức ảnh hưởng</w:t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</w:p>
        </w:tc>
        <w:tc>
          <w:tcPr>
            <w:tcW w:type="dxa" w:w="1615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Hướng xử lý</w:t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(Chưa có issue)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</w:tbl>
    <w:p>
      <w:pPr>
        <w:pStyle w:val="Heading2"/>
      </w:pPr>
      <w:r>
        <w:rPr>
          <w:rFonts w:ascii="Times New Roman" w:hAnsi="Times New Roman" w:eastAsia="Times New Roman"/>
          <w:b/>
          <w:color w:val="2E75B6"/>
          <w:sz w:val="28"/>
        </w:rPr>
        <w:t>3.4 Quản lý rủi ro — tóm tắt (Risk Management)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8"/>
        </w:rPr>
        <w:t>Chi tiết đầy đủ nằm ở module Risk. Phần này chỉ tóm tắt rủi ro ưu tiên.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8"/>
        </w:rPr>
        <w:t>Tóm tắt từ module Risk (01_risk.json). Chi tiết register/plan nằm ở ictpm-flow/risk/.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ID / Tiêu đề</w:t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</w:p>
        </w:tc>
        <w:tc>
          <w:tcPr>
            <w:tcW w:type="dxa" w:w="1615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Mô tả</w:t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</w:p>
        </w:tc>
        <w:tc>
          <w:tcPr>
            <w:tcW w:type="dxa" w:w="1615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Ngày</w:t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</w:p>
        </w:tc>
        <w:tc>
          <w:tcPr>
            <w:tcW w:type="dxa" w:w="1615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Originator</w:t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</w:p>
        </w:tc>
        <w:tc>
          <w:tcPr>
            <w:tcW w:type="dxa" w:w="1615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Priority (A/B/C)</w:t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</w:p>
        </w:tc>
        <w:tc>
          <w:tcPr>
            <w:tcW w:type="dxa" w:w="1615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Ứng phó</w:t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R-001 Rework và trễ tiến độ phân tích/thiết kế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Yêu cầu nghiệp vụ chưa chốt đủ trước khi thiết kế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BA Lead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A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Mitigate: Chốt SRS có chữ ký; freeze change sau mốc đã thỏa thuận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R-002 Trễ kiểm thử tích hợp và go-live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Tích hợp Main System / Selling DB phức tạp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SA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A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Mitigate: Prototype tích hợp sớm; môi trường staging đủ dữ liệu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R-005 Tiến độ dự án bị chậm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Thiếu kỹ sư hệ thống trong team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PM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A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Mitigate: Tuyển / borrow SE; ưu tiên critical path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R-003 Thiếu nhu cầu thực tế, UAT fail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End-user / nghiệp vụ tham gia hạn chế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PM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B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Mitigate: Lịch workshop bắt buộc; đại diện nghiệp vụ trong UAT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R-004 Không đáp ứng đủ yêu cầu nghiệp vụ đặc thù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Dùng package khó customize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SA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B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Mitigate: Spike customize + phương án fallback tự phát triển module</w:t>
            </w:r>
          </w:p>
        </w:tc>
      </w:tr>
    </w:tbl>
    <w:p>
      <w:pPr>
        <w:pStyle w:val="Heading2"/>
      </w:pPr>
      <w:r>
        <w:rPr>
          <w:rFonts w:ascii="Times New Roman" w:hAnsi="Times New Roman" w:eastAsia="Times New Roman"/>
          <w:b/>
          <w:color w:val="2E75B6"/>
          <w:sz w:val="28"/>
        </w:rPr>
        <w:t>3.5 Chuyển giao vận hành — M&amp;O Transition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8"/>
        </w:rPr>
        <w:t>Checklist sẵn sàng trước go-live theo WBS giai Triển khai &amp; chuyển giao.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Hạng mục sẵn sàng</w:t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</w:p>
        </w:tc>
        <w:tc>
          <w:tcPr>
            <w:tcW w:type="dxa" w:w="3230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Có/Không</w:t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</w:p>
        </w:tc>
        <w:tc>
          <w:tcPr>
            <w:tcW w:type="dxa" w:w="3230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Biện pháp nếu Không</w:t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UAT ký biên bản (M4)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No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Hoàn thành UAT 21–25/09/2026 theo WBS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Go-live PROD 01/10/2026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No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Cut-over plan + rollback; OPS phụ trách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Đào tạo end-user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No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WBS 6.3 Đào tạo 28–29/09/2026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Hypercare 01 tháng sau go-live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No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WBS 6.6 đến 28/10/2026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Bảo hành 12 tháng sau nghiệm thu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No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Cam kết HSDT — kích hoạt sau nghiệm thu</w:t>
            </w:r>
          </w:p>
        </w:tc>
      </w:tr>
    </w:tbl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32"/>
        </w:rPr>
        <w:t>Phụ lục A — Ngân sách / chi phí (tóm tắt)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8"/>
        </w:rPr>
        <w:t>Ngân sách dự án chốt theo giá dự thầu HSDT: 897.600.000 VNĐ (đã gồm VAT 10%). Decision Q-MP04.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Hạng mục</w:t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</w:p>
        </w:tc>
        <w:tc>
          <w:tcPr>
            <w:tcW w:type="dxa" w:w="3230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Số tiền / tỷ lệ</w:t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</w:p>
        </w:tc>
        <w:tc>
          <w:tcPr>
            <w:tcW w:type="dxa" w:w="3230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Ghi chú</w:t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Giá dự thầu (sau giảm giá 0%)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897.600.000 VNĐ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Đã gồm VAT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Bảo đảm dự thầu (1%)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8.976.000 VNĐ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BIDV Hà Thành — theo HSDT</w:t>
            </w:r>
          </w:p>
        </w:tc>
      </w:tr>
    </w:tbl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32"/>
        </w:rPr>
        <w:t>Phụ lục B — Chất lượng và chấp nhận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8"/>
        </w:rPr>
        <w:t>NFR và nghiệm thu theo HSDT; UAT/go-live theo WBS.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Tiêu chí / Deliverable</w:t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</w:p>
        </w:tc>
        <w:tc>
          <w:tcPr>
            <w:tcW w:type="dxa" w:w="3230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Cách kiểm tra</w:t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</w:p>
        </w:tc>
        <w:tc>
          <w:tcPr>
            <w:tcW w:type="dxa" w:w="3230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Điều kiện chấp nhận</w:t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Hiệu năng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Kiểm thử hiệu năng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P95 ≤ 2 giây (tiêu chí A2)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Sẵn sàng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Kiến trúc Multi-AZ / health-check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Availability ≥ 99,5% (A1)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UAT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Key users thực hiện kịch bản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Biên bản UAT ký (M4)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Go-live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Smoke test PROD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Hệ thống ổn định; mở hypercare</w:t>
            </w:r>
          </w:p>
        </w:tc>
      </w:tr>
    </w:tbl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32"/>
        </w:rPr>
        <w:t>Phê duyệt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Vai trò</w:t>
            </w:r>
          </w:p>
        </w:tc>
        <w:tc>
          <w:tcPr>
            <w:tcW w:type="dxa" w:w="3230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Họ tên / Chữ ký</w:t>
            </w:r>
          </w:p>
        </w:tc>
        <w:tc>
          <w:tcPr>
            <w:tcW w:type="dxa" w:w="3230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Ngày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Project Sponsor</w:t>
            </w:r>
          </w:p>
        </w:tc>
        <w:tc>
          <w:tcPr>
            <w:tcW w:type="dxa" w:w="3230"/>
          </w:tcPr>
          <w:p/>
        </w:tc>
        <w:tc>
          <w:tcPr>
            <w:tcW w:type="dxa" w:w="3230"/>
          </w:tcPr>
          <w:p/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Project Manager</w:t>
            </w:r>
          </w:p>
        </w:tc>
        <w:tc>
          <w:tcPr>
            <w:tcW w:type="dxa" w:w="3230"/>
          </w:tcPr>
          <w:p/>
        </w:tc>
        <w:tc>
          <w:tcPr>
            <w:tcW w:type="dxa" w:w="3230"/>
          </w:tcPr>
          <w:p/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Đại diện khách hàng</w:t>
            </w:r>
          </w:p>
        </w:tc>
        <w:tc>
          <w:tcPr>
            <w:tcW w:type="dxa" w:w="3230"/>
          </w:tcPr>
          <w:p/>
        </w:tc>
        <w:tc>
          <w:tcPr>
            <w:tcW w:type="dxa" w:w="3230"/>
          </w:tcPr>
          <w:p/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