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PLAN.md — policy-lookup-assistant</w:t>
      </w:r>
    </w:p>
    <w:p>
      <w:pPr>
        <w:pStyle w:val="Heading2"/>
      </w:pPr>
      <w:r>
        <w:t>Feature</w:t>
      </w:r>
    </w:p>
    <w:p>
      <w:r>
        <w:t>First real feature for this project: **grounded-refusal + authority-labeled</w:t>
      </w:r>
    </w:p>
    <w:p>
      <w:r>
        <w:t>citations.** The `/ask` endpoint must (a) tag every retrieved chunk with the</w:t>
      </w:r>
    </w:p>
    <w:p>
      <w:r>
        <w:t>document's authority level and an as-of date, surface that label alongside</w:t>
      </w:r>
    </w:p>
    <w:p>
      <w:r>
        <w:t>every citation, and (b) explicitly refuse — rather than answer by</w:t>
      </w:r>
    </w:p>
    <w:p>
      <w:r>
        <w:t>extrapolation — when the retrieved context doesn't actually contain the</w:t>
      </w:r>
    </w:p>
    <w:p>
      <w:r>
        <w:t>answer to the question asked. This plan covers `FEATURES.md` items 1 and 2</w:t>
      </w:r>
    </w:p>
    <w:p>
      <w:r>
        <w:t>together (they share the same metadata and prompt-construction changes) and</w:t>
      </w:r>
    </w:p>
    <w:p>
      <w:r>
        <w:t>folds in item 4 (numeric-precision guardrail) as acceptance criteria rather</w:t>
      </w:r>
    </w:p>
    <w:p>
      <w:r>
        <w:t>than separate code. The template (`rag-knowledge-base`) is already scaffolded</w:t>
      </w:r>
    </w:p>
    <w:p>
      <w:r>
        <w:t>and confirmed correct at Intake; this plan does not revisit that choice.</w:t>
      </w:r>
    </w:p>
    <w:p>
      <w:pPr>
        <w:pStyle w:val="Heading2"/>
      </w:pPr>
      <w:r>
        <w:t>Why this feature first</w:t>
      </w:r>
    </w:p>
    <w:p>
      <w:r>
        <w:t>Both `knowledge/DOMAIN_KB.md` and `knowledge/INDUSTRY_KB.md` converge on this</w:t>
      </w:r>
    </w:p>
    <w:p>
      <w:r>
        <w:t>as the highest-leverage first build:</w:t>
      </w:r>
    </w:p>
    <w:p>
      <w:pPr>
        <w:pStyle w:val="ListBullet"/>
      </w:pPr>
      <w:r>
        <w:t>DOMAIN_KB risk #1 (wrong-authority citations), #3 (numeric precision), #5</w:t>
      </w:r>
    </w:p>
    <w:p>
      <w:r>
        <w:t>(silent extrapolation), #6 (incentive-stacking trap) are all either</w:t>
      </w:r>
    </w:p>
    <w:p>
      <w:r>
        <w:t>directly fixed or directly tested by this feature.</w:t>
      </w:r>
    </w:p>
    <w:p>
      <w:pPr>
        <w:pStyle w:val="ListBullet"/>
      </w:pPr>
      <w:r>
        <w:t>INDUSTRY_KB's proposed items #1 (authority/as-of badge) and #3</w:t>
      </w:r>
    </w:p>
    <w:p>
      <w:r>
        <w:t>(insufficient-evidence refusal) are its top two backlog items, both</w:t>
      </w:r>
    </w:p>
    <w:p>
      <w:r>
        <w:t>scoped to exactly this change.</w:t>
      </w:r>
    </w:p>
    <w:p>
      <w:pPr>
        <w:pStyle w:val="ListBullet"/>
      </w:pPr>
      <w:r>
        <w:t>The template's current baseline (`backend/app/rag.py`) already does</w:t>
      </w:r>
    </w:p>
    <w:p>
      <w:r>
        <w:t>retrieval + generic citation-by-filename — this feature is the smallest</w:t>
      </w:r>
    </w:p>
    <w:p>
      <w:r>
        <w:t>concrete step that turns that baseline into something a regulated-utility</w:t>
      </w:r>
    </w:p>
    <w:p>
      <w:r>
        <w:t>deployment can trust, per the Moffatt v. Air Canada liability precedent in</w:t>
      </w:r>
    </w:p>
    <w:p>
      <w:r>
        <w:t>DOMAIN_KB.</w:t>
      </w:r>
    </w:p>
    <w:p>
      <w:pPr>
        <w:pStyle w:val="Heading2"/>
      </w:pPr>
      <w:r>
        <w:t>Baseline (confirmed by reading the existing template code)</w:t>
      </w:r>
    </w:p>
    <w:p>
      <w:pPr>
        <w:pStyle w:val="ListBullet"/>
      </w:pPr>
      <w:r>
        <w:t>`backend/app/ingest.py` loads every `.txt` file in</w:t>
      </w:r>
    </w:p>
    <w:p>
      <w:r>
        <w:t>`data/sample_docs/` and tags each chunk's metadata with only</w:t>
      </w:r>
    </w:p>
    <w:p>
      <w:r>
        <w:t>`{"source": filename}`. No authority/type/date metadata exists today.</w:t>
      </w:r>
    </w:p>
    <w:p>
      <w:pPr>
        <w:pStyle w:val="ListBullet"/>
      </w:pPr>
      <w:r>
        <w:t>`backend/app/rag.py`'s `ask()` does `similarity_search(question, k=3)`,</w:t>
      </w:r>
    </w:p>
    <w:p>
      <w:r>
        <w:t>concatenates the top-k chunks into a system prompt with a generic</w:t>
      </w:r>
    </w:p>
    <w:p>
      <w:r>
        <w:t>instruction ("use ONLY the context... if the context doesn't contain the</w:t>
      </w:r>
    </w:p>
    <w:p>
      <w:r>
        <w:t>answer, say so rather than guessing"), and returns `{"answer": ...,</w:t>
      </w:r>
    </w:p>
    <w:p>
      <w:r>
        <w:t>"sources": [...]}"` where `sources` is just a sorted set of filenames.</w:t>
      </w:r>
    </w:p>
    <w:p>
      <w:r>
        <w:t>The "say so" instruction already exists in prose but is unenforced,</w:t>
      </w:r>
    </w:p>
    <w:p>
      <w:r>
        <w:t>untested, and not surfaced in the response shape — there's no structured</w:t>
      </w:r>
    </w:p>
    <w:p>
      <w:r>
        <w:t>signal the frontend (or a test) can check to confirm a refusal actually</w:t>
      </w:r>
    </w:p>
    <w:p>
      <w:r>
        <w:t>happened rather than a hedge buried in prose.</w:t>
      </w:r>
    </w:p>
    <w:p>
      <w:pPr>
        <w:pStyle w:val="ListBullet"/>
      </w:pPr>
      <w:r>
        <w:t>`backend/app/main.py`'s `POST /ask` passes `ask()`'s return value straight</w:t>
      </w:r>
    </w:p>
    <w:p>
      <w:r>
        <w:t>through as the response body — no new fields needed there beyond what</w:t>
      </w:r>
    </w:p>
    <w:p>
      <w:r>
        <w:t>`ask()` now returns.</w:t>
      </w:r>
    </w:p>
    <w:p>
      <w:pPr>
        <w:pStyle w:val="ListBullet"/>
      </w:pPr>
      <w:r>
        <w:t>Sample docs: `grid_maintenance_policy.txt` (utility's own internal</w:t>
      </w:r>
    </w:p>
    <w:p>
      <w:r>
        <w:t>operating standard — no regulator letterhead, reads as internal policy)</w:t>
      </w:r>
    </w:p>
    <w:p>
      <w:r>
        <w:t>and `renewable_incentives_faq.txt` (explicitly an FAQ). Per DOMAIN_KB,</w:t>
      </w:r>
    </w:p>
    <w:p>
      <w:r>
        <w:t>neither is a binding regulation; both are lower-authority document types,</w:t>
      </w:r>
    </w:p>
    <w:p>
      <w:r>
        <w:t>which is itself useful for testing the badge (both should read as</w:t>
      </w:r>
    </w:p>
    <w:p>
      <w:r>
        <w:t>non-regulation).</w:t>
      </w:r>
    </w:p>
    <w:p>
      <w:pPr>
        <w:pStyle w:val="Heading2"/>
      </w:pPr>
      <w:r>
        <w:t>File / module changes</w:t>
      </w:r>
    </w:p>
    <w:p>
      <w:pPr>
        <w:pStyle w:val="Heading3"/>
      </w:pPr>
      <w:r>
        <w:t>New: `backend/data/sample_docs/manifest.json`</w:t>
      </w:r>
    </w:p>
    <w:p>
      <w:pPr>
        <w:pStyle w:val="ListBullet"/>
      </w:pPr>
      <w:r>
        <w:t>A small JSON file, one entry per sample doc, keyed by filename:</w:t>
      </w:r>
    </w:p>
    <w:p>
      <w:pPr>
        <w:pStyle w:val="CodeBlock"/>
      </w:pPr>
      <w:r>
        <w:t xml:space="preserve">  {</w:t>
        <w:br/>
        <w:t xml:space="preserve">    "grid_maintenance_policy.txt": {</w:t>
        <w:br/>
        <w:t xml:space="preserve">      "authority": "internal_policy",</w:t>
        <w:br/>
        <w:t xml:space="preserve">      "label": "Internal Policy",</w:t>
        <w:br/>
        <w:t xml:space="preserve">      "as_of": "2026-01-01"</w:t>
        <w:br/>
        <w:t xml:space="preserve">    },</w:t>
        <w:br/>
        <w:t xml:space="preserve">    "renewable_incentives_faq.txt": {</w:t>
        <w:br/>
        <w:t xml:space="preserve">      "authority": "faq",</w:t>
        <w:br/>
        <w:t xml:space="preserve">      "label": "FAQ — Informal Guidance",</w:t>
        <w:br/>
        <w:t xml:space="preserve">      "as_of": "2026-01-01"</w:t>
        <w:br/>
        <w:t xml:space="preserve">    }</w:t>
        <w:br/>
        <w:t xml:space="preserve">  }</w:t>
      </w:r>
    </w:p>
    <w:p>
      <w:pPr>
        <w:pStyle w:val="ListBullet"/>
      </w:pPr>
      <w:r>
        <w:t>`authority` is a closed enum used for logic/sorting:</w:t>
      </w:r>
    </w:p>
    <w:p>
      <w:r>
        <w:t>`regulation | guidance | internal_policy | faq`. `label` is the</w:t>
      </w:r>
    </w:p>
    <w:p>
      <w:r>
        <w:t>human-readable string shown to the user (kept separate from `authority` so</w:t>
      </w:r>
    </w:p>
    <w:p>
      <w:r>
        <w:t>copy can change without touching logic). `as_of` is a placeholder date</w:t>
      </w:r>
    </w:p>
    <w:p>
      <w:r>
        <w:t>(today's project-creation date, since neither sample doc carries a real</w:t>
      </w:r>
    </w:p>
    <w:p>
      <w:r>
        <w:t>publication date) — this is explicitly a stand-in for real per-document</w:t>
      </w:r>
    </w:p>
    <w:p>
      <w:r>
        <w:t>effective dates, which item 6 (staleness alerting) will make load-bearing</w:t>
      </w:r>
    </w:p>
    <w:p>
      <w:r>
        <w:t>later; for this feature it only needs to round-trip into the response.</w:t>
      </w:r>
    </w:p>
    <w:p>
      <w:pPr>
        <w:pStyle w:val="ListBullet"/>
      </w:pPr>
      <w:r>
        <w:t>A manifest file (not inline Python dict, not front-matter in the .txt</w:t>
      </w:r>
    </w:p>
    <w:p>
      <w:r>
        <w:t>files) is the ingestion-time source of truth so that adding a new document</w:t>
      </w:r>
    </w:p>
    <w:p>
      <w:r>
        <w:t>later is "add the file + add one manifest entry," not a code change —</w:t>
      </w:r>
    </w:p>
    <w:p>
      <w:r>
        <w:t>matches how code-agent will extend the real corpus post-MVP.</w:t>
      </w:r>
    </w:p>
    <w:p>
      <w:pPr>
        <w:pStyle w:val="ListBullet"/>
      </w:pPr>
      <w:r>
        <w:t>If a `.txt` file has no manifest entry, ingestion must fail loudly (raise),</w:t>
      </w:r>
    </w:p>
    <w:p>
      <w:r>
        <w:t>not default silently to some authority level — an untagged document</w:t>
      </w:r>
    </w:p>
    <w:p>
      <w:r>
        <w:t>silently defaulting to, say, "internal_policy" is exactly the</w:t>
      </w:r>
    </w:p>
    <w:p>
      <w:r>
        <w:t>wrong-authority-citation risk this feature exists to prevent.</w:t>
      </w:r>
    </w:p>
    <w:p>
      <w:pPr>
        <w:pStyle w:val="Heading3"/>
      </w:pPr>
      <w:r>
        <w:t>Modify: `backend/app/ingest.py`</w:t>
      </w:r>
    </w:p>
    <w:p>
      <w:pPr>
        <w:pStyle w:val="ListBullet"/>
      </w:pPr>
      <w:r>
        <w:t>`load_documents()` reads `manifest.json` once, and for each `.txt` file</w:t>
      </w:r>
    </w:p>
    <w:p>
      <w:r>
        <w:t>looks up its entry, raising `ValueError` with the filename if missing.</w:t>
      </w:r>
    </w:p>
    <w:p>
      <w:pPr>
        <w:pStyle w:val="ListBullet"/>
      </w:pPr>
      <w:r>
        <w:t>Each `Document`'s metadata becomes</w:t>
      </w:r>
    </w:p>
    <w:p>
      <w:r>
        <w:t>`{"source": filename, "authority": ..., "label": ..., "as_of": ...}`</w:t>
      </w:r>
    </w:p>
    <w:p>
      <w:r>
        <w:t>(Chroma metadata values must be str/int/float/bool — all three added</w:t>
      </w:r>
    </w:p>
    <w:p>
      <w:r>
        <w:t>fields are strings, so no serialization change needed).</w:t>
      </w:r>
    </w:p>
    <w:p>
      <w:pPr>
        <w:pStyle w:val="ListBullet"/>
      </w:pPr>
      <w:r>
        <w:t>No change to chunking (`RecursiveCharacterTextSplitter`, chunk_size=500,</w:t>
      </w:r>
    </w:p>
    <w:p>
      <w:r>
        <w:t>overlap=50) or to `Chroma.from_documents` call shape — LangChain persists</w:t>
      </w:r>
    </w:p>
    <w:p>
      <w:r>
        <w:t>arbitrary metadata dict keys through to `similarity_search` results</w:t>
      </w:r>
    </w:p>
    <w:p>
      <w:r>
        <w:t>automatically.</w:t>
      </w:r>
    </w:p>
    <w:p>
      <w:pPr>
        <w:pStyle w:val="Heading3"/>
      </w:pPr>
      <w:r>
        <w:t>Modify: `backend/app/rag.py`</w:t>
      </w:r>
    </w:p>
    <w:p>
      <w:pPr>
        <w:pStyle w:val="ListBullet"/>
      </w:pPr>
      <w:r>
        <w:t>`ask()` changes in three ways:</w:t>
      </w:r>
    </w:p>
    <w:p>
      <w:pPr>
        <w:pStyle w:val="ListNumber"/>
      </w:pPr>
      <w:r>
        <w:t>**Structured per-source metadata in the response.** Replace the</w:t>
      </w:r>
    </w:p>
    <w:p>
      <w:r>
        <w:t>`sources: list[str]` field with `sources: list[dict]`, one entry per</w:t>
      </w:r>
    </w:p>
    <w:p>
      <w:r>
        <w:t>unique filename among the retrieved chunks:</w:t>
      </w:r>
    </w:p>
    <w:p>
      <w:r>
        <w:t>`{"document": filename, "label": label, "authority": authority,</w:t>
      </w:r>
    </w:p>
    <w:p>
      <w:r>
        <w:t>"as_of": as_of}`. This is the authority badge data the frontend (or a</w:t>
      </w:r>
    </w:p>
    <w:p>
      <w:r>
        <w:t>test) reads directly, instead of parsing prose.</w:t>
      </w:r>
    </w:p>
    <w:p>
      <w:pPr>
        <w:pStyle w:val="ListNumber"/>
      </w:pPr>
      <w:r>
        <w:t>**Refusal is a structured field, not prose-only.** Add a boolean</w:t>
      </w:r>
    </w:p>
    <w:p>
      <w:r>
        <w:t>`sufficient_evidence` field to the return dict. The system prompt is</w:t>
      </w:r>
    </w:p>
    <w:p>
      <w:r>
        <w:t>rewritten to require the model to open its response with a fixed</w:t>
      </w:r>
    </w:p>
    <w:p>
      <w:r>
        <w:t>sentinel token on its own first line — `INSUFFICIENT_EVIDENCE` — if and</w:t>
      </w:r>
    </w:p>
    <w:p>
      <w:r>
        <w:t>only if the retrieved context does not contain enough information to</w:t>
      </w:r>
    </w:p>
    <w:p>
      <w:r>
        <w:t>answer the question; otherwise it omits the token entirely.</w:t>
      </w:r>
    </w:p>
    <w:p>
      <w:r>
        <w:t>`ask()` checks for that sentinel in `response.content`, sets</w:t>
      </w:r>
    </w:p>
    <w:p>
      <w:r>
        <w:t>`sufficient_evidence = False` and strips the sentinel line from the</w:t>
      </w:r>
    </w:p>
    <w:p>
      <w:r>
        <w:t>user-facing `answer` text if present (replacing it with a fixed,</w:t>
      </w:r>
    </w:p>
    <w:p>
      <w:r>
        <w:t>product-controlled refusal sentence — not the model's own phrasing —</w:t>
      </w:r>
    </w:p>
    <w:p>
      <w:r>
        <w:t>so the refusal message is consistent and testable), else</w:t>
      </w:r>
    </w:p>
    <w:p>
      <w:r>
        <w:t>`sufficient_evidence = True`. This keeps the enforcement point in</w:t>
      </w:r>
    </w:p>
    <w:p>
      <w:r>
        <w:t>application code rather than trusting the model's prose to always be</w:t>
      </w:r>
    </w:p>
    <w:p>
      <w:r>
        <w:t>parseable, while still relying on the model to make the underlying</w:t>
      </w:r>
    </w:p>
    <w:p>
      <w:r>
        <w:t>judgment call (no separate classifier model in this pass — see</w:t>
      </w:r>
    </w:p>
    <w:p>
      <w:r>
        <w:t>Design Decisions).</w:t>
      </w:r>
    </w:p>
    <w:p>
      <w:pPr>
        <w:pStyle w:val="ListNumber"/>
      </w:pPr>
      <w:r>
        <w:t>**System prompt rewrite** to fold in authority framing and the</w:t>
      </w:r>
    </w:p>
    <w:p>
      <w:r>
        <w:t>numeric-precision guardrail (FEATURES.md item 4), e.g.:</w:t>
      </w:r>
    </w:p>
    <w:p>
      <w:pPr>
        <w:pStyle w:val="ListBullet"/>
      </w:pPr>
      <w:r>
        <w:t>Each context block is now</w:t>
      </w:r>
    </w:p>
    <w:p>
      <w:r>
        <w:t>`[Source: {filename} | Type: {label} | As of: {as_of}]\n{content}`</w:t>
      </w:r>
    </w:p>
    <w:p>
      <w:r>
        <w:t>instead of just `[Source: {filename}]`.</w:t>
      </w:r>
    </w:p>
    <w:p>
      <w:pPr>
        <w:pStyle w:val="ListBullet"/>
      </w:pPr>
      <w:r>
        <w:t>Explicit instruction: quote numeric figures (percentages, dollar</w:t>
      </w:r>
    </w:p>
    <w:p>
      <w:r>
        <w:t>amounts, time windows, counts) exactly as they appear in the source</w:t>
      </w:r>
    </w:p>
    <w:p>
      <w:r>
        <w:t>text — do not paraphrase, round, or average across chunks.</w:t>
      </w:r>
    </w:p>
    <w:p>
      <w:pPr>
        <w:pStyle w:val="ListBullet"/>
      </w:pPr>
      <w:r>
        <w:t>Explicit instruction: if the question asks about something adjacent</w:t>
      </w:r>
    </w:p>
    <w:p>
      <w:r>
        <w:t>to but not directly stated in the context (e.g., a program/type/</w:t>
      </w:r>
    </w:p>
    <w:p>
      <w:r>
        <w:t>jurisdiction not mentioned), treat that as insufficient evidence</w:t>
      </w:r>
    </w:p>
    <w:p>
      <w:r>
        <w:t>rather than answering by analogy — this directly targets DOMAIN_KB</w:t>
      </w:r>
    </w:p>
    <w:p>
      <w:r>
        <w:t>risk #6 (incentive-stacking trap) and risk #5 (silent</w:t>
      </w:r>
    </w:p>
    <w:p>
      <w:r>
        <w:t>extrapolation).</w:t>
      </w:r>
    </w:p>
    <w:p>
      <w:pPr>
        <w:pStyle w:val="ListBullet"/>
      </w:pPr>
      <w:r>
        <w:t>Explicit instruction to emit `INSUFFICIENT_EVIDENCE` per the rule</w:t>
      </w:r>
    </w:p>
    <w:p>
      <w:r>
        <w:t>above.</w:t>
      </w:r>
    </w:p>
    <w:p>
      <w:pPr>
        <w:pStyle w:val="ListBullet"/>
      </w:pPr>
      <w:r>
        <w:t>Response shape after this change:</w:t>
      </w:r>
    </w:p>
    <w:p>
      <w:pPr>
        <w:pStyle w:val="CodeBlock"/>
      </w:pPr>
      <w:r>
        <w:t xml:space="preserve">  {</w:t>
        <w:br/>
        <w:t xml:space="preserve">    "answer": "...",</w:t>
        <w:br/>
        <w:t xml:space="preserve">    "sufficient_evidence": true,</w:t>
        <w:br/>
        <w:t xml:space="preserve">    "sources": [</w:t>
        <w:br/>
        <w:t xml:space="preserve">      {"document": "grid_maintenance_policy.txt",</w:t>
        <w:br/>
        <w:t xml:space="preserve">       "label": "Internal Policy", "authority": "internal_policy",</w:t>
        <w:br/>
        <w:t xml:space="preserve">       "as_of": "2026-01-01"}</w:t>
        <w:br/>
        <w:t xml:space="preserve">    ]</w:t>
        <w:br/>
        <w:t xml:space="preserve">  }</w:t>
      </w:r>
    </w:p>
    <w:p>
      <w:pPr>
        <w:pStyle w:val="ListBullet"/>
      </w:pPr>
      <w:r>
        <w:t>The `k=3` retrieval parameter and `similarity_search` call are unchanged —</w:t>
      </w:r>
    </w:p>
    <w:p>
      <w:r>
        <w:t>this feature is about what's done with retrieved chunks and how failure is</w:t>
      </w:r>
    </w:p>
    <w:p>
      <w:r>
        <w:t>reported, not retrieval tuning (chunking/retrieval-quality work is</w:t>
      </w:r>
    </w:p>
    <w:p>
      <w:r>
        <w:t>FEATURES.md item 5, explicitly deferred).</w:t>
      </w:r>
    </w:p>
    <w:p>
      <w:pPr>
        <w:pStyle w:val="Heading3"/>
      </w:pPr>
      <w:r>
        <w:t>Modify: `backend/app/main.py`</w:t>
      </w:r>
    </w:p>
    <w:p>
      <w:pPr>
        <w:pStyle w:val="ListBullet"/>
      </w:pPr>
      <w:r>
        <w:t>No structural change needed — `ask_endpoint` already returns whatever</w:t>
      </w:r>
    </w:p>
    <w:p>
      <w:r>
        <w:t>`ask()` returns, so the richer response shape flows through automatically.</w:t>
      </w:r>
    </w:p>
    <w:p>
      <w:r>
        <w:t>(Confirmed by reading the existing 20-line file — there is no</w:t>
      </w:r>
    </w:p>
    <w:p>
      <w:r>
        <w:t>response-model/schema declared on the FastAPI route today, so no Pydantic</w:t>
      </w:r>
    </w:p>
    <w:p>
      <w:r>
        <w:t>response model needs updating either. Flagging this as an accepted gap:</w:t>
      </w:r>
    </w:p>
    <w:p>
      <w:r>
        <w:t>a `AskResponse` Pydantic model would give FastAPI-generated docs and</w:t>
      </w:r>
    </w:p>
    <w:p>
      <w:r>
        <w:t>validation for free, but adding it is not required for this feature to</w:t>
      </w:r>
    </w:p>
    <w:p>
      <w:r>
        <w:t>work and is deferred to avoid scope creep in this pass.)</w:t>
      </w:r>
    </w:p>
    <w:p>
      <w:pPr>
        <w:pStyle w:val="Heading3"/>
      </w:pPr>
      <w:r>
        <w:t>Modify: `backend/tests/test_smoke.py`</w:t>
      </w:r>
    </w:p>
    <w:p>
      <w:pPr>
        <w:pStyle w:val="ListBullet"/>
      </w:pPr>
      <w:r>
        <w:t>Existing `test_health` stays unchanged.</w:t>
      </w:r>
    </w:p>
    <w:p>
      <w:pPr>
        <w:pStyle w:val="ListBullet"/>
      </w:pPr>
      <w:r>
        <w:t>Add a comment block (no new automated test requiring a live API key, same</w:t>
      </w:r>
    </w:p>
    <w:p>
      <w:r>
        <w:t>pattern as today) noting that the new `sufficient_evidence` / `sources[*]`</w:t>
      </w:r>
    </w:p>
    <w:p>
      <w:r>
        <w:t>shape is exercised at the Test gate's behavioral checks below, consistent</w:t>
      </w:r>
    </w:p>
    <w:p>
      <w:r>
        <w:t>with how `/ask`'s original behavior was already deferred to that gate.</w:t>
      </w:r>
    </w:p>
    <w:p>
      <w:pPr>
        <w:pStyle w:val="Heading3"/>
      </w:pPr>
      <w:r>
        <w:t>Not changed in this pass</w:t>
      </w:r>
    </w:p>
    <w:p>
      <w:pPr>
        <w:pStyle w:val="ListBullet"/>
      </w:pPr>
      <w:r>
        <w:t>`backend/app/embeddings.py`, `backend/app/llm.py` — provider/embedding</w:t>
      </w:r>
    </w:p>
    <w:p>
      <w:r>
        <w:t>selection is unaffected; this is a prompt-construction and metadata</w:t>
      </w:r>
    </w:p>
    <w:p>
      <w:r>
        <w:t>concern.</w:t>
      </w:r>
    </w:p>
    <w:p>
      <w:pPr>
        <w:pStyle w:val="ListBullet"/>
      </w:pPr>
      <w:r>
        <w:t>`frontend/` — still the template placeholder. Rendering the authority</w:t>
      </w:r>
    </w:p>
    <w:p>
      <w:r>
        <w:t>badge and refusal state in the UI is the Experience Design gate's job</w:t>
      </w:r>
    </w:p>
    <w:p>
      <w:r>
        <w:t>once the backend contract above is stable; this plan only guarantees the</w:t>
      </w:r>
    </w:p>
    <w:p>
      <w:r>
        <w:t>new response fields exist for that gate to consume.</w:t>
      </w:r>
    </w:p>
    <w:p>
      <w:pPr>
        <w:pStyle w:val="ListBullet"/>
      </w:pPr>
      <w:r>
        <w:t>Chunk size/overlap/retrieval `k` — left at template defaults; tuning these</w:t>
      </w:r>
    </w:p>
    <w:p>
      <w:r>
        <w:t>against the emergency-clause retrieval risk (DOMAIN_KB risk #7) is</w:t>
      </w:r>
    </w:p>
    <w:p>
      <w:r>
        <w:t>FEATURES.md item 5, deliberately deferred until this feature's</w:t>
      </w:r>
    </w:p>
    <w:p>
      <w:r>
        <w:t>evidence-sufficiency behavior is in place and can be used to detect</w:t>
      </w:r>
    </w:p>
    <w:p>
      <w:r>
        <w:t>retrieval gaps.</w:t>
      </w:r>
    </w:p>
    <w:p>
      <w:pPr>
        <w:pStyle w:val="ListBullet"/>
      </w:pPr>
      <w:r>
        <w:t>No new dependencies — manifest parsing uses stdlib `json`, already</w:t>
      </w:r>
    </w:p>
    <w:p>
      <w:r>
        <w:t>available.</w:t>
      </w:r>
    </w:p>
    <w:p>
      <w:pPr>
        <w:pStyle w:val="Heading2"/>
      </w:pPr>
      <w:r>
        <w:t>Key design decisions and trade-offs</w:t>
      </w:r>
    </w:p>
    <w:p>
      <w:pPr>
        <w:pStyle w:val="ListNumber"/>
      </w:pPr>
      <w:r>
        <w:t>**Sentinel-token refusal signal, not a second classifier call or a</w:t>
      </w:r>
    </w:p>
    <w:p>
      <w:r>
        <w:t>regex-only prose check.** Asking the same model call to self-report via a</w:t>
      </w:r>
    </w:p>
    <w:p>
      <w:r>
        <w:t>fixed token is cheap (no extra LLM round-trip) and more reliable than</w:t>
      </w:r>
    </w:p>
    <w:p>
      <w:r>
        <w:t>regexing for phrases like "the context doesn't contain" in free-form</w:t>
      </w:r>
    </w:p>
    <w:p>
      <w:r>
        <w:t>prose, which the numeric-precision and citation instructions in the same</w:t>
      </w:r>
    </w:p>
    <w:p>
      <w:r>
        <w:t>prompt would otherwise make brittle to match. Trade-off: this still</w:t>
      </w:r>
    </w:p>
    <w:p>
      <w:r>
        <w:t>trusts the model to correctly judge sufficiency — it is a prompting</w:t>
      </w:r>
    </w:p>
    <w:p>
      <w:r>
        <w:t>discipline, not a formal guarantee. If Test-gate runs show the model</w:t>
      </w:r>
    </w:p>
    <w:p>
      <w:r>
        <w:t>frequently answers instead of emitting the token when it should refuse,</w:t>
      </w:r>
    </w:p>
    <w:p>
      <w:r>
        <w:t>the next iteration should consider a stricter approach (e.g., a</w:t>
      </w:r>
    </w:p>
    <w:p>
      <w:r>
        <w:t>relevance-score threshold on retrieved chunks as an additional, code-side</w:t>
      </w:r>
    </w:p>
    <w:p>
      <w:r>
        <w:t>gate before the LLM call). That's flagged, not built preemptively.</w:t>
      </w:r>
    </w:p>
    <w:p>
      <w:pPr>
        <w:pStyle w:val="ListNumber"/>
      </w:pPr>
      <w:r>
        <w:t>**Manifest file for authority metadata, not per-document front-matter or</w:t>
      </w:r>
    </w:p>
    <w:p>
      <w:r>
        <w:t>a hardcoded dict in `ingest.py`.** A separate `manifest.json` keeps</w:t>
      </w:r>
    </w:p>
    <w:p>
      <w:r>
        <w:t>metadata edits independent of both document content and ingestion code,</w:t>
      </w:r>
    </w:p>
    <w:p>
      <w:r>
        <w:t>and mirrors how a real deployment would receive authority tags from</w:t>
      </w:r>
    </w:p>
    <w:p>
      <w:r>
        <w:t>whoever manages the corpus (likely not the same person editing Python).</w:t>
      </w:r>
    </w:p>
    <w:p>
      <w:r>
        <w:t>Trade-off: introduces a manual sync requirement (new doc without a</w:t>
      </w:r>
    </w:p>
    <w:p>
      <w:r>
        <w:t>manifest entry fails ingestion) — treated as a feature, not a bug, since</w:t>
      </w:r>
    </w:p>
    <w:p>
      <w:r>
        <w:t>DOMAIN_KB risk #1 specifically warns against defaulting untagged content</w:t>
      </w:r>
    </w:p>
    <w:p>
      <w:r>
        <w:t>to a plausible-looking authority level.</w:t>
      </w:r>
    </w:p>
    <w:p>
      <w:pPr>
        <w:pStyle w:val="ListNumber"/>
      </w:pPr>
      <w:r>
        <w:t>**Closed `authority` enum with 4 values matching DOMAIN_KB's taxonomy**</w:t>
      </w:r>
    </w:p>
    <w:p>
      <w:r>
        <w:t>(`regulation | guidance | internal_policy | faq`), even though neither</w:t>
      </w:r>
    </w:p>
    <w:p>
      <w:r>
        <w:t>current sample doc is tagged `regulation` or `guidance`. Modeling the</w:t>
      </w:r>
    </w:p>
    <w:p>
      <w:r>
        <w:t>full taxonomy now — rather than just the two levels the current corpus</w:t>
      </w:r>
    </w:p>
    <w:p>
      <w:r>
        <w:t>happens to use — means the next real document (e.g., an actual FERC/PUC</w:t>
      </w:r>
    </w:p>
    <w:p>
      <w:r>
        <w:t>citation) doesn't require a schema change, only a manifest entry.</w:t>
      </w:r>
    </w:p>
    <w:p>
      <w:pPr>
        <w:pStyle w:val="ListNumber"/>
      </w:pPr>
      <w:r>
        <w:t>**Refusal replaces the model's own phrasing with a fixed product string**</w:t>
      </w:r>
    </w:p>
    <w:p>
      <w:r>
        <w:t>(e.g., "The available documents don't contain enough information to</w:t>
      </w:r>
    </w:p>
    <w:p>
      <w:r>
        <w:t>answer this question."), rather than passing the model's own refusal</w:t>
      </w:r>
    </w:p>
    <w:p>
      <w:r>
        <w:t>prose through. This keeps refusal messaging consistent and testable</w:t>
      </w:r>
    </w:p>
    <w:p>
      <w:r>
        <w:t>(Test gate can assert exact/substring match) and avoids the model</w:t>
      </w:r>
    </w:p>
    <w:p>
      <w:r>
        <w:t>inventing hedged-but-still-partially-answering text after the sentinel,</w:t>
      </w:r>
    </w:p>
    <w:p>
      <w:r>
        <w:t>which would undercut the point of a hard refusal signal.</w:t>
      </w:r>
    </w:p>
    <w:p>
      <w:pPr>
        <w:pStyle w:val="ListNumber"/>
      </w:pPr>
      <w:r>
        <w:t>**No jurisdictional-layer disambiguation logic in this pass** (DOMAIN_KB</w:t>
      </w:r>
    </w:p>
    <w:p>
      <w:r>
        <w:t>risk #4). The current sample corpus doesn't contain multiple</w:t>
      </w:r>
    </w:p>
    <w:p>
      <w:r>
        <w:t>jurisdictional layers describing the same rule, so there's nothing to</w:t>
      </w:r>
    </w:p>
    <w:p>
      <w:r>
        <w:t>disambiguate yet — building that logic now would be speculative. Carried</w:t>
      </w:r>
    </w:p>
    <w:p>
      <w:r>
        <w:t>forward in `FEATURES.md` as an explicit non-goal until the corpus grows.</w:t>
      </w:r>
    </w:p>
    <w:p>
      <w:pPr>
        <w:pStyle w:val="Heading2"/>
      </w:pPr>
      <w:r>
        <w:t>Acceptance criteria (Test gate)</w:t>
      </w:r>
    </w:p>
    <w:p>
      <w:r>
        <w:t>Functional / wiring:</w:t>
      </w:r>
    </w:p>
    <w:p>
      <w:pPr>
        <w:pStyle w:val="ListBullet"/>
      </w:pPr>
      <w:r>
        <w:t>`GET /health` still returns `200 {"status": "ok"}` (unchanged).</w:t>
      </w:r>
    </w:p>
    <w:p>
      <w:pPr>
        <w:pStyle w:val="ListBullet"/>
      </w:pPr>
      <w:r>
        <w:t>After running `python -m app.ingest`, every chunk in the Chroma store</w:t>
      </w:r>
    </w:p>
    <w:p>
      <w:r>
        <w:t>carries non-empty `authority`, `label`, and `as_of` metadata fields.</w:t>
      </w:r>
    </w:p>
    <w:p>
      <w:pPr>
        <w:pStyle w:val="ListBullet"/>
      </w:pPr>
      <w:r>
        <w:t>Ingesting with a `.txt` file present in `data/sample_docs/` that has no</w:t>
      </w:r>
    </w:p>
    <w:p>
      <w:r>
        <w:t>corresponding `manifest.json` entry raises an error and aborts ingestion</w:t>
      </w:r>
    </w:p>
    <w:p>
      <w:r>
        <w:t>(does not silently proceed).</w:t>
      </w:r>
    </w:p>
    <w:p>
      <w:pPr>
        <w:pStyle w:val="ListBullet"/>
      </w:pPr>
      <w:r>
        <w:t>`POST /ask` response body contains `answer` (string), `sufficient_evidence`</w:t>
      </w:r>
    </w:p>
    <w:p>
      <w:r>
        <w:t>(bool), and `sources` (list of objects each with `document`, `label`,</w:t>
      </w:r>
    </w:p>
    <w:p>
      <w:r>
        <w:t>`authority`, `as_of` keys) — for every query, not just refusals.</w:t>
      </w:r>
    </w:p>
    <w:p>
      <w:r>
        <w:t>Behavioral (qualitative, checked via example prompts against `/ask` with the</w:t>
      </w:r>
    </w:p>
    <w:p>
      <w:r>
        <w:t>two sample docs ingested):</w:t>
      </w:r>
    </w:p>
    <w:p>
      <w:pPr>
        <w:pStyle w:val="ListBullet"/>
      </w:pPr>
      <w:r>
        <w:t>Q: "How long after a substation exceeds 90% capacity for two hours must it</w:t>
      </w:r>
    </w:p>
    <w:p>
      <w:r>
        <w:t>be flagged for inspection?" → `sufficient_evidence: true`; answer states</w:t>
      </w:r>
    </w:p>
    <w:p>
      <w:r>
        <w:t>"48 hours" exactly (not "about two days" or similar paraphrase); at least</w:t>
      </w:r>
    </w:p>
    <w:p>
      <w:r>
        <w:t>one source entry has `document: "grid_maintenance_policy.txt"` and</w:t>
      </w:r>
    </w:p>
    <w:p>
      <w:r>
        <w:t>`label: "Internal Policy"`.</w:t>
      </w:r>
    </w:p>
    <w:p>
      <w:pPr>
        <w:pStyle w:val="ListBullet"/>
      </w:pPr>
      <w:r>
        <w:t>Q: "What's the residential solar rebate cap?" → `sufficient_evidence:</w:t>
      </w:r>
    </w:p>
    <w:p>
      <w:r>
        <w:t>true`; answer states "$4,000" and "20%" exactly; source entry shows</w:t>
      </w:r>
    </w:p>
    <w:p>
      <w:r>
        <w:t>`document: "renewable_incentives_faq.txt"`, `label: "FAQ — Informal</w:t>
      </w:r>
    </w:p>
    <w:p>
      <w:r>
        <w:t>Guidance"`.</w:t>
      </w:r>
    </w:p>
    <w:p>
      <w:pPr>
        <w:pStyle w:val="ListBullet"/>
      </w:pPr>
      <w:r>
        <w:t>Q: "What's the commercial solar rebate cap?" (the corpus only defines a</w:t>
      </w:r>
    </w:p>
    <w:p>
      <w:r>
        <w:t>*residential* solar rebate and a *commercial wind* incentive — no</w:t>
      </w:r>
    </w:p>
    <w:p>
      <w:r>
        <w:t>commercial solar figure exists) → `sufficient_evidence: false`; answer is</w:t>
      </w:r>
    </w:p>
    <w:p>
      <w:r>
        <w:t>the fixed refusal string; answer must NOT contain a dollar figure or</w:t>
      </w:r>
    </w:p>
    <w:p>
      <w:r>
        <w:t>percentage (i.e., must not extrapolate the residential solar cap onto</w:t>
      </w:r>
    </w:p>
    <w:p>
      <w:r>
        <w:t>commercial solar). This is the direct DOMAIN_KB risk #5/#6 regression</w:t>
      </w:r>
    </w:p>
    <w:p>
      <w:r>
        <w:t>test.</w:t>
      </w:r>
    </w:p>
    <w:p>
      <w:pPr>
        <w:pStyle w:val="ListBullet"/>
      </w:pPr>
      <w:r>
        <w:t>Q: "Can I stack the residential solar rebate with a municipal program?" →</w:t>
      </w:r>
    </w:p>
    <w:p>
      <w:r>
        <w:t>the FAQ says yes "unless explicitly stated otherwise in the municipal</w:t>
      </w:r>
    </w:p>
    <w:p>
      <w:r>
        <w:t>program's terms" — a municipal program's terms are not in this corpus.</w:t>
      </w:r>
    </w:p>
    <w:p>
      <w:r>
        <w:t>Acceptable per this pass: `sufficient_evidence: true` with an answer that</w:t>
      </w:r>
    </w:p>
    <w:p>
      <w:r>
        <w:t>states stacking is generally allowed *and* explicitly notes the</w:t>
      </w:r>
    </w:p>
    <w:p>
      <w:r>
        <w:t>municipal-program-terms caveat is not covered by the ingested documents.</w:t>
      </w:r>
    </w:p>
    <w:p>
      <w:r>
        <w:t>(Full disambiguation of this case is a judgment call the Test gate should</w:t>
      </w:r>
    </w:p>
    <w:p>
      <w:r>
        <w:t>flag as pass/fail based on whether the caveat is present, not require a</w:t>
      </w:r>
    </w:p>
    <w:p>
      <w:r>
        <w:t>refusal — this is documented here so the human tester isn't surprised by</w:t>
      </w:r>
    </w:p>
    <w:p>
      <w:r>
        <w:t>either qualifying outcome.)</w:t>
      </w:r>
    </w:p>
    <w:p>
      <w:pPr>
        <w:pStyle w:val="ListBullet"/>
      </w:pPr>
      <w:r>
        <w:t>Q: "What's the maintenance policy in Germany?" (jurisdiction not</w:t>
      </w:r>
    </w:p>
    <w:p>
      <w:r>
        <w:t>represented anywhere in the corpus) → `sufficient_evidence: false`;</w:t>
      </w:r>
    </w:p>
    <w:p>
      <w:r>
        <w:t>answer does not fabricate a policy.</w:t>
      </w:r>
    </w:p>
    <w:p>
      <w:pPr>
        <w:pStyle w:val="ListBullet"/>
      </w:pPr>
      <w:r>
        <w:t>Q: "What is the capital of France?" (fully out-of-domain) →</w:t>
      </w:r>
    </w:p>
    <w:p>
      <w:r>
        <w:t>`sufficient_evidence: false` (or an answer that plainly states the corpus</w:t>
      </w:r>
    </w:p>
    <w:p>
      <w:r>
        <w:t>doesn't cover this) — must not have the model reach outside the corpus to</w:t>
      </w:r>
    </w:p>
    <w:p>
      <w:r>
        <w:t>answer general knowledge, since that would undercut the entire</w:t>
      </w:r>
    </w:p>
    <w:p>
      <w:r>
        <w:t>grounding guarantee this feature exists to provide.</w:t>
      </w:r>
    </w:p>
    <w:p>
      <w:r>
        <w:t>Out of scope for this Test gate (do not fail the build on these):</w:t>
      </w:r>
    </w:p>
    <w:p>
      <w:pPr>
        <w:pStyle w:val="ListBullet"/>
      </w:pPr>
      <w:r>
        <w:t>Frontend UI rendering of the authority badge or refusal state (no UI</w:t>
      </w:r>
    </w:p>
    <w:p>
      <w:r>
        <w:t>changes in this pass).</w:t>
      </w:r>
    </w:p>
    <w:p>
      <w:pPr>
        <w:pStyle w:val="ListBullet"/>
      </w:pPr>
      <w:r>
        <w:t>Retrieval-quality tuning for the emergency-maintenance carve-out</w:t>
      </w:r>
    </w:p>
    <w:p>
      <w:r>
        <w:t>(FEATURES.md item 5).</w:t>
      </w:r>
    </w:p>
    <w:p>
      <w:pPr>
        <w:pStyle w:val="ListBullet"/>
      </w:pPr>
      <w:r>
        <w:t>Real per-document `as_of` dates beyond the placeholder in the manifest</w:t>
      </w:r>
    </w:p>
    <w:p>
      <w:r>
        <w:t>(FEATURES.md item 6, staleness alerting).</w:t>
      </w:r>
    </w:p>
    <w:p>
      <w:pPr>
        <w:pStyle w:val="ListBullet"/>
      </w:pPr>
      <w:r>
        <w:t>A `regulation`/`guidance`-labeled document existing in the corpus (neither</w:t>
      </w:r>
    </w:p>
    <w:p>
      <w:r>
        <w:t>sample doc is one; the enum is modeled for future use, not exercised by</w:t>
      </w:r>
    </w:p>
    <w:p>
      <w:r>
        <w:t>today's sample docs).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