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="Arial" w:hAnsi="Arial" w:cs="Arial"/>
          <w:color w:val="000000" w:themeColor="text1"/>
          <w:lang w:val="en-IN" w:eastAsia="en-IN"/>
        </w:rPr>
        <w:id w:val="1890075635"/>
        <w:docPartObj>
          <w:docPartGallery w:val="Cover Pages"/>
          <w:docPartUnique/>
        </w:docPartObj>
      </w:sdtPr>
      <w:sdtContent>
        <w:p w14:paraId="05D72112" w14:textId="77777777" w:rsidR="00626415" w:rsidRDefault="00626415">
          <w:pPr>
            <w:pStyle w:val="NoSpacing"/>
            <w:spacing w:before="1540" w:after="240"/>
            <w:jc w:val="center"/>
            <w:rPr>
              <w:color w:val="000000" w:themeColor="text1"/>
            </w:rPr>
          </w:pPr>
        </w:p>
        <w:p w14:paraId="3F9F72AE" w14:textId="77777777" w:rsidR="00626415" w:rsidRDefault="00626415">
          <w:pPr>
            <w:pStyle w:val="NoSpacing"/>
            <w:spacing w:before="1540" w:after="240"/>
            <w:jc w:val="center"/>
            <w:rPr>
              <w:color w:val="000000" w:themeColor="text1"/>
            </w:rPr>
          </w:pPr>
        </w:p>
        <w:p w14:paraId="305AAAA0" w14:textId="291C596D" w:rsidR="00626415" w:rsidRPr="00626415" w:rsidRDefault="00626415">
          <w:pPr>
            <w:pStyle w:val="NoSpacing"/>
            <w:spacing w:before="1540" w:after="240"/>
            <w:jc w:val="center"/>
            <w:rPr>
              <w:color w:val="000000" w:themeColor="text1"/>
            </w:rPr>
          </w:pPr>
          <w:r w:rsidRPr="00626415">
            <w:rPr>
              <w:noProof/>
              <w:color w:val="000000" w:themeColor="text1"/>
            </w:rPr>
            <w:drawing>
              <wp:inline distT="0" distB="0" distL="0" distR="0" wp14:anchorId="5BDBC513" wp14:editId="19244325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b/>
              <w:bCs/>
              <w:color w:val="000000" w:themeColor="text1"/>
              <w:sz w:val="30"/>
              <w:szCs w:val="30"/>
            </w:rPr>
            <w:alias w:val="Title"/>
            <w:tag w:val=""/>
            <w:id w:val="1735040861"/>
            <w:placeholder>
              <w:docPart w:val="35634B6A230C48C38FCED2636337919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1509751" w14:textId="3365706B" w:rsidR="00626415" w:rsidRPr="00626415" w:rsidRDefault="00626415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000000" w:themeColor="text1"/>
                  <w:sz w:val="80"/>
                  <w:szCs w:val="80"/>
                </w:rPr>
              </w:pPr>
              <w:r w:rsidRPr="00626415">
                <w:rPr>
                  <w:b/>
                  <w:bCs/>
                  <w:color w:val="000000" w:themeColor="text1"/>
                  <w:sz w:val="30"/>
                  <w:szCs w:val="30"/>
                </w:rPr>
                <w:t>INDIAN STOCK MARKET ANALYSIS REPORT</w:t>
              </w:r>
            </w:p>
          </w:sdtContent>
        </w:sdt>
        <w:sdt>
          <w:sdtPr>
            <w:rPr>
              <w:b/>
              <w:bCs/>
              <w:color w:val="000000" w:themeColor="text1"/>
              <w:sz w:val="26"/>
              <w:szCs w:val="26"/>
            </w:rPr>
            <w:alias w:val="Subtitle"/>
            <w:tag w:val=""/>
            <w:id w:val="328029620"/>
            <w:placeholder>
              <w:docPart w:val="C144DCA051B945F9A4CF1CAC76B9C84D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BC9B413" w14:textId="228EE586" w:rsidR="00626415" w:rsidRPr="00626415" w:rsidRDefault="00626415">
              <w:pPr>
                <w:pStyle w:val="NoSpacing"/>
                <w:jc w:val="center"/>
                <w:rPr>
                  <w:color w:val="000000" w:themeColor="text1"/>
                  <w:sz w:val="28"/>
                  <w:szCs w:val="28"/>
                </w:rPr>
              </w:pPr>
              <w:r w:rsidRPr="00626415">
                <w:rPr>
                  <w:b/>
                  <w:bCs/>
                  <w:color w:val="000000" w:themeColor="text1"/>
                  <w:sz w:val="26"/>
                  <w:szCs w:val="26"/>
                </w:rPr>
                <w:t>L&amp;</w:t>
              </w:r>
              <w:proofErr w:type="gramStart"/>
              <w:r w:rsidRPr="00626415">
                <w:rPr>
                  <w:b/>
                  <w:bCs/>
                  <w:color w:val="000000" w:themeColor="text1"/>
                  <w:sz w:val="26"/>
                  <w:szCs w:val="26"/>
                </w:rPr>
                <w:t>T  |</w:t>
              </w:r>
              <w:proofErr w:type="gramEnd"/>
              <w:r w:rsidRPr="00626415">
                <w:rPr>
                  <w:b/>
                  <w:bCs/>
                  <w:color w:val="000000" w:themeColor="text1"/>
                  <w:sz w:val="26"/>
                  <w:szCs w:val="26"/>
                </w:rPr>
                <w:t xml:space="preserve">  </w:t>
              </w:r>
              <w:proofErr w:type="gramStart"/>
              <w:r w:rsidRPr="00626415">
                <w:rPr>
                  <w:b/>
                  <w:bCs/>
                  <w:color w:val="000000" w:themeColor="text1"/>
                  <w:sz w:val="26"/>
                  <w:szCs w:val="26"/>
                </w:rPr>
                <w:t>BHEL  |</w:t>
              </w:r>
              <w:proofErr w:type="gramEnd"/>
              <w:r w:rsidRPr="00626415">
                <w:rPr>
                  <w:b/>
                  <w:bCs/>
                  <w:color w:val="000000" w:themeColor="text1"/>
                  <w:sz w:val="26"/>
                  <w:szCs w:val="26"/>
                </w:rPr>
                <w:t xml:space="preserve">  Power Grid Corporation of India</w:t>
              </w:r>
            </w:p>
          </w:sdtContent>
        </w:sdt>
        <w:p w14:paraId="740E18D6" w14:textId="77777777" w:rsidR="00626415" w:rsidRPr="00626415" w:rsidRDefault="00626415">
          <w:pPr>
            <w:pStyle w:val="NoSpacing"/>
            <w:spacing w:before="480"/>
            <w:jc w:val="center"/>
            <w:rPr>
              <w:color w:val="000000" w:themeColor="text1"/>
            </w:rPr>
          </w:pPr>
          <w:r w:rsidRPr="00626415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30A2BB" wp14:editId="27DFB3E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97A8A7" w14:textId="484F22A1" w:rsidR="00626415" w:rsidRDefault="00626415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30A2B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2D97A8A7" w14:textId="484F22A1" w:rsidR="00626415" w:rsidRDefault="00626415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626415">
            <w:rPr>
              <w:noProof/>
              <w:color w:val="000000" w:themeColor="text1"/>
            </w:rPr>
            <w:drawing>
              <wp:inline distT="0" distB="0" distL="0" distR="0" wp14:anchorId="4C067CB0" wp14:editId="2FEA53DD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3780972" w14:textId="5300690B" w:rsidR="00626415" w:rsidRPr="00626415" w:rsidRDefault="00626415">
          <w:pPr>
            <w:rPr>
              <w:color w:val="000000" w:themeColor="text1"/>
            </w:rPr>
          </w:pPr>
          <w:r w:rsidRPr="00626415">
            <w:rPr>
              <w:color w:val="000000" w:themeColor="text1"/>
            </w:rPr>
            <w:br w:type="page"/>
          </w:r>
        </w:p>
      </w:sdtContent>
    </w:sdt>
    <w:p w14:paraId="4AE5DDF7" w14:textId="77777777" w:rsidR="005C474A" w:rsidRDefault="005C474A">
      <w:pPr>
        <w:spacing w:after="80"/>
        <w:rPr>
          <w:color w:val="000000" w:themeColor="text1"/>
        </w:rPr>
      </w:pPr>
    </w:p>
    <w:p w14:paraId="6AF02A5D" w14:textId="77777777" w:rsidR="00626415" w:rsidRPr="00626415" w:rsidRDefault="00626415">
      <w:pPr>
        <w:spacing w:after="80"/>
        <w:rPr>
          <w:color w:val="000000" w:themeColor="text1"/>
        </w:rPr>
      </w:pPr>
    </w:p>
    <w:p w14:paraId="6F812F42" w14:textId="77777777" w:rsidR="005C474A" w:rsidRPr="00626415" w:rsidRDefault="00000000">
      <w:pPr>
        <w:pStyle w:val="Heading1"/>
        <w:pBdr>
          <w:bottom w:val="single" w:sz="8" w:space="4" w:color="1A3A6B"/>
        </w:pBdr>
        <w:spacing w:before="200"/>
        <w:rPr>
          <w:color w:val="000000" w:themeColor="text1"/>
        </w:rPr>
      </w:pPr>
      <w:r w:rsidRPr="00626415">
        <w:rPr>
          <w:color w:val="000000" w:themeColor="text1"/>
        </w:rPr>
        <w:t>1. Introduction</w:t>
      </w:r>
    </w:p>
    <w:p w14:paraId="49FEF1B5" w14:textId="77777777" w:rsidR="005C474A" w:rsidRPr="00626415" w:rsidRDefault="00000000">
      <w:pPr>
        <w:spacing w:before="40" w:after="60"/>
        <w:rPr>
          <w:color w:val="000000" w:themeColor="text1"/>
        </w:rPr>
      </w:pPr>
      <w:r w:rsidRPr="00626415">
        <w:rPr>
          <w:color w:val="000000" w:themeColor="text1"/>
        </w:rPr>
        <w:t>This report provides a clear and easy-to-understand analysis of three major Indian infrastructure and energy stocks: Larsen &amp; Toubro (L&amp;T), Bharat Heavy Electricals Ltd (BHEL), and Power Grid Corporation of India. All three benefit from India's infrastructure and energy investment cycle.</w:t>
      </w:r>
    </w:p>
    <w:p w14:paraId="548B9AF9" w14:textId="77777777" w:rsidR="005C474A" w:rsidRPr="00626415" w:rsidRDefault="005C474A">
      <w:pPr>
        <w:spacing w:after="40"/>
        <w:rPr>
          <w:color w:val="000000" w:themeColor="text1"/>
        </w:rPr>
      </w:pPr>
    </w:p>
    <w:p w14:paraId="0AC523B8" w14:textId="77777777" w:rsidR="005C474A" w:rsidRPr="00626415" w:rsidRDefault="00000000">
      <w:pPr>
        <w:spacing w:before="40" w:after="60"/>
        <w:rPr>
          <w:color w:val="000000" w:themeColor="text1"/>
        </w:rPr>
      </w:pPr>
      <w:r w:rsidRPr="00626415">
        <w:rPr>
          <w:color w:val="000000" w:themeColor="text1"/>
        </w:rPr>
        <w:t>We examine each across four key parameters:</w:t>
      </w:r>
    </w:p>
    <w:p w14:paraId="47F7F47A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626415">
        <w:rPr>
          <w:color w:val="000000" w:themeColor="text1"/>
        </w:rPr>
        <w:t>Price Trends — How the stock has moved over the past year</w:t>
      </w:r>
    </w:p>
    <w:p w14:paraId="0E6AD3BA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626415">
        <w:rPr>
          <w:color w:val="000000" w:themeColor="text1"/>
        </w:rPr>
        <w:t>P/E Ratio — Whether the stock appears cheap or expensive</w:t>
      </w:r>
    </w:p>
    <w:p w14:paraId="33492D29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626415">
        <w:rPr>
          <w:color w:val="000000" w:themeColor="text1"/>
        </w:rPr>
        <w:t>Market Capitalisation — The total market size of the company</w:t>
      </w:r>
    </w:p>
    <w:p w14:paraId="19564647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626415">
        <w:rPr>
          <w:color w:val="000000" w:themeColor="text1"/>
        </w:rPr>
        <w:t>Recent News &amp; Performance — What's happening right now</w:t>
      </w:r>
    </w:p>
    <w:p w14:paraId="1DD2D71B" w14:textId="77777777" w:rsidR="005C474A" w:rsidRPr="00626415" w:rsidRDefault="005C474A">
      <w:pPr>
        <w:spacing w:after="80"/>
        <w:rPr>
          <w:color w:val="000000" w:themeColor="text1"/>
        </w:rPr>
      </w:pPr>
    </w:p>
    <w:p w14:paraId="08E9547B" w14:textId="77777777" w:rsidR="00626415" w:rsidRDefault="00626415">
      <w:pPr>
        <w:pStyle w:val="Heading1"/>
        <w:pBdr>
          <w:bottom w:val="single" w:sz="8" w:space="4" w:color="1A3A6B"/>
        </w:pBdr>
        <w:spacing w:before="200"/>
        <w:rPr>
          <w:color w:val="000000" w:themeColor="text1"/>
        </w:rPr>
      </w:pPr>
    </w:p>
    <w:p w14:paraId="0235299D" w14:textId="77777777" w:rsidR="00626415" w:rsidRDefault="00626415">
      <w:pPr>
        <w:pStyle w:val="Heading1"/>
        <w:pBdr>
          <w:bottom w:val="single" w:sz="8" w:space="4" w:color="1A3A6B"/>
        </w:pBdr>
        <w:spacing w:before="200"/>
        <w:rPr>
          <w:color w:val="000000" w:themeColor="text1"/>
        </w:rPr>
      </w:pPr>
    </w:p>
    <w:p w14:paraId="3C92DAF6" w14:textId="7A5AA33C" w:rsidR="005C474A" w:rsidRPr="00626415" w:rsidRDefault="00000000">
      <w:pPr>
        <w:pStyle w:val="Heading1"/>
        <w:pBdr>
          <w:bottom w:val="single" w:sz="8" w:space="4" w:color="1A3A6B"/>
        </w:pBdr>
        <w:spacing w:before="200"/>
        <w:rPr>
          <w:color w:val="000000" w:themeColor="text1"/>
        </w:rPr>
      </w:pPr>
      <w:r w:rsidRPr="00626415">
        <w:rPr>
          <w:color w:val="000000" w:themeColor="text1"/>
        </w:rPr>
        <w:t>2. Quick Comparison Snapshot (June 2026)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C474A" w:rsidRPr="00626415" w14:paraId="3BD6E09E" w14:textId="77777777" w:rsidTr="00626415">
        <w:tc>
          <w:tcPr>
            <w:tcW w:w="2340" w:type="dxa"/>
            <w:shd w:val="clear" w:color="auto" w:fill="FFD966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6D306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19"/>
                <w:szCs w:val="19"/>
              </w:rPr>
              <w:t>Metric</w:t>
            </w:r>
          </w:p>
        </w:tc>
        <w:tc>
          <w:tcPr>
            <w:tcW w:w="2340" w:type="dxa"/>
            <w:shd w:val="clear" w:color="auto" w:fill="FFD966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A8E34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19"/>
                <w:szCs w:val="19"/>
              </w:rPr>
              <w:t>L&amp;T</w:t>
            </w:r>
          </w:p>
        </w:tc>
        <w:tc>
          <w:tcPr>
            <w:tcW w:w="2340" w:type="dxa"/>
            <w:shd w:val="clear" w:color="auto" w:fill="FFD966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E58DA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19"/>
                <w:szCs w:val="19"/>
              </w:rPr>
              <w:t>BHEL</w:t>
            </w:r>
          </w:p>
        </w:tc>
        <w:tc>
          <w:tcPr>
            <w:tcW w:w="2340" w:type="dxa"/>
            <w:shd w:val="clear" w:color="auto" w:fill="FFD966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375B1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19"/>
                <w:szCs w:val="19"/>
              </w:rPr>
              <w:t>Power Grid</w:t>
            </w:r>
          </w:p>
        </w:tc>
      </w:tr>
      <w:tr w:rsidR="005C474A" w:rsidRPr="00626415" w14:paraId="404CFEFD" w14:textId="77777777" w:rsidTr="00626415"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3D4A8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19"/>
                <w:szCs w:val="19"/>
              </w:rPr>
              <w:t>Current Price (₹)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00E8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~4,076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98FE3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~409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B581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~291</w:t>
            </w:r>
          </w:p>
        </w:tc>
      </w:tr>
      <w:tr w:rsidR="005C474A" w:rsidRPr="00626415" w14:paraId="36735F8F" w14:textId="77777777" w:rsidTr="00626415"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F03AE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19"/>
                <w:szCs w:val="19"/>
              </w:rPr>
              <w:t>52-Week High (₹)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06E5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4,440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E737B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424.90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10BEE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324.95</w:t>
            </w:r>
          </w:p>
        </w:tc>
      </w:tr>
      <w:tr w:rsidR="005C474A" w:rsidRPr="00626415" w14:paraId="02F6DD38" w14:textId="77777777" w:rsidTr="00626415"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5D056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19"/>
                <w:szCs w:val="19"/>
              </w:rPr>
              <w:t>52-Week Low (₹)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62F7C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3,288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88363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205.12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5478D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250.00</w:t>
            </w:r>
          </w:p>
        </w:tc>
      </w:tr>
      <w:tr w:rsidR="005C474A" w:rsidRPr="00626415" w14:paraId="2604D058" w14:textId="77777777" w:rsidTr="00626415"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5D86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19"/>
                <w:szCs w:val="19"/>
              </w:rPr>
              <w:t>P/E Ratio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DAFA8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~29–35x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87F92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~92x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DF14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~17x</w:t>
            </w:r>
          </w:p>
        </w:tc>
      </w:tr>
      <w:tr w:rsidR="005C474A" w:rsidRPr="00626415" w14:paraId="302285B1" w14:textId="77777777" w:rsidTr="00626415"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97DC9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19"/>
                <w:szCs w:val="19"/>
              </w:rPr>
              <w:t>P/B Ratio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B5C3D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~5.1x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E704C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~5.3x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6C8CF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~2.7x</w:t>
            </w:r>
          </w:p>
        </w:tc>
      </w:tr>
      <w:tr w:rsidR="005C474A" w:rsidRPr="00626415" w14:paraId="04199CF3" w14:textId="77777777" w:rsidTr="00626415"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F9EA2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19"/>
                <w:szCs w:val="19"/>
              </w:rPr>
              <w:t>Market Cap (₹ Cr)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583B1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~5,60,000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0B25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~1,45,000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A6F39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~2,70,000</w:t>
            </w:r>
          </w:p>
        </w:tc>
      </w:tr>
      <w:tr w:rsidR="005C474A" w:rsidRPr="00626415" w14:paraId="734EE9D3" w14:textId="77777777" w:rsidTr="00626415"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6D571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19"/>
                <w:szCs w:val="19"/>
              </w:rPr>
              <w:t>1-Year Return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72E9C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+10.7%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3F95A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+60.4%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1D400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-1.4%</w:t>
            </w:r>
          </w:p>
        </w:tc>
      </w:tr>
      <w:tr w:rsidR="005C474A" w:rsidRPr="00626415" w14:paraId="314231A7" w14:textId="77777777" w:rsidTr="00626415"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3E29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19"/>
                <w:szCs w:val="19"/>
              </w:rPr>
              <w:t>Dividend Yield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68422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~0.97%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7F301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~0.2%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2415B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~4.2%</w:t>
            </w:r>
          </w:p>
        </w:tc>
      </w:tr>
      <w:tr w:rsidR="005C474A" w:rsidRPr="00626415" w14:paraId="2987B047" w14:textId="77777777" w:rsidTr="00626415"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7953B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19"/>
                <w:szCs w:val="19"/>
              </w:rPr>
              <w:t>Sector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4CFCD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Infrastructure / EPC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4BD5F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Heavy Eng. / PSU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1AD71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Power Transmission</w:t>
            </w:r>
          </w:p>
        </w:tc>
      </w:tr>
    </w:tbl>
    <w:p w14:paraId="558260AB" w14:textId="77777777" w:rsidR="005C474A" w:rsidRPr="00626415" w:rsidRDefault="005C474A">
      <w:pPr>
        <w:spacing w:after="100"/>
        <w:rPr>
          <w:color w:val="000000" w:themeColor="text1"/>
        </w:rPr>
      </w:pPr>
    </w:p>
    <w:p w14:paraId="05C367E7" w14:textId="77777777" w:rsidR="005C474A" w:rsidRPr="00626415" w:rsidRDefault="00000000">
      <w:pPr>
        <w:rPr>
          <w:color w:val="000000" w:themeColor="text1"/>
        </w:rPr>
      </w:pPr>
      <w:r w:rsidRPr="00626415">
        <w:rPr>
          <w:color w:val="000000" w:themeColor="text1"/>
        </w:rPr>
        <w:br w:type="page"/>
      </w:r>
    </w:p>
    <w:p w14:paraId="3475ABFC" w14:textId="77777777" w:rsidR="005C474A" w:rsidRPr="00626415" w:rsidRDefault="00000000">
      <w:pPr>
        <w:pStyle w:val="Heading1"/>
        <w:pBdr>
          <w:bottom w:val="single" w:sz="8" w:space="4" w:color="1A3A6B"/>
        </w:pBdr>
        <w:spacing w:before="200"/>
        <w:rPr>
          <w:color w:val="000000" w:themeColor="text1"/>
        </w:rPr>
      </w:pPr>
      <w:r w:rsidRPr="00626415">
        <w:rPr>
          <w:color w:val="000000" w:themeColor="text1"/>
        </w:rPr>
        <w:lastRenderedPageBreak/>
        <w:t>3. Visual Analysis — Charts</w:t>
      </w:r>
    </w:p>
    <w:p w14:paraId="2153BCB0" w14:textId="77777777" w:rsidR="005C474A" w:rsidRPr="00626415" w:rsidRDefault="005C474A">
      <w:pPr>
        <w:spacing w:after="20"/>
        <w:rPr>
          <w:color w:val="000000" w:themeColor="text1"/>
        </w:rPr>
      </w:pPr>
    </w:p>
    <w:p w14:paraId="247A731F" w14:textId="77777777" w:rsidR="005C474A" w:rsidRPr="00626415" w:rsidRDefault="00000000">
      <w:pPr>
        <w:pStyle w:val="Heading2"/>
        <w:rPr>
          <w:color w:val="000000" w:themeColor="text1"/>
        </w:rPr>
      </w:pPr>
      <w:r w:rsidRPr="00626415">
        <w:rPr>
          <w:color w:val="000000" w:themeColor="text1"/>
        </w:rPr>
        <w:t>3.1 Market Capitalisation Comparison</w:t>
      </w:r>
    </w:p>
    <w:p w14:paraId="089F352C" w14:textId="77777777" w:rsidR="005C474A" w:rsidRPr="00626415" w:rsidRDefault="00000000">
      <w:pPr>
        <w:spacing w:before="60" w:after="20"/>
        <w:jc w:val="center"/>
        <w:rPr>
          <w:color w:val="000000" w:themeColor="text1"/>
        </w:rPr>
      </w:pPr>
      <w:r w:rsidRPr="00626415">
        <w:rPr>
          <w:noProof/>
          <w:color w:val="000000" w:themeColor="text1"/>
        </w:rPr>
        <w:drawing>
          <wp:inline distT="0" distB="0" distL="0" distR="0" wp14:anchorId="55581A2D" wp14:editId="2FF10E4F">
            <wp:extent cx="5905500" cy="2362200"/>
            <wp:effectExtent l="0" t="0" r="0" b="0"/>
            <wp:docPr id="1" name="Chart 1 — Market Cap Comparison (₹ Crore) | June 2026" descr="Chart 1 — Market Cap Comparison (₹ Crore) | June 2026" title="Chart 1 — Market Cap Comparison (₹ Crore) | June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8258" w14:textId="77777777" w:rsidR="005C474A" w:rsidRPr="00626415" w:rsidRDefault="00000000">
      <w:pPr>
        <w:spacing w:after="80"/>
        <w:jc w:val="center"/>
        <w:rPr>
          <w:color w:val="000000" w:themeColor="text1"/>
        </w:rPr>
      </w:pPr>
      <w:r w:rsidRPr="00626415">
        <w:rPr>
          <w:i/>
          <w:iCs/>
          <w:color w:val="000000" w:themeColor="text1"/>
          <w:sz w:val="18"/>
          <w:szCs w:val="18"/>
        </w:rPr>
        <w:t>Chart 1 — Market Cap Comparison (₹ Crore) | June 2026</w:t>
      </w:r>
    </w:p>
    <w:p w14:paraId="26E04E00" w14:textId="77777777" w:rsidR="005C474A" w:rsidRPr="00626415" w:rsidRDefault="00000000">
      <w:pPr>
        <w:spacing w:before="40" w:after="60"/>
        <w:rPr>
          <w:color w:val="000000" w:themeColor="text1"/>
        </w:rPr>
      </w:pPr>
      <w:r w:rsidRPr="00626415">
        <w:rPr>
          <w:color w:val="000000" w:themeColor="text1"/>
        </w:rPr>
        <w:t>L&amp;T dominates with a market cap more than double that of Power Grid, and almost 4x that of BHEL. Size reflects L&amp;T's diversified conglomerate nature vs. the more focused government-owned enterprises.</w:t>
      </w:r>
    </w:p>
    <w:p w14:paraId="061D1C49" w14:textId="77777777" w:rsidR="005C474A" w:rsidRPr="00626415" w:rsidRDefault="005C474A">
      <w:pPr>
        <w:spacing w:after="80"/>
        <w:rPr>
          <w:color w:val="000000" w:themeColor="text1"/>
        </w:rPr>
      </w:pPr>
    </w:p>
    <w:p w14:paraId="25D2DE89" w14:textId="77777777" w:rsidR="005C474A" w:rsidRPr="00626415" w:rsidRDefault="00000000">
      <w:pPr>
        <w:pStyle w:val="Heading2"/>
        <w:rPr>
          <w:color w:val="000000" w:themeColor="text1"/>
        </w:rPr>
      </w:pPr>
      <w:r w:rsidRPr="00626415">
        <w:rPr>
          <w:color w:val="000000" w:themeColor="text1"/>
        </w:rPr>
        <w:t>3.2 P/E Ratio — Cheap or Expensive?</w:t>
      </w:r>
    </w:p>
    <w:p w14:paraId="25AFE239" w14:textId="77777777" w:rsidR="005C474A" w:rsidRPr="00626415" w:rsidRDefault="00000000">
      <w:pPr>
        <w:spacing w:before="60" w:after="20"/>
        <w:jc w:val="center"/>
        <w:rPr>
          <w:color w:val="000000" w:themeColor="text1"/>
        </w:rPr>
      </w:pPr>
      <w:r w:rsidRPr="00626415">
        <w:rPr>
          <w:noProof/>
          <w:color w:val="000000" w:themeColor="text1"/>
        </w:rPr>
        <w:drawing>
          <wp:inline distT="0" distB="0" distL="0" distR="0" wp14:anchorId="4DBEBDFF" wp14:editId="298BBC8D">
            <wp:extent cx="5905500" cy="3371850"/>
            <wp:effectExtent l="0" t="0" r="0" b="0"/>
            <wp:docPr id="859522827" name="Chart 2 — P/E Ratio Comparison | June 2026" descr="Chart 2 — P/E Ratio Comparison | June 2026" title="Chart 2 — P/E Ratio Comparison | June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5DE0" w14:textId="77777777" w:rsidR="005C474A" w:rsidRPr="00626415" w:rsidRDefault="00000000">
      <w:pPr>
        <w:spacing w:after="80"/>
        <w:jc w:val="center"/>
        <w:rPr>
          <w:color w:val="000000" w:themeColor="text1"/>
        </w:rPr>
      </w:pPr>
      <w:r w:rsidRPr="00626415">
        <w:rPr>
          <w:i/>
          <w:iCs/>
          <w:color w:val="000000" w:themeColor="text1"/>
          <w:sz w:val="18"/>
          <w:szCs w:val="18"/>
        </w:rPr>
        <w:t>Chart 2 — P/E Ratio Comparison | June 2026</w:t>
      </w:r>
    </w:p>
    <w:p w14:paraId="28CC4AEB" w14:textId="77777777" w:rsidR="005C474A" w:rsidRPr="00626415" w:rsidRDefault="00000000">
      <w:pPr>
        <w:spacing w:before="40" w:after="60"/>
        <w:rPr>
          <w:color w:val="000000" w:themeColor="text1"/>
        </w:rPr>
      </w:pPr>
      <w:r w:rsidRPr="00626415">
        <w:rPr>
          <w:color w:val="000000" w:themeColor="text1"/>
        </w:rPr>
        <w:t>Power Grid is the cheapest at ~17x — fitting for a regulated utility with stable, predictable income. L&amp;T trades at a moderate ~32x, reflecting growth expectations. BHEL's sky-high ~92x P/E is a 'recovery bet' — the market is pricing in explosive future earnings growth, not current earnings.</w:t>
      </w:r>
    </w:p>
    <w:p w14:paraId="4062EC78" w14:textId="77777777" w:rsidR="005C474A" w:rsidRPr="00626415" w:rsidRDefault="005C474A">
      <w:pPr>
        <w:spacing w:after="80"/>
        <w:rPr>
          <w:color w:val="000000" w:themeColor="text1"/>
        </w:rPr>
      </w:pPr>
    </w:p>
    <w:p w14:paraId="2E167BEE" w14:textId="77777777" w:rsidR="005C474A" w:rsidRPr="00626415" w:rsidRDefault="00000000">
      <w:pPr>
        <w:pStyle w:val="Heading2"/>
        <w:rPr>
          <w:color w:val="000000" w:themeColor="text1"/>
        </w:rPr>
      </w:pPr>
      <w:r w:rsidRPr="00626415">
        <w:rPr>
          <w:color w:val="000000" w:themeColor="text1"/>
        </w:rPr>
        <w:t>3.3 One-Year Stock Return</w:t>
      </w:r>
    </w:p>
    <w:p w14:paraId="2F9D261D" w14:textId="77777777" w:rsidR="005C474A" w:rsidRPr="00626415" w:rsidRDefault="00000000">
      <w:pPr>
        <w:spacing w:before="60" w:after="20"/>
        <w:jc w:val="center"/>
        <w:rPr>
          <w:color w:val="000000" w:themeColor="text1"/>
        </w:rPr>
      </w:pPr>
      <w:r w:rsidRPr="00626415">
        <w:rPr>
          <w:noProof/>
          <w:color w:val="000000" w:themeColor="text1"/>
        </w:rPr>
        <w:drawing>
          <wp:inline distT="0" distB="0" distL="0" distR="0" wp14:anchorId="70CD29B0" wp14:editId="09C5352F">
            <wp:extent cx="5905500" cy="3038475"/>
            <wp:effectExtent l="0" t="0" r="0" b="0"/>
            <wp:docPr id="990820054" name="Chart 3 — 1-Year Price Return (%) | June 2025 to June 2026" descr="Chart 3 — 1-Year Price Return (%) | June 2025 to June 2026" title="Chart 3 — 1-Year Price Return (%) | June 2025 to June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F968" w14:textId="77777777" w:rsidR="005C474A" w:rsidRPr="00626415" w:rsidRDefault="00000000">
      <w:pPr>
        <w:spacing w:after="80"/>
        <w:jc w:val="center"/>
        <w:rPr>
          <w:color w:val="000000" w:themeColor="text1"/>
        </w:rPr>
      </w:pPr>
      <w:r w:rsidRPr="00626415">
        <w:rPr>
          <w:i/>
          <w:iCs/>
          <w:color w:val="000000" w:themeColor="text1"/>
          <w:sz w:val="18"/>
          <w:szCs w:val="18"/>
        </w:rPr>
        <w:t>Chart 3 — 1-Year Price Return (%) | June 2025 to June 2026</w:t>
      </w:r>
    </w:p>
    <w:p w14:paraId="3E2BE093" w14:textId="77777777" w:rsidR="005C474A" w:rsidRPr="00626415" w:rsidRDefault="00000000">
      <w:pPr>
        <w:spacing w:before="40" w:after="60"/>
        <w:rPr>
          <w:color w:val="000000" w:themeColor="text1"/>
        </w:rPr>
      </w:pPr>
      <w:r w:rsidRPr="00626415">
        <w:rPr>
          <w:color w:val="000000" w:themeColor="text1"/>
        </w:rPr>
        <w:t>BHEL has been the clear winner with a 60%+ return, driven by record profits and a massive order book. L&amp;T delivered a solid 10.7%. Power Grid was essentially flat (-1.4%) — but delivered consistent dividend income of ~4.2% on top, making total returns more respectable.</w:t>
      </w:r>
    </w:p>
    <w:p w14:paraId="3453406B" w14:textId="77777777" w:rsidR="005C474A" w:rsidRPr="00626415" w:rsidRDefault="005C474A">
      <w:pPr>
        <w:spacing w:after="80"/>
        <w:rPr>
          <w:color w:val="000000" w:themeColor="text1"/>
        </w:rPr>
      </w:pPr>
    </w:p>
    <w:p w14:paraId="78DB1A9D" w14:textId="77777777" w:rsidR="005C474A" w:rsidRPr="00626415" w:rsidRDefault="00000000">
      <w:pPr>
        <w:pStyle w:val="Heading2"/>
        <w:rPr>
          <w:color w:val="000000" w:themeColor="text1"/>
        </w:rPr>
      </w:pPr>
      <w:r w:rsidRPr="00626415">
        <w:rPr>
          <w:color w:val="000000" w:themeColor="text1"/>
        </w:rPr>
        <w:t>3.4 52-Week Price Range</w:t>
      </w:r>
    </w:p>
    <w:p w14:paraId="0898FFC3" w14:textId="77777777" w:rsidR="005C474A" w:rsidRPr="00626415" w:rsidRDefault="00000000">
      <w:pPr>
        <w:spacing w:before="60" w:after="20"/>
        <w:jc w:val="center"/>
        <w:rPr>
          <w:color w:val="000000" w:themeColor="text1"/>
        </w:rPr>
      </w:pPr>
      <w:r w:rsidRPr="00626415">
        <w:rPr>
          <w:noProof/>
          <w:color w:val="000000" w:themeColor="text1"/>
        </w:rPr>
        <w:drawing>
          <wp:inline distT="0" distB="0" distL="0" distR="0" wp14:anchorId="6D960372" wp14:editId="2F0F0F2C">
            <wp:extent cx="5905500" cy="2952750"/>
            <wp:effectExtent l="0" t="0" r="0" b="0"/>
            <wp:docPr id="1617268716" name="Chart 4 — 52-Week High / Low with Current Price | June 2026" descr="Chart 4 — 52-Week High / Low with Current Price | June 2026" title="Chart 4 — 52-Week High / Low with Current Price | June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7FBA" w14:textId="77777777" w:rsidR="005C474A" w:rsidRPr="00626415" w:rsidRDefault="00000000">
      <w:pPr>
        <w:spacing w:after="80"/>
        <w:jc w:val="center"/>
        <w:rPr>
          <w:color w:val="000000" w:themeColor="text1"/>
        </w:rPr>
      </w:pPr>
      <w:r w:rsidRPr="00626415">
        <w:rPr>
          <w:i/>
          <w:iCs/>
          <w:color w:val="000000" w:themeColor="text1"/>
          <w:sz w:val="18"/>
          <w:szCs w:val="18"/>
        </w:rPr>
        <w:t>Chart 4 — 52-Week High / Low with Current Price | June 2026</w:t>
      </w:r>
    </w:p>
    <w:p w14:paraId="25690300" w14:textId="77777777" w:rsidR="005C474A" w:rsidRPr="00626415" w:rsidRDefault="00000000">
      <w:pPr>
        <w:spacing w:before="40" w:after="60"/>
        <w:rPr>
          <w:color w:val="000000" w:themeColor="text1"/>
        </w:rPr>
      </w:pPr>
      <w:r w:rsidRPr="00626415">
        <w:rPr>
          <w:color w:val="000000" w:themeColor="text1"/>
        </w:rPr>
        <w:t>This chart shows the full year range for each stock and where the current price sits within it. BHEL and L&amp;T are trading near their highs, while Power Grid is closer to the middle of its range — suggesting relatively more room to recover for Power Grid.</w:t>
      </w:r>
    </w:p>
    <w:p w14:paraId="48A4D75D" w14:textId="77777777" w:rsidR="005C474A" w:rsidRPr="00626415" w:rsidRDefault="005C474A">
      <w:pPr>
        <w:spacing w:after="80"/>
        <w:rPr>
          <w:color w:val="000000" w:themeColor="text1"/>
        </w:rPr>
      </w:pPr>
    </w:p>
    <w:p w14:paraId="1308BDDC" w14:textId="2B0CAB79" w:rsidR="005C474A" w:rsidRPr="00626415" w:rsidRDefault="00000000" w:rsidP="00626415">
      <w:pPr>
        <w:rPr>
          <w:color w:val="000000" w:themeColor="text1"/>
        </w:rPr>
      </w:pPr>
      <w:r w:rsidRPr="00626415">
        <w:rPr>
          <w:b/>
          <w:bCs/>
          <w:color w:val="000000" w:themeColor="text1"/>
          <w:sz w:val="26"/>
          <w:szCs w:val="26"/>
        </w:rPr>
        <w:t>3.5 Approximate 1-Year Price Trend (All Three Stocks)</w:t>
      </w:r>
    </w:p>
    <w:p w14:paraId="516862EF" w14:textId="77777777" w:rsidR="005C474A" w:rsidRPr="00626415" w:rsidRDefault="00000000">
      <w:pPr>
        <w:spacing w:before="60" w:after="20"/>
        <w:jc w:val="center"/>
        <w:rPr>
          <w:color w:val="000000" w:themeColor="text1"/>
        </w:rPr>
      </w:pPr>
      <w:r w:rsidRPr="00626415">
        <w:rPr>
          <w:noProof/>
          <w:color w:val="000000" w:themeColor="text1"/>
        </w:rPr>
        <w:drawing>
          <wp:inline distT="0" distB="0" distL="0" distR="0" wp14:anchorId="6FC5CE0B" wp14:editId="127E6BA4">
            <wp:extent cx="5905500" cy="2809875"/>
            <wp:effectExtent l="0" t="0" r="0" b="0"/>
            <wp:docPr id="1148873208" name="Chart 5 — Approximate Monthly Price Trend | June 2025 – June 2026" descr="Chart 5 — Approximate Monthly Price Trend | June 2025 – June 2026" title="Chart 5 — Approximate Monthly Price Trend | June 2025 – June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45A4" w14:textId="77777777" w:rsidR="005C474A" w:rsidRPr="00626415" w:rsidRDefault="00000000">
      <w:pPr>
        <w:spacing w:after="80"/>
        <w:jc w:val="center"/>
        <w:rPr>
          <w:color w:val="000000" w:themeColor="text1"/>
        </w:rPr>
      </w:pPr>
      <w:r w:rsidRPr="00626415">
        <w:rPr>
          <w:i/>
          <w:iCs/>
          <w:color w:val="000000" w:themeColor="text1"/>
          <w:sz w:val="18"/>
          <w:szCs w:val="18"/>
        </w:rPr>
        <w:t>Chart 5 — Approximate Monthly Price Trend | June 2025 – June 2026</w:t>
      </w:r>
    </w:p>
    <w:p w14:paraId="4E845DBF" w14:textId="77777777" w:rsidR="005C474A" w:rsidRPr="00626415" w:rsidRDefault="00000000">
      <w:pPr>
        <w:spacing w:before="40" w:after="60"/>
        <w:rPr>
          <w:color w:val="000000" w:themeColor="text1"/>
        </w:rPr>
      </w:pPr>
      <w:r w:rsidRPr="00626415">
        <w:rPr>
          <w:color w:val="000000" w:themeColor="text1"/>
        </w:rPr>
        <w:t>Note: L&amp;T uses the right Y-axis (₹3,000–4,800), Power Grid uses the far-right axis (₹200–400), and BHEL uses the left axis (₹150–500). BHEL's near-vertical rise from mid-2025 stands out clearly, while Power Grid remained largely stable and L&amp;T showed gradual appreciation.</w:t>
      </w:r>
    </w:p>
    <w:p w14:paraId="470D58EE" w14:textId="77777777" w:rsidR="005C474A" w:rsidRPr="00626415" w:rsidRDefault="005C474A">
      <w:pPr>
        <w:spacing w:after="80"/>
        <w:rPr>
          <w:color w:val="000000" w:themeColor="text1"/>
        </w:rPr>
      </w:pPr>
    </w:p>
    <w:p w14:paraId="6619758E" w14:textId="77777777" w:rsidR="005C474A" w:rsidRPr="00626415" w:rsidRDefault="00000000">
      <w:pPr>
        <w:pStyle w:val="Heading2"/>
        <w:rPr>
          <w:color w:val="000000" w:themeColor="text1"/>
        </w:rPr>
      </w:pPr>
      <w:r w:rsidRPr="00626415">
        <w:rPr>
          <w:color w:val="000000" w:themeColor="text1"/>
        </w:rPr>
        <w:t>3.6 FY2025-26 Revenue vs Net Profit</w:t>
      </w:r>
    </w:p>
    <w:p w14:paraId="79BFB348" w14:textId="77777777" w:rsidR="005C474A" w:rsidRPr="00626415" w:rsidRDefault="00000000">
      <w:pPr>
        <w:spacing w:before="60" w:after="20"/>
        <w:jc w:val="center"/>
        <w:rPr>
          <w:color w:val="000000" w:themeColor="text1"/>
        </w:rPr>
      </w:pPr>
      <w:r w:rsidRPr="00626415">
        <w:rPr>
          <w:noProof/>
          <w:color w:val="000000" w:themeColor="text1"/>
        </w:rPr>
        <w:drawing>
          <wp:inline distT="0" distB="0" distL="0" distR="0" wp14:anchorId="16F43EEF" wp14:editId="331F0DD3">
            <wp:extent cx="5905500" cy="2952750"/>
            <wp:effectExtent l="0" t="0" r="0" b="0"/>
            <wp:docPr id="703801580" name="Chart 6 — FY26 Revenue (solid) vs Net Profit (hatched) in ₹ Crore" descr="Chart 6 — FY26 Revenue (solid) vs Net Profit (hatched) in ₹ Crore" title="Chart 6 — FY26 Revenue (solid) vs Net Profit (hatched) in ₹ Cr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C42C" w14:textId="77777777" w:rsidR="005C474A" w:rsidRPr="00626415" w:rsidRDefault="00000000">
      <w:pPr>
        <w:spacing w:after="80"/>
        <w:jc w:val="center"/>
        <w:rPr>
          <w:color w:val="000000" w:themeColor="text1"/>
        </w:rPr>
      </w:pPr>
      <w:r w:rsidRPr="00626415">
        <w:rPr>
          <w:i/>
          <w:iCs/>
          <w:color w:val="000000" w:themeColor="text1"/>
          <w:sz w:val="18"/>
          <w:szCs w:val="18"/>
        </w:rPr>
        <w:t>Chart 6 — FY26 Revenue (solid) vs Net Profit (hatched) in ₹ Crore</w:t>
      </w:r>
    </w:p>
    <w:p w14:paraId="246B9EEF" w14:textId="77777777" w:rsidR="005C474A" w:rsidRPr="00626415" w:rsidRDefault="00000000">
      <w:pPr>
        <w:spacing w:before="40" w:after="60"/>
        <w:rPr>
          <w:color w:val="000000" w:themeColor="text1"/>
        </w:rPr>
      </w:pPr>
      <w:r w:rsidRPr="00626415">
        <w:rPr>
          <w:color w:val="000000" w:themeColor="text1"/>
        </w:rPr>
        <w:t>L&amp;T's scale is unmatched in revenue (~₹2.4 lakh Crore consolidated). Power Grid and BHEL are smaller in revenue but Power Grid punches far above its weight in profitability — its ₹15,632 Cr net profit nearly matches L&amp;T's despite much lower revenue, thanks to its high-margin regulated business model.</w:t>
      </w:r>
    </w:p>
    <w:p w14:paraId="4FBCED39" w14:textId="77777777" w:rsidR="005C474A" w:rsidRPr="00626415" w:rsidRDefault="005C474A">
      <w:pPr>
        <w:spacing w:after="80"/>
        <w:rPr>
          <w:color w:val="000000" w:themeColor="text1"/>
        </w:rPr>
      </w:pPr>
    </w:p>
    <w:p w14:paraId="07507E12" w14:textId="201B066B" w:rsidR="005C474A" w:rsidRPr="00626415" w:rsidRDefault="00000000" w:rsidP="00626415">
      <w:pPr>
        <w:rPr>
          <w:color w:val="000000" w:themeColor="text1"/>
        </w:rPr>
      </w:pPr>
      <w:r w:rsidRPr="00626415">
        <w:rPr>
          <w:color w:val="000000" w:themeColor="text1"/>
        </w:rPr>
        <w:br w:type="page"/>
      </w:r>
      <w:r w:rsidRPr="00626415">
        <w:rPr>
          <w:b/>
          <w:bCs/>
          <w:color w:val="000000" w:themeColor="text1"/>
          <w:sz w:val="32"/>
          <w:szCs w:val="32"/>
        </w:rPr>
        <w:lastRenderedPageBreak/>
        <w:t>4. L&amp;T — Larsen &amp; Toubro (NSE: LT)</w:t>
      </w:r>
    </w:p>
    <w:p w14:paraId="403B9BA4" w14:textId="4935FAF6" w:rsidR="005C474A" w:rsidRPr="00626415" w:rsidRDefault="00626415">
      <w:pPr>
        <w:spacing w:after="60"/>
        <w:rPr>
          <w:color w:val="000000" w:themeColor="text1"/>
        </w:rPr>
      </w:pPr>
      <w:r w:rsidRPr="00626415">
        <w:rPr>
          <w:b/>
          <w:bCs/>
          <w:color w:val="000000" w:themeColor="text1"/>
        </w:rPr>
        <w:t>India's largest engineering conglomerate (est. 1938). Spans EPC construction, IT, defence manufacturing and financial services across 50+ countries.</w:t>
      </w:r>
    </w:p>
    <w:p w14:paraId="49CEBFCA" w14:textId="77777777" w:rsidR="005C474A" w:rsidRPr="00626415" w:rsidRDefault="00000000">
      <w:pPr>
        <w:pStyle w:val="Heading2"/>
        <w:rPr>
          <w:color w:val="000000" w:themeColor="text1"/>
        </w:rPr>
      </w:pPr>
      <w:r w:rsidRPr="00626415">
        <w:rPr>
          <w:color w:val="000000" w:themeColor="text1"/>
        </w:rPr>
        <w:t>Key Financials &amp;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C474A" w:rsidRPr="00626415" w14:paraId="2F059AD1" w14:textId="77777777" w:rsidTr="00626415">
        <w:tc>
          <w:tcPr>
            <w:tcW w:w="3200" w:type="dxa"/>
            <w:shd w:val="clear" w:color="auto" w:fill="44546A" w:themeFill="text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080BA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Parameter</w:t>
            </w:r>
          </w:p>
        </w:tc>
        <w:tc>
          <w:tcPr>
            <w:tcW w:w="6160" w:type="dxa"/>
            <w:shd w:val="clear" w:color="auto" w:fill="44546A" w:themeFill="text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718F6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Value</w:t>
            </w:r>
          </w:p>
        </w:tc>
      </w:tr>
      <w:tr w:rsidR="005C474A" w:rsidRPr="00626415" w14:paraId="129D8F8A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10ABD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Current Price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59AB8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₹4,076</w:t>
            </w:r>
          </w:p>
        </w:tc>
      </w:tr>
      <w:tr w:rsidR="005C474A" w:rsidRPr="00626415" w14:paraId="38187B1D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85D00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52-Week Range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4A7DD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₹3,288 – ₹4,440</w:t>
            </w:r>
          </w:p>
        </w:tc>
      </w:tr>
      <w:tr w:rsidR="005C474A" w:rsidRPr="00626415" w14:paraId="404A1EF3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7D95C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Market Cap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A5F62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~₹5,60,000 Crore</w:t>
            </w:r>
          </w:p>
        </w:tc>
      </w:tr>
      <w:tr w:rsidR="005C474A" w:rsidRPr="00626415" w14:paraId="2D1C23E4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21CC7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P/E Ratio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66E997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~29–35x</w:t>
            </w:r>
          </w:p>
        </w:tc>
      </w:tr>
      <w:tr w:rsidR="005C474A" w:rsidRPr="00626415" w14:paraId="60E4756E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9BA18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EPS (FY26)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50382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₹116.93</w:t>
            </w:r>
          </w:p>
        </w:tc>
      </w:tr>
      <w:tr w:rsidR="005C474A" w:rsidRPr="00626415" w14:paraId="2956C948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9E9AF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1-Year Return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6A78E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+10.7%</w:t>
            </w:r>
          </w:p>
        </w:tc>
      </w:tr>
      <w:tr w:rsidR="005C474A" w:rsidRPr="00626415" w14:paraId="03E63938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488B5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Dividend Yield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D280C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~0.97%</w:t>
            </w:r>
          </w:p>
        </w:tc>
      </w:tr>
    </w:tbl>
    <w:p w14:paraId="322DC4BA" w14:textId="77777777" w:rsidR="005C474A" w:rsidRPr="00626415" w:rsidRDefault="005C474A">
      <w:pPr>
        <w:spacing w:after="60"/>
        <w:rPr>
          <w:color w:val="000000" w:themeColor="text1"/>
        </w:rPr>
      </w:pPr>
    </w:p>
    <w:p w14:paraId="20E0F3EE" w14:textId="77777777" w:rsidR="005C474A" w:rsidRPr="00626415" w:rsidRDefault="00000000">
      <w:pPr>
        <w:pStyle w:val="Heading2"/>
        <w:rPr>
          <w:color w:val="000000" w:themeColor="text1"/>
        </w:rPr>
      </w:pPr>
      <w:r w:rsidRPr="00626415">
        <w:rPr>
          <w:color w:val="000000" w:themeColor="text1"/>
        </w:rPr>
        <w:t>Recent Highlights</w:t>
      </w:r>
    </w:p>
    <w:p w14:paraId="70FABB90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626415">
        <w:rPr>
          <w:color w:val="000000" w:themeColor="text1"/>
        </w:rPr>
        <w:t>Won largest-ever domestic metals order from JSW Steel (₹10,000–15,000 Cr)</w:t>
      </w:r>
    </w:p>
    <w:p w14:paraId="5DFA75CD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626415">
        <w:rPr>
          <w:color w:val="000000" w:themeColor="text1"/>
        </w:rPr>
        <w:t>Defence partnership with General Atomics (USA) for MALE drone manufacturing in India</w:t>
      </w:r>
    </w:p>
    <w:p w14:paraId="6C86284A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626415">
        <w:rPr>
          <w:color w:val="000000" w:themeColor="text1"/>
        </w:rPr>
        <w:t>Mutual Fund holding at 20.5% — high institutional confidence</w:t>
      </w:r>
    </w:p>
    <w:p w14:paraId="71C49185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626415">
        <w:rPr>
          <w:color w:val="000000" w:themeColor="text1"/>
        </w:rPr>
        <w:t>81st AGM scheduled June 5, 2026; new board composition underway</w:t>
      </w:r>
    </w:p>
    <w:p w14:paraId="1D0F9839" w14:textId="77777777" w:rsidR="005C474A" w:rsidRPr="00626415" w:rsidRDefault="005C474A">
      <w:pPr>
        <w:spacing w:after="40"/>
        <w:rPr>
          <w:color w:val="000000" w:themeColor="text1"/>
        </w:rPr>
      </w:pPr>
    </w:p>
    <w:p w14:paraId="46D77276" w14:textId="77777777" w:rsidR="00626415" w:rsidRPr="00626415" w:rsidRDefault="00626415" w:rsidP="00626415">
      <w:pPr>
        <w:rPr>
          <w:color w:val="000000" w:themeColor="text1"/>
        </w:rPr>
      </w:pPr>
      <w:r w:rsidRPr="00626415">
        <w:rPr>
          <w:b/>
          <w:bCs/>
          <w:color w:val="000000" w:themeColor="text1"/>
        </w:rPr>
        <w:t>Verdict: Premium quality infrastructure franchise. Best for long-term growth investors. Priced fairly for its calibre.</w:t>
      </w:r>
    </w:p>
    <w:p w14:paraId="60C2CE51" w14:textId="77777777" w:rsidR="005C474A" w:rsidRPr="00626415" w:rsidRDefault="005C474A">
      <w:pPr>
        <w:spacing w:after="100"/>
        <w:rPr>
          <w:color w:val="000000" w:themeColor="text1"/>
        </w:rPr>
      </w:pPr>
    </w:p>
    <w:p w14:paraId="2C71D4FD" w14:textId="77777777" w:rsidR="005C474A" w:rsidRPr="00626415" w:rsidRDefault="00000000">
      <w:pPr>
        <w:pStyle w:val="Heading1"/>
        <w:pBdr>
          <w:bottom w:val="single" w:sz="8" w:space="4" w:color="1A3A6B"/>
        </w:pBdr>
        <w:spacing w:before="200"/>
        <w:rPr>
          <w:color w:val="000000" w:themeColor="text1"/>
        </w:rPr>
      </w:pPr>
      <w:r w:rsidRPr="00626415">
        <w:rPr>
          <w:color w:val="000000" w:themeColor="text1"/>
        </w:rPr>
        <w:t>5. BHEL — Bharat Heavy Electricals (NSE: BHEL)</w:t>
      </w:r>
    </w:p>
    <w:p w14:paraId="3E5AB098" w14:textId="19532054" w:rsidR="005C474A" w:rsidRPr="00626415" w:rsidRDefault="00626415">
      <w:pPr>
        <w:spacing w:after="60"/>
        <w:rPr>
          <w:color w:val="000000" w:themeColor="text1"/>
        </w:rPr>
      </w:pPr>
      <w:r w:rsidRPr="00626415">
        <w:rPr>
          <w:b/>
          <w:bCs/>
          <w:color w:val="000000" w:themeColor="text1"/>
        </w:rPr>
        <w:t>India's largest government-owned heavy engineering company (est. 1964). Makes turbines, boilers, and power equipment for thermal, hydro and renewable energy plants.</w:t>
      </w:r>
    </w:p>
    <w:p w14:paraId="38357EB3" w14:textId="77777777" w:rsidR="005C474A" w:rsidRPr="00626415" w:rsidRDefault="00000000">
      <w:pPr>
        <w:pStyle w:val="Heading2"/>
        <w:rPr>
          <w:color w:val="000000" w:themeColor="text1"/>
        </w:rPr>
      </w:pPr>
      <w:r w:rsidRPr="00626415">
        <w:rPr>
          <w:color w:val="000000" w:themeColor="text1"/>
        </w:rPr>
        <w:t>Key Financials &amp;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C474A" w:rsidRPr="00626415" w14:paraId="63E10737" w14:textId="77777777" w:rsidTr="00626415">
        <w:tc>
          <w:tcPr>
            <w:tcW w:w="3200" w:type="dxa"/>
            <w:shd w:val="clear" w:color="auto" w:fill="4472C4" w:themeFill="accent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A7DCE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Parameter</w:t>
            </w:r>
          </w:p>
        </w:tc>
        <w:tc>
          <w:tcPr>
            <w:tcW w:w="6160" w:type="dxa"/>
            <w:shd w:val="clear" w:color="auto" w:fill="4472C4" w:themeFill="accent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92D6F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Value</w:t>
            </w:r>
          </w:p>
        </w:tc>
      </w:tr>
      <w:tr w:rsidR="005C474A" w:rsidRPr="00626415" w14:paraId="231FE6C3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EA79D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Current Price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11BAF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₹409</w:t>
            </w:r>
          </w:p>
        </w:tc>
      </w:tr>
      <w:tr w:rsidR="005C474A" w:rsidRPr="00626415" w14:paraId="4357A36E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486AE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52-Week Range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F91C2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₹205 – ₹424.90</w:t>
            </w:r>
          </w:p>
        </w:tc>
      </w:tr>
      <w:tr w:rsidR="005C474A" w:rsidRPr="00626415" w14:paraId="5A38A156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598CB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Market Cap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35175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~₹1,45,000 Crore</w:t>
            </w:r>
          </w:p>
        </w:tc>
      </w:tr>
      <w:tr w:rsidR="005C474A" w:rsidRPr="00626415" w14:paraId="197D7809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2440C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P/E Ratio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96391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~92x (recovery priced in)</w:t>
            </w:r>
          </w:p>
        </w:tc>
      </w:tr>
      <w:tr w:rsidR="005C474A" w:rsidRPr="00626415" w14:paraId="3EEAA089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2BA3F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FY26 Revenue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FFFF1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₹33,782 Crore (+19% YoY)</w:t>
            </w:r>
          </w:p>
        </w:tc>
      </w:tr>
      <w:tr w:rsidR="005C474A" w:rsidRPr="00626415" w14:paraId="583E102E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D7565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Q4 FY26 Profit Growth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D846C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+156% YoY</w:t>
            </w:r>
          </w:p>
        </w:tc>
      </w:tr>
      <w:tr w:rsidR="005C474A" w:rsidRPr="00626415" w14:paraId="40C6E8AD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FF9298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Order Book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7C1E9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₹2,40,000 Crore</w:t>
            </w:r>
          </w:p>
        </w:tc>
      </w:tr>
    </w:tbl>
    <w:p w14:paraId="29D9174E" w14:textId="77777777" w:rsidR="005C474A" w:rsidRPr="00626415" w:rsidRDefault="005C474A">
      <w:pPr>
        <w:spacing w:after="60"/>
        <w:rPr>
          <w:color w:val="000000" w:themeColor="text1"/>
        </w:rPr>
      </w:pPr>
    </w:p>
    <w:p w14:paraId="085FD8BE" w14:textId="77777777" w:rsidR="005C474A" w:rsidRPr="00626415" w:rsidRDefault="00000000">
      <w:pPr>
        <w:pStyle w:val="Heading2"/>
        <w:rPr>
          <w:color w:val="000000" w:themeColor="text1"/>
        </w:rPr>
      </w:pPr>
      <w:r w:rsidRPr="00626415">
        <w:rPr>
          <w:color w:val="000000" w:themeColor="text1"/>
        </w:rPr>
        <w:t>Recent Highlights</w:t>
      </w:r>
    </w:p>
    <w:p w14:paraId="600A967C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626415">
        <w:rPr>
          <w:color w:val="000000" w:themeColor="text1"/>
        </w:rPr>
        <w:lastRenderedPageBreak/>
        <w:t>All-time high of ₹424.90 hit on May 14, 2026 — spectacular turnaround</w:t>
      </w:r>
    </w:p>
    <w:p w14:paraId="113C0C5C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626415">
        <w:rPr>
          <w:color w:val="000000" w:themeColor="text1"/>
        </w:rPr>
        <w:t>Q4 FY26 net profit surged 156% year-on-year — among the best results in a decade</w:t>
      </w:r>
    </w:p>
    <w:p w14:paraId="47B2DBD2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626415">
        <w:rPr>
          <w:color w:val="000000" w:themeColor="text1"/>
        </w:rPr>
        <w:t>BSE Power Index rose 24% in 2 months; BHEL was a top beneficiary</w:t>
      </w:r>
    </w:p>
    <w:p w14:paraId="33A7DC2F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626415">
        <w:rPr>
          <w:color w:val="000000" w:themeColor="text1"/>
        </w:rPr>
        <w:t>Potential new order of ₹8,000–10,000 Crore in pipeline</w:t>
      </w:r>
    </w:p>
    <w:p w14:paraId="49B6C932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proofErr w:type="spellStart"/>
      <w:r w:rsidRPr="00626415">
        <w:rPr>
          <w:color w:val="000000" w:themeColor="text1"/>
        </w:rPr>
        <w:t>Yadadri</w:t>
      </w:r>
      <w:proofErr w:type="spellEnd"/>
      <w:r w:rsidRPr="00626415">
        <w:rPr>
          <w:color w:val="000000" w:themeColor="text1"/>
        </w:rPr>
        <w:t xml:space="preserve"> Thermal Power Station (4,000 MW) 3rd unit commissioned</w:t>
      </w:r>
    </w:p>
    <w:p w14:paraId="04516001" w14:textId="77777777" w:rsidR="005C474A" w:rsidRPr="00626415" w:rsidRDefault="005C474A">
      <w:pPr>
        <w:spacing w:after="40"/>
        <w:rPr>
          <w:color w:val="000000" w:themeColor="text1"/>
        </w:rPr>
      </w:pPr>
    </w:p>
    <w:p w14:paraId="342C5CBB" w14:textId="4271CB4E" w:rsidR="005C474A" w:rsidRPr="00626415" w:rsidRDefault="00626415">
      <w:pPr>
        <w:spacing w:after="100"/>
        <w:rPr>
          <w:color w:val="000000" w:themeColor="text1"/>
        </w:rPr>
      </w:pPr>
      <w:r w:rsidRPr="00626415">
        <w:rPr>
          <w:b/>
          <w:bCs/>
          <w:color w:val="000000" w:themeColor="text1"/>
        </w:rPr>
        <w:t>Verdict: High-risk, high-reward PSU turnaround. Best for aggressive investors with 2–</w:t>
      </w:r>
      <w:proofErr w:type="gramStart"/>
      <w:r w:rsidRPr="00626415">
        <w:rPr>
          <w:b/>
          <w:bCs/>
          <w:color w:val="000000" w:themeColor="text1"/>
        </w:rPr>
        <w:t>3 year</w:t>
      </w:r>
      <w:proofErr w:type="gramEnd"/>
      <w:r w:rsidRPr="00626415">
        <w:rPr>
          <w:b/>
          <w:bCs/>
          <w:color w:val="000000" w:themeColor="text1"/>
        </w:rPr>
        <w:t xml:space="preserve"> outlook. Volatility expected.</w:t>
      </w:r>
    </w:p>
    <w:p w14:paraId="7111420C" w14:textId="77777777" w:rsidR="00626415" w:rsidRDefault="00626415" w:rsidP="00626415">
      <w:pPr>
        <w:rPr>
          <w:color w:val="000000" w:themeColor="text1"/>
        </w:rPr>
      </w:pPr>
    </w:p>
    <w:p w14:paraId="64A43F30" w14:textId="71DE1D26" w:rsidR="005C474A" w:rsidRDefault="00000000" w:rsidP="00626415">
      <w:pPr>
        <w:rPr>
          <w:b/>
          <w:bCs/>
          <w:color w:val="000000" w:themeColor="text1"/>
          <w:sz w:val="32"/>
          <w:szCs w:val="32"/>
        </w:rPr>
      </w:pPr>
      <w:r w:rsidRPr="00626415">
        <w:rPr>
          <w:b/>
          <w:bCs/>
          <w:color w:val="000000" w:themeColor="text1"/>
          <w:sz w:val="32"/>
          <w:szCs w:val="32"/>
        </w:rPr>
        <w:t>6. Power Grid Corporation (NSE: POWERGRID)</w:t>
      </w:r>
    </w:p>
    <w:p w14:paraId="3D00DE51" w14:textId="77777777" w:rsidR="00626415" w:rsidRPr="00626415" w:rsidRDefault="00626415" w:rsidP="00626415">
      <w:pPr>
        <w:rPr>
          <w:color w:val="000000" w:themeColor="text1"/>
        </w:rPr>
      </w:pPr>
    </w:p>
    <w:p w14:paraId="0A0F24B1" w14:textId="77777777" w:rsidR="00626415" w:rsidRPr="00626415" w:rsidRDefault="00626415" w:rsidP="00626415">
      <w:pPr>
        <w:rPr>
          <w:color w:val="000000" w:themeColor="text1"/>
        </w:rPr>
      </w:pPr>
      <w:r w:rsidRPr="00626415">
        <w:rPr>
          <w:b/>
          <w:bCs/>
          <w:color w:val="000000" w:themeColor="text1"/>
        </w:rPr>
        <w:t>India's largest electricity transmission utility, owned by Govt. of India (est. 1989). Carries high-voltage power across the national grid. Headquartered in Gurugram.</w:t>
      </w:r>
    </w:p>
    <w:p w14:paraId="0E8C01F8" w14:textId="77777777" w:rsidR="005C474A" w:rsidRPr="00626415" w:rsidRDefault="005C474A">
      <w:pPr>
        <w:spacing w:after="60"/>
        <w:rPr>
          <w:color w:val="000000" w:themeColor="text1"/>
        </w:rPr>
      </w:pPr>
    </w:p>
    <w:p w14:paraId="2C34492F" w14:textId="77777777" w:rsidR="005C474A" w:rsidRPr="00626415" w:rsidRDefault="00000000">
      <w:pPr>
        <w:pStyle w:val="Heading2"/>
        <w:rPr>
          <w:color w:val="000000" w:themeColor="text1"/>
        </w:rPr>
      </w:pPr>
      <w:r w:rsidRPr="00626415">
        <w:rPr>
          <w:color w:val="000000" w:themeColor="text1"/>
        </w:rPr>
        <w:t>Key Financials &amp;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C474A" w:rsidRPr="00626415" w14:paraId="226B87FE" w14:textId="77777777" w:rsidTr="00626415">
        <w:tc>
          <w:tcPr>
            <w:tcW w:w="3200" w:type="dxa"/>
            <w:shd w:val="clear" w:color="auto" w:fill="ED7D31" w:themeFill="accent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84B7D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Parameter</w:t>
            </w:r>
          </w:p>
        </w:tc>
        <w:tc>
          <w:tcPr>
            <w:tcW w:w="6160" w:type="dxa"/>
            <w:shd w:val="clear" w:color="auto" w:fill="ED7D31" w:themeFill="accent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4FC30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Value</w:t>
            </w:r>
          </w:p>
        </w:tc>
      </w:tr>
      <w:tr w:rsidR="005C474A" w:rsidRPr="00626415" w14:paraId="732BBE9F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CEADA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Current Price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DA5CED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₹291</w:t>
            </w:r>
          </w:p>
        </w:tc>
      </w:tr>
      <w:tr w:rsidR="005C474A" w:rsidRPr="00626415" w14:paraId="0A9B3E9E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CC163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52-Week Range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3D4E5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₹250 – ₹324.95</w:t>
            </w:r>
          </w:p>
        </w:tc>
      </w:tr>
      <w:tr w:rsidR="005C474A" w:rsidRPr="00626415" w14:paraId="198C90F0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DFCAF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Market Cap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36B6B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~₹2,70,000 Crore</w:t>
            </w:r>
          </w:p>
        </w:tc>
      </w:tr>
      <w:tr w:rsidR="005C474A" w:rsidRPr="00626415" w14:paraId="3A6DBE55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0F47B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P/E Ratio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FF819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~17x</w:t>
            </w:r>
          </w:p>
        </w:tc>
      </w:tr>
      <w:tr w:rsidR="005C474A" w:rsidRPr="00626415" w14:paraId="39F6F849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BA869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FY26 Net Profit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87C57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₹15,632 Crore (+9.7% YoY)</w:t>
            </w:r>
          </w:p>
        </w:tc>
      </w:tr>
      <w:tr w:rsidR="005C474A" w:rsidRPr="00626415" w14:paraId="1B33F0C1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FEAD3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1-Year Return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0867A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-1.4% price + 4.2% dividend</w:t>
            </w:r>
          </w:p>
        </w:tc>
      </w:tr>
      <w:tr w:rsidR="005C474A" w:rsidRPr="00626415" w14:paraId="71479C9A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7EE50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Dividend Yield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E3080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~4.2%</w:t>
            </w:r>
          </w:p>
        </w:tc>
      </w:tr>
    </w:tbl>
    <w:p w14:paraId="634FB4C2" w14:textId="77777777" w:rsidR="005C474A" w:rsidRPr="00626415" w:rsidRDefault="005C474A">
      <w:pPr>
        <w:spacing w:after="60"/>
        <w:rPr>
          <w:color w:val="000000" w:themeColor="text1"/>
        </w:rPr>
      </w:pPr>
    </w:p>
    <w:p w14:paraId="03D65737" w14:textId="77777777" w:rsidR="005C474A" w:rsidRPr="00626415" w:rsidRDefault="00000000">
      <w:pPr>
        <w:pStyle w:val="Heading2"/>
        <w:rPr>
          <w:color w:val="000000" w:themeColor="text1"/>
        </w:rPr>
      </w:pPr>
      <w:r w:rsidRPr="00626415">
        <w:rPr>
          <w:color w:val="000000" w:themeColor="text1"/>
        </w:rPr>
        <w:t>Recent Highlights</w:t>
      </w:r>
    </w:p>
    <w:p w14:paraId="50DC7933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626415">
        <w:rPr>
          <w:color w:val="000000" w:themeColor="text1"/>
        </w:rPr>
        <w:t>Q4 FY26 net profit rose 9.74% to ₹4,546 Crore — steady and reliable</w:t>
      </w:r>
    </w:p>
    <w:p w14:paraId="3522776A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626415">
        <w:rPr>
          <w:color w:val="000000" w:themeColor="text1"/>
        </w:rPr>
        <w:t>Final dividend of ₹1.25/share approved; quarterly dividend ₹3.25/share already paid</w:t>
      </w:r>
    </w:p>
    <w:p w14:paraId="064BE7D7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626415">
        <w:rPr>
          <w:color w:val="000000" w:themeColor="text1"/>
        </w:rPr>
        <w:t xml:space="preserve">FY27 </w:t>
      </w:r>
      <w:proofErr w:type="spellStart"/>
      <w:r w:rsidRPr="00626415">
        <w:rPr>
          <w:color w:val="000000" w:themeColor="text1"/>
        </w:rPr>
        <w:t>CapEx</w:t>
      </w:r>
      <w:proofErr w:type="spellEnd"/>
      <w:r w:rsidRPr="00626415">
        <w:rPr>
          <w:color w:val="000000" w:themeColor="text1"/>
        </w:rPr>
        <w:t xml:space="preserve"> target set at ₹37,000 Crore — major grid expansion ahead</w:t>
      </w:r>
    </w:p>
    <w:p w14:paraId="2909DDC7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626415">
        <w:rPr>
          <w:color w:val="000000" w:themeColor="text1"/>
        </w:rPr>
        <w:t>99.8% system availability — world-class reliability</w:t>
      </w:r>
    </w:p>
    <w:p w14:paraId="7A8DD762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626415">
        <w:rPr>
          <w:color w:val="000000" w:themeColor="text1"/>
        </w:rPr>
        <w:t>765kV digital substation commissioned — cutting-edge technology</w:t>
      </w:r>
    </w:p>
    <w:p w14:paraId="2E8CBE5E" w14:textId="77777777" w:rsidR="005C474A" w:rsidRPr="00626415" w:rsidRDefault="005C474A">
      <w:pPr>
        <w:spacing w:after="40"/>
        <w:rPr>
          <w:color w:val="000000" w:themeColor="text1"/>
        </w:rPr>
      </w:pPr>
    </w:p>
    <w:p w14:paraId="57F289DB" w14:textId="51988F8B" w:rsidR="005C474A" w:rsidRPr="00626415" w:rsidRDefault="00626415">
      <w:pPr>
        <w:spacing w:after="100"/>
        <w:rPr>
          <w:color w:val="000000" w:themeColor="text1"/>
        </w:rPr>
      </w:pPr>
      <w:r w:rsidRPr="00626415">
        <w:rPr>
          <w:b/>
          <w:bCs/>
          <w:color w:val="000000" w:themeColor="text1"/>
        </w:rPr>
        <w:t>Verdict: The safest of three. Dividend compounder, predictable income, low P/E. Ideal for conservative and income-focused investors.</w:t>
      </w:r>
    </w:p>
    <w:p w14:paraId="5D34077E" w14:textId="77777777" w:rsidR="00626415" w:rsidRDefault="00626415">
      <w:pPr>
        <w:pStyle w:val="Heading1"/>
        <w:pBdr>
          <w:bottom w:val="single" w:sz="8" w:space="4" w:color="1A3A6B"/>
        </w:pBdr>
        <w:spacing w:before="200"/>
        <w:rPr>
          <w:color w:val="000000" w:themeColor="text1"/>
        </w:rPr>
      </w:pPr>
    </w:p>
    <w:p w14:paraId="7FC754C9" w14:textId="77777777" w:rsidR="00626415" w:rsidRDefault="00626415">
      <w:pPr>
        <w:pStyle w:val="Heading1"/>
        <w:pBdr>
          <w:bottom w:val="single" w:sz="8" w:space="4" w:color="1A3A6B"/>
        </w:pBdr>
        <w:spacing w:before="200"/>
        <w:rPr>
          <w:color w:val="000000" w:themeColor="text1"/>
        </w:rPr>
      </w:pPr>
    </w:p>
    <w:p w14:paraId="06213303" w14:textId="77777777" w:rsidR="00626415" w:rsidRDefault="00626415">
      <w:pPr>
        <w:pStyle w:val="Heading1"/>
        <w:pBdr>
          <w:bottom w:val="single" w:sz="8" w:space="4" w:color="1A3A6B"/>
        </w:pBdr>
        <w:spacing w:before="200"/>
        <w:rPr>
          <w:color w:val="000000" w:themeColor="text1"/>
        </w:rPr>
      </w:pPr>
    </w:p>
    <w:p w14:paraId="4475EC21" w14:textId="77777777" w:rsidR="00626415" w:rsidRDefault="00626415">
      <w:pPr>
        <w:pStyle w:val="Heading1"/>
        <w:pBdr>
          <w:bottom w:val="single" w:sz="8" w:space="4" w:color="1A3A6B"/>
        </w:pBdr>
        <w:spacing w:before="200"/>
        <w:rPr>
          <w:color w:val="000000" w:themeColor="text1"/>
        </w:rPr>
      </w:pPr>
    </w:p>
    <w:p w14:paraId="0E9F6BD5" w14:textId="42AEBC2D" w:rsidR="005C474A" w:rsidRPr="00626415" w:rsidRDefault="00000000">
      <w:pPr>
        <w:pStyle w:val="Heading1"/>
        <w:pBdr>
          <w:bottom w:val="single" w:sz="8" w:space="4" w:color="1A3A6B"/>
        </w:pBdr>
        <w:spacing w:before="200"/>
        <w:rPr>
          <w:color w:val="000000" w:themeColor="text1"/>
        </w:rPr>
      </w:pPr>
      <w:r w:rsidRPr="00626415">
        <w:rPr>
          <w:color w:val="000000" w:themeColor="text1"/>
        </w:rPr>
        <w:lastRenderedPageBreak/>
        <w:t>7. Conclusion &amp; Investment Takeaway</w:t>
      </w:r>
    </w:p>
    <w:p w14:paraId="14F8729E" w14:textId="77777777" w:rsidR="005C474A" w:rsidRPr="00626415" w:rsidRDefault="005C474A">
      <w:pPr>
        <w:spacing w:after="40"/>
        <w:rPr>
          <w:color w:val="000000" w:themeColor="text1"/>
        </w:rPr>
      </w:pPr>
    </w:p>
    <w:p w14:paraId="1A51DFA2" w14:textId="77777777" w:rsidR="005C474A" w:rsidRPr="00626415" w:rsidRDefault="00000000">
      <w:pPr>
        <w:spacing w:before="40" w:after="60"/>
        <w:rPr>
          <w:color w:val="000000" w:themeColor="text1"/>
        </w:rPr>
      </w:pPr>
      <w:r w:rsidRPr="00626415">
        <w:rPr>
          <w:color w:val="000000" w:themeColor="text1"/>
        </w:rPr>
        <w:t>All three companies represent different facets of India's infrastructure and energy boom:</w:t>
      </w:r>
    </w:p>
    <w:p w14:paraId="51FD0139" w14:textId="77777777" w:rsidR="005C474A" w:rsidRPr="00626415" w:rsidRDefault="005C474A">
      <w:pPr>
        <w:spacing w:after="4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560"/>
      </w:tblGrid>
      <w:tr w:rsidR="005C474A" w:rsidRPr="00626415" w14:paraId="66FA8B55" w14:textId="77777777" w:rsidTr="00626415">
        <w:tc>
          <w:tcPr>
            <w:tcW w:w="1800" w:type="dxa"/>
            <w:shd w:val="clear" w:color="auto" w:fill="B4C6E7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CA76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Stock</w:t>
            </w:r>
          </w:p>
        </w:tc>
        <w:tc>
          <w:tcPr>
            <w:tcW w:w="3000" w:type="dxa"/>
            <w:shd w:val="clear" w:color="auto" w:fill="B4C6E7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7FA25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Best For</w:t>
            </w:r>
          </w:p>
        </w:tc>
        <w:tc>
          <w:tcPr>
            <w:tcW w:w="4560" w:type="dxa"/>
            <w:shd w:val="clear" w:color="auto" w:fill="B4C6E7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418DB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Key Strength</w:t>
            </w:r>
          </w:p>
        </w:tc>
      </w:tr>
      <w:tr w:rsidR="005C474A" w:rsidRPr="00626415" w14:paraId="6D5DE6A5" w14:textId="77777777" w:rsidTr="00626415">
        <w:tc>
          <w:tcPr>
            <w:tcW w:w="1800" w:type="dxa"/>
            <w:shd w:val="clear" w:color="auto" w:fill="BF8F00" w:themeFill="accent4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2CCC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L&amp;T</w:t>
            </w:r>
          </w:p>
        </w:tc>
        <w:tc>
          <w:tcPr>
            <w:tcW w:w="3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5DAF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Long-term growth investors</w:t>
            </w:r>
          </w:p>
        </w:tc>
        <w:tc>
          <w:tcPr>
            <w:tcW w:w="4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D8AC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Diversified conglomerate, defence &amp; infra tailwinds</w:t>
            </w:r>
          </w:p>
        </w:tc>
      </w:tr>
      <w:tr w:rsidR="005C474A" w:rsidRPr="00626415" w14:paraId="058833B6" w14:textId="77777777" w:rsidTr="00626415">
        <w:tc>
          <w:tcPr>
            <w:tcW w:w="1800" w:type="dxa"/>
            <w:shd w:val="clear" w:color="auto" w:fill="A8D08D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2F91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BHEL</w:t>
            </w:r>
          </w:p>
        </w:tc>
        <w:tc>
          <w:tcPr>
            <w:tcW w:w="3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BAF9B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Aggressive / high risk appetite</w:t>
            </w:r>
          </w:p>
        </w:tc>
        <w:tc>
          <w:tcPr>
            <w:tcW w:w="4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B6A8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PSU turnaround, 156% profit growth, ₹2.4L Cr order book</w:t>
            </w:r>
          </w:p>
        </w:tc>
      </w:tr>
      <w:tr w:rsidR="005C474A" w:rsidRPr="00626415" w14:paraId="7F16B4D0" w14:textId="77777777" w:rsidTr="00626415">
        <w:tc>
          <w:tcPr>
            <w:tcW w:w="1800" w:type="dxa"/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47713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Power Grid</w:t>
            </w:r>
          </w:p>
        </w:tc>
        <w:tc>
          <w:tcPr>
            <w:tcW w:w="3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90950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Conservative / income-seeking</w:t>
            </w:r>
          </w:p>
        </w:tc>
        <w:tc>
          <w:tcPr>
            <w:tcW w:w="4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7341B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4.2% dividend, lowest P/E, regulated stable income</w:t>
            </w:r>
          </w:p>
        </w:tc>
      </w:tr>
    </w:tbl>
    <w:p w14:paraId="25239AEE" w14:textId="77777777" w:rsidR="005C474A" w:rsidRPr="00626415" w:rsidRDefault="005C474A">
      <w:pPr>
        <w:spacing w:after="60"/>
        <w:rPr>
          <w:color w:val="000000" w:themeColor="text1"/>
        </w:rPr>
      </w:pPr>
    </w:p>
    <w:p w14:paraId="61FB709B" w14:textId="77777777" w:rsidR="005C474A" w:rsidRPr="00626415" w:rsidRDefault="00000000">
      <w:pPr>
        <w:spacing w:before="40" w:after="60"/>
        <w:rPr>
          <w:color w:val="000000" w:themeColor="text1"/>
        </w:rPr>
      </w:pPr>
      <w:r w:rsidRPr="00626415">
        <w:rPr>
          <w:color w:val="000000" w:themeColor="text1"/>
        </w:rPr>
        <w:t>India's infrastructure super-cycle — powered by government capex in roads, railways, power, and defence — is the common thread. The key difference is speed vs. safety: BHEL is the sprinter, L&amp;T is the marathon runner, Power Grid is the steady walker.</w:t>
      </w:r>
    </w:p>
    <w:p w14:paraId="061BC37A" w14:textId="77777777" w:rsidR="005C474A" w:rsidRPr="00626415" w:rsidRDefault="005C474A">
      <w:pPr>
        <w:spacing w:after="60"/>
        <w:rPr>
          <w:color w:val="000000" w:themeColor="text1"/>
        </w:rPr>
      </w:pPr>
    </w:p>
    <w:p w14:paraId="7B98EE84" w14:textId="77777777" w:rsidR="005C474A" w:rsidRPr="00626415" w:rsidRDefault="005C474A">
      <w:pPr>
        <w:spacing w:after="30"/>
        <w:rPr>
          <w:color w:val="000000" w:themeColor="text1"/>
        </w:rPr>
      </w:pPr>
    </w:p>
    <w:p w14:paraId="35032967" w14:textId="78D3FEF8" w:rsidR="005C474A" w:rsidRPr="00626415" w:rsidRDefault="005C474A">
      <w:pPr>
        <w:spacing w:before="40" w:after="60"/>
        <w:rPr>
          <w:color w:val="000000" w:themeColor="text1"/>
        </w:rPr>
      </w:pPr>
    </w:p>
    <w:sectPr w:rsidR="005C474A" w:rsidRPr="00626415" w:rsidSect="00626415">
      <w:headerReference w:type="default" r:id="rId15"/>
      <w:footerReference w:type="default" r:id="rId16"/>
      <w:footerReference w:type="first" r:id="rId17"/>
      <w:pgSz w:w="12240" w:h="15840"/>
      <w:pgMar w:top="1200" w:right="1200" w:bottom="1200" w:left="120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067A2" w14:textId="77777777" w:rsidR="00436054" w:rsidRDefault="00436054">
      <w:r>
        <w:separator/>
      </w:r>
    </w:p>
  </w:endnote>
  <w:endnote w:type="continuationSeparator" w:id="0">
    <w:p w14:paraId="373E5BD6" w14:textId="77777777" w:rsidR="00436054" w:rsidRDefault="00436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60CC9" w14:textId="3852BD96" w:rsidR="005C474A" w:rsidRDefault="005C474A">
    <w:pPr>
      <w:pBdr>
        <w:top w:val="single" w:sz="4" w:space="4" w:color="CCCCCC"/>
      </w:pBdr>
      <w:spacing w:before="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343017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E312F0E" w14:textId="35700026" w:rsidR="00854E4B" w:rsidRDefault="00854E4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9CA0940" w14:textId="77777777" w:rsidR="00854E4B" w:rsidRDefault="00854E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9F58B" w14:textId="77777777" w:rsidR="00436054" w:rsidRDefault="00436054">
      <w:r>
        <w:separator/>
      </w:r>
    </w:p>
  </w:footnote>
  <w:footnote w:type="continuationSeparator" w:id="0">
    <w:p w14:paraId="6B8D7CBC" w14:textId="77777777" w:rsidR="00436054" w:rsidRDefault="004360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AF2B6" w14:textId="095E2D89" w:rsidR="005C474A" w:rsidRDefault="005C474A">
    <w:pPr>
      <w:pBdr>
        <w:bottom w:val="single" w:sz="6" w:space="4" w:color="1A3A6B"/>
      </w:pBd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43003"/>
    <w:multiLevelType w:val="hybridMultilevel"/>
    <w:tmpl w:val="37C6F08A"/>
    <w:lvl w:ilvl="0" w:tplc="5E9E568A">
      <w:start w:val="1"/>
      <w:numFmt w:val="bullet"/>
      <w:lvlText w:val="•"/>
      <w:lvlJc w:val="left"/>
      <w:pPr>
        <w:ind w:left="480" w:hanging="240"/>
      </w:pPr>
    </w:lvl>
    <w:lvl w:ilvl="1" w:tplc="564C1CE6">
      <w:numFmt w:val="decimal"/>
      <w:lvlText w:val=""/>
      <w:lvlJc w:val="left"/>
    </w:lvl>
    <w:lvl w:ilvl="2" w:tplc="E50EDB9E">
      <w:numFmt w:val="decimal"/>
      <w:lvlText w:val=""/>
      <w:lvlJc w:val="left"/>
    </w:lvl>
    <w:lvl w:ilvl="3" w:tplc="CEDA144E">
      <w:numFmt w:val="decimal"/>
      <w:lvlText w:val=""/>
      <w:lvlJc w:val="left"/>
    </w:lvl>
    <w:lvl w:ilvl="4" w:tplc="797868BA">
      <w:numFmt w:val="decimal"/>
      <w:lvlText w:val=""/>
      <w:lvlJc w:val="left"/>
    </w:lvl>
    <w:lvl w:ilvl="5" w:tplc="0A769998">
      <w:numFmt w:val="decimal"/>
      <w:lvlText w:val=""/>
      <w:lvlJc w:val="left"/>
    </w:lvl>
    <w:lvl w:ilvl="6" w:tplc="009CD8AA">
      <w:numFmt w:val="decimal"/>
      <w:lvlText w:val=""/>
      <w:lvlJc w:val="left"/>
    </w:lvl>
    <w:lvl w:ilvl="7" w:tplc="91B2FE0A">
      <w:numFmt w:val="decimal"/>
      <w:lvlText w:val=""/>
      <w:lvlJc w:val="left"/>
    </w:lvl>
    <w:lvl w:ilvl="8" w:tplc="48D2F948">
      <w:numFmt w:val="decimal"/>
      <w:lvlText w:val=""/>
      <w:lvlJc w:val="left"/>
    </w:lvl>
  </w:abstractNum>
  <w:abstractNum w:abstractNumId="1" w15:restartNumberingAfterBreak="0">
    <w:nsid w:val="7F105C6D"/>
    <w:multiLevelType w:val="hybridMultilevel"/>
    <w:tmpl w:val="F2FE9C02"/>
    <w:lvl w:ilvl="0" w:tplc="65C49056">
      <w:start w:val="1"/>
      <w:numFmt w:val="bullet"/>
      <w:lvlText w:val="●"/>
      <w:lvlJc w:val="left"/>
      <w:pPr>
        <w:ind w:left="720" w:hanging="360"/>
      </w:pPr>
    </w:lvl>
    <w:lvl w:ilvl="1" w:tplc="C91CBDF8">
      <w:start w:val="1"/>
      <w:numFmt w:val="bullet"/>
      <w:lvlText w:val="○"/>
      <w:lvlJc w:val="left"/>
      <w:pPr>
        <w:ind w:left="1440" w:hanging="360"/>
      </w:pPr>
    </w:lvl>
    <w:lvl w:ilvl="2" w:tplc="46569EE0">
      <w:start w:val="1"/>
      <w:numFmt w:val="bullet"/>
      <w:lvlText w:val="■"/>
      <w:lvlJc w:val="left"/>
      <w:pPr>
        <w:ind w:left="2160" w:hanging="360"/>
      </w:pPr>
    </w:lvl>
    <w:lvl w:ilvl="3" w:tplc="9C421676">
      <w:start w:val="1"/>
      <w:numFmt w:val="bullet"/>
      <w:lvlText w:val="●"/>
      <w:lvlJc w:val="left"/>
      <w:pPr>
        <w:ind w:left="2880" w:hanging="360"/>
      </w:pPr>
    </w:lvl>
    <w:lvl w:ilvl="4" w:tplc="2B280184">
      <w:start w:val="1"/>
      <w:numFmt w:val="bullet"/>
      <w:lvlText w:val="○"/>
      <w:lvlJc w:val="left"/>
      <w:pPr>
        <w:ind w:left="3600" w:hanging="360"/>
      </w:pPr>
    </w:lvl>
    <w:lvl w:ilvl="5" w:tplc="9EDC02A6">
      <w:start w:val="1"/>
      <w:numFmt w:val="bullet"/>
      <w:lvlText w:val="■"/>
      <w:lvlJc w:val="left"/>
      <w:pPr>
        <w:ind w:left="4320" w:hanging="360"/>
      </w:pPr>
    </w:lvl>
    <w:lvl w:ilvl="6" w:tplc="F3C20DAC">
      <w:start w:val="1"/>
      <w:numFmt w:val="bullet"/>
      <w:lvlText w:val="●"/>
      <w:lvlJc w:val="left"/>
      <w:pPr>
        <w:ind w:left="5040" w:hanging="360"/>
      </w:pPr>
    </w:lvl>
    <w:lvl w:ilvl="7" w:tplc="DDAA5452">
      <w:start w:val="1"/>
      <w:numFmt w:val="bullet"/>
      <w:lvlText w:val="●"/>
      <w:lvlJc w:val="left"/>
      <w:pPr>
        <w:ind w:left="5760" w:hanging="360"/>
      </w:pPr>
    </w:lvl>
    <w:lvl w:ilvl="8" w:tplc="265E3F76">
      <w:start w:val="1"/>
      <w:numFmt w:val="bullet"/>
      <w:lvlText w:val="●"/>
      <w:lvlJc w:val="left"/>
      <w:pPr>
        <w:ind w:left="6480" w:hanging="360"/>
      </w:pPr>
    </w:lvl>
  </w:abstractNum>
  <w:num w:numId="1" w16cid:durableId="1629896018">
    <w:abstractNumId w:val="1"/>
    <w:lvlOverride w:ilvl="0">
      <w:startOverride w:val="1"/>
    </w:lvlOverride>
  </w:num>
  <w:num w:numId="2" w16cid:durableId="1181888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74A"/>
    <w:rsid w:val="002C0120"/>
    <w:rsid w:val="00436054"/>
    <w:rsid w:val="005C474A"/>
    <w:rsid w:val="00626415"/>
    <w:rsid w:val="00627AC0"/>
    <w:rsid w:val="00854E4B"/>
    <w:rsid w:val="00895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18E8E"/>
  <w15:docId w15:val="{4CC1ADF9-E9F7-44AC-B7AB-EE0C52D3E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0D737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626415"/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26415"/>
    <w:rPr>
      <w:rFonts w:asciiTheme="minorHAnsi" w:eastAsiaTheme="minorEastAsia" w:hAnsiTheme="minorHAnsi" w:cstheme="minorBidi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6264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6415"/>
  </w:style>
  <w:style w:type="paragraph" w:styleId="Footer">
    <w:name w:val="footer"/>
    <w:basedOn w:val="Normal"/>
    <w:link w:val="FooterChar"/>
    <w:uiPriority w:val="99"/>
    <w:unhideWhenUsed/>
    <w:rsid w:val="006264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64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5634B6A230C48C38FCED263633791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EB122F-95EF-4296-8F79-C65FCB646D26}"/>
      </w:docPartPr>
      <w:docPartBody>
        <w:p w:rsidR="001162AD" w:rsidRDefault="003F458C" w:rsidP="003F458C">
          <w:pPr>
            <w:pStyle w:val="35634B6A230C48C38FCED26363379197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C144DCA051B945F9A4CF1CAC76B9C8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67C0A4-C481-48EA-833A-A8CF16BD0FD2}"/>
      </w:docPartPr>
      <w:docPartBody>
        <w:p w:rsidR="001162AD" w:rsidRDefault="003F458C" w:rsidP="003F458C">
          <w:pPr>
            <w:pStyle w:val="C144DCA051B945F9A4CF1CAC76B9C84D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58C"/>
    <w:rsid w:val="001162AD"/>
    <w:rsid w:val="003F458C"/>
    <w:rsid w:val="00627AC0"/>
    <w:rsid w:val="00895C02"/>
    <w:rsid w:val="00D308FE"/>
    <w:rsid w:val="00D72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5634B6A230C48C38FCED26363379197">
    <w:name w:val="35634B6A230C48C38FCED26363379197"/>
    <w:rsid w:val="003F458C"/>
  </w:style>
  <w:style w:type="paragraph" w:customStyle="1" w:styleId="C144DCA051B945F9A4CF1CAC76B9C84D">
    <w:name w:val="C144DCA051B945F9A4CF1CAC76B9C84D"/>
    <w:rsid w:val="003F45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1001</Words>
  <Characters>5707</Characters>
  <Application>Microsoft Office Word</Application>
  <DocSecurity>0</DocSecurity>
  <Lines>47</Lines>
  <Paragraphs>13</Paragraphs>
  <ScaleCrop>false</ScaleCrop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INDIAN STOCK MARKET ANALYSIS REPORT</dc:title>
  <dc:subject>L&amp;T  |  BHEL  |  Power Grid Corporation of India</dc:subject>
  <dc:creator>Un-named</dc:creator>
  <cp:lastModifiedBy>shaurya tandon</cp:lastModifiedBy>
  <cp:revision>4</cp:revision>
  <dcterms:created xsi:type="dcterms:W3CDTF">2026-06-01T07:59:00Z</dcterms:created>
  <dcterms:modified xsi:type="dcterms:W3CDTF">2026-06-01T08:11:00Z</dcterms:modified>
</cp:coreProperties>
</file>