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000000" w:themeColor="text1"/>
          <w:lang w:val="en-IN" w:eastAsia="en-IN"/>
        </w:rPr>
        <w:id w:val="1890075635"/>
        <w:docPartObj>
          <w:docPartGallery w:val="Cover Pages"/>
          <w:docPartUnique/>
        </w:docPartObj>
      </w:sdtPr>
      <w:sdtContent>
        <w:p w14:paraId="05D72112" w14:textId="77777777" w:rsid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p w14:paraId="3F9F72AE" w14:textId="77777777" w:rsid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p w14:paraId="305AAAA0" w14:textId="291C596D" w:rsidR="00626415" w:rsidRPr="00626415" w:rsidRDefault="00626415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  <w:r w:rsidRPr="00626415">
            <w:rPr>
              <w:noProof/>
              <w:color w:val="000000" w:themeColor="text1"/>
            </w:rPr>
            <w:drawing>
              <wp:inline distT="0" distB="0" distL="0" distR="0" wp14:anchorId="5BDBC513" wp14:editId="192443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color w:val="000000" w:themeColor="text1"/>
              <w:sz w:val="30"/>
              <w:szCs w:val="30"/>
            </w:rPr>
            <w:alias w:val="Title"/>
            <w:tag w:val=""/>
            <w:id w:val="1735040861"/>
            <w:placeholder>
              <w:docPart w:val="35634B6A230C48C38FCED2636337919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1509751" w14:textId="3365706B" w:rsidR="00626415" w:rsidRPr="00626415" w:rsidRDefault="0062641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626415">
                <w:rPr>
                  <w:b/>
                  <w:bCs/>
                  <w:color w:val="000000" w:themeColor="text1"/>
                  <w:sz w:val="30"/>
                  <w:szCs w:val="30"/>
                </w:rPr>
                <w:t>INDIAN STOCK MARKET ANALYSIS REPORT</w:t>
              </w:r>
            </w:p>
          </w:sdtContent>
        </w:sdt>
        <w:sdt>
          <w:sdtPr>
            <w:rPr>
              <w:b/>
              <w:bCs/>
              <w:color w:val="000000" w:themeColor="text1"/>
              <w:sz w:val="26"/>
              <w:szCs w:val="26"/>
            </w:rPr>
            <w:alias w:val="Subtitle"/>
            <w:tag w:val=""/>
            <w:id w:val="328029620"/>
            <w:placeholder>
              <w:docPart w:val="C144DCA051B945F9A4CF1CAC76B9C84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BC9B413" w14:textId="228EE586" w:rsidR="00626415" w:rsidRPr="00626415" w:rsidRDefault="00626415">
              <w:pPr>
                <w:pStyle w:val="NoSpacing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L&amp;</w:t>
              </w:r>
              <w:proofErr w:type="gramStart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T  |</w:t>
              </w:r>
              <w:proofErr w:type="gramEnd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 xml:space="preserve">  </w:t>
              </w:r>
              <w:proofErr w:type="gramStart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>BHEL  |</w:t>
              </w:r>
              <w:proofErr w:type="gramEnd"/>
              <w:r w:rsidRPr="00626415">
                <w:rPr>
                  <w:b/>
                  <w:bCs/>
                  <w:color w:val="000000" w:themeColor="text1"/>
                  <w:sz w:val="26"/>
                  <w:szCs w:val="26"/>
                </w:rPr>
                <w:t xml:space="preserve">  Power Grid Corporation of India</w:t>
              </w:r>
            </w:p>
          </w:sdtContent>
        </w:sdt>
        <w:p w14:paraId="740E18D6" w14:textId="77777777" w:rsidR="00626415" w:rsidRPr="00626415" w:rsidRDefault="00626415">
          <w:pPr>
            <w:pStyle w:val="NoSpacing"/>
            <w:spacing w:before="480"/>
            <w:jc w:val="center"/>
            <w:rPr>
              <w:color w:val="000000" w:themeColor="text1"/>
            </w:rPr>
          </w:pPr>
          <w:r w:rsidRPr="00626415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30A2BB" wp14:editId="27DFB3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97A8A7" w14:textId="484F22A1" w:rsidR="00626415" w:rsidRDefault="0062641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0A2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D97A8A7" w14:textId="484F22A1" w:rsidR="00626415" w:rsidRDefault="0062641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26415">
            <w:rPr>
              <w:noProof/>
              <w:color w:val="000000" w:themeColor="text1"/>
            </w:rPr>
            <w:drawing>
              <wp:inline distT="0" distB="0" distL="0" distR="0" wp14:anchorId="4C067CB0" wp14:editId="2FEA53D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780972" w14:textId="5300690B" w:rsidR="00626415" w:rsidRPr="00626415" w:rsidRDefault="00626415">
          <w:pPr>
            <w:rPr>
              <w:color w:val="000000" w:themeColor="text1"/>
            </w:rPr>
          </w:pPr>
          <w:r w:rsidRPr="00626415">
            <w:rPr>
              <w:color w:val="000000" w:themeColor="text1"/>
            </w:rPr>
            <w:br w:type="page"/>
          </w:r>
        </w:p>
      </w:sdtContent>
    </w:sdt>
    <w:p w14:paraId="4AE5DDF7" w14:textId="77777777" w:rsidR="005C474A" w:rsidRDefault="005C474A">
      <w:pPr>
        <w:spacing w:after="80"/>
        <w:rPr>
          <w:color w:val="000000" w:themeColor="text1"/>
        </w:rPr>
      </w:pPr>
    </w:p>
    <w:p w14:paraId="6AF02A5D" w14:textId="77777777" w:rsidR="00626415" w:rsidRPr="00626415" w:rsidRDefault="00626415">
      <w:pPr>
        <w:spacing w:after="80"/>
        <w:rPr>
          <w:color w:val="000000" w:themeColor="text1"/>
        </w:rPr>
      </w:pPr>
    </w:p>
    <w:p w14:paraId="6F812F42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1. Introduction</w:t>
      </w:r>
    </w:p>
    <w:p w14:paraId="49FEF1B5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This report provides a clear and easy-to-understand analysis of three major Indian infrastructure and energy stocks: Larsen &amp; Toubro (L&amp;T), Bharat Heavy Electricals Ltd (BHEL), and Power Grid Corporation of India. All three benefit from India's infrastructure and energy investment cycle.</w:t>
      </w:r>
    </w:p>
    <w:p w14:paraId="548B9AF9" w14:textId="77777777" w:rsidR="005C474A" w:rsidRPr="00626415" w:rsidRDefault="005C474A">
      <w:pPr>
        <w:spacing w:after="40"/>
        <w:rPr>
          <w:color w:val="000000" w:themeColor="text1"/>
        </w:rPr>
      </w:pPr>
    </w:p>
    <w:p w14:paraId="0AC523B8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We examine each across four key parameters:</w:t>
      </w:r>
    </w:p>
    <w:p w14:paraId="47F7F47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Price Trends — How the stock has moved over the past year</w:t>
      </w:r>
    </w:p>
    <w:p w14:paraId="0E6AD3B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P/E Ratio — Whether the stock appears cheap or expensive</w:t>
      </w:r>
    </w:p>
    <w:p w14:paraId="33492D29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Market Capitalisation — The total market size of the company</w:t>
      </w:r>
    </w:p>
    <w:p w14:paraId="1956464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Recent News &amp; Performance — What's happening right now</w:t>
      </w:r>
    </w:p>
    <w:p w14:paraId="1DD2D71B" w14:textId="77777777" w:rsidR="005C474A" w:rsidRPr="00626415" w:rsidRDefault="005C474A">
      <w:pPr>
        <w:spacing w:after="80"/>
        <w:rPr>
          <w:color w:val="000000" w:themeColor="text1"/>
        </w:rPr>
      </w:pPr>
    </w:p>
    <w:p w14:paraId="08E9547B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235299D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3C92DAF6" w14:textId="7A5AA33C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2. Quick Comparison Snapshot (June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C474A" w:rsidRPr="00626415" w14:paraId="3BD6E09E" w14:textId="77777777" w:rsidTr="00626415"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D30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8E34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L&amp;T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58DA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BHEL</w:t>
            </w:r>
          </w:p>
        </w:tc>
        <w:tc>
          <w:tcPr>
            <w:tcW w:w="2340" w:type="dxa"/>
            <w:shd w:val="clear" w:color="auto" w:fill="FFD966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75B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Power Grid</w:t>
            </w:r>
          </w:p>
        </w:tc>
      </w:tr>
      <w:tr w:rsidR="005C474A" w:rsidRPr="00626415" w14:paraId="404CFEFD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D4A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Current Price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00E8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~4,076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8FE3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~409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B58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~291</w:t>
            </w:r>
          </w:p>
        </w:tc>
      </w:tr>
      <w:tr w:rsidR="005C474A" w:rsidRPr="00626415" w14:paraId="36735F8F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03A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52-Week High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6E5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4,440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737B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424.90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0BEE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324.95</w:t>
            </w:r>
          </w:p>
        </w:tc>
      </w:tr>
      <w:tr w:rsidR="005C474A" w:rsidRPr="00626415" w14:paraId="02F6DD38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D05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52-Week Low (₹)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2F7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3,288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8363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205.12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478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250.00</w:t>
            </w:r>
          </w:p>
        </w:tc>
      </w:tr>
      <w:tr w:rsidR="005C474A" w:rsidRPr="00626415" w14:paraId="2604D058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5D8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P/E Ratio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AFA8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~29–35x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7F92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~92x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DF14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~17x</w:t>
            </w:r>
          </w:p>
        </w:tc>
      </w:tr>
      <w:tr w:rsidR="005C474A" w:rsidRPr="00626415" w14:paraId="302285B1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7DC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P/B Ratio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5C3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~5.1x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704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~5.3x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C8CF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~2.7x</w:t>
            </w:r>
          </w:p>
        </w:tc>
      </w:tr>
      <w:tr w:rsidR="005C474A" w:rsidRPr="00626415" w14:paraId="04199CF3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9EA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Market Cap (₹ Cr)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83B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~5,60,000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0B25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~1,45,000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6F39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~2,70,000</w:t>
            </w:r>
          </w:p>
        </w:tc>
      </w:tr>
      <w:tr w:rsidR="005C474A" w:rsidRPr="00626415" w14:paraId="734EE9D3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D57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1-Year Return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2E9C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+10.7%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95A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+60.4%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D400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-1.4%</w:t>
            </w:r>
          </w:p>
        </w:tc>
      </w:tr>
      <w:tr w:rsidR="005C474A" w:rsidRPr="00626415" w14:paraId="314231A7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3E2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Dividend Yield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8422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~0.97%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F30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~0.2%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415B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~4.2%</w:t>
            </w:r>
          </w:p>
        </w:tc>
      </w:tr>
      <w:tr w:rsidR="005C474A" w:rsidRPr="00626415" w14:paraId="2987B047" w14:textId="77777777" w:rsidTr="00626415"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953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19"/>
                <w:szCs w:val="19"/>
              </w:rPr>
              <w:t>Sector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CFCD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Infrastructure / EPC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BD5F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Heavy Eng. / PSU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D71" w14:textId="77777777" w:rsidR="005C474A" w:rsidRPr="00626415" w:rsidRDefault="00000000">
            <w:pPr>
              <w:jc w:val="center"/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19"/>
                <w:szCs w:val="19"/>
              </w:rPr>
              <w:t>Power Transmission</w:t>
            </w:r>
          </w:p>
        </w:tc>
      </w:tr>
    </w:tbl>
    <w:p w14:paraId="558260AB" w14:textId="77777777" w:rsidR="005C474A" w:rsidRPr="00626415" w:rsidRDefault="005C474A">
      <w:pPr>
        <w:spacing w:after="100"/>
        <w:rPr>
          <w:color w:val="000000" w:themeColor="text1"/>
        </w:rPr>
      </w:pPr>
    </w:p>
    <w:p w14:paraId="05C367E7" w14:textId="77777777" w:rsidR="005C474A" w:rsidRPr="00626415" w:rsidRDefault="00000000">
      <w:pPr>
        <w:rPr>
          <w:color w:val="000000" w:themeColor="text1"/>
        </w:rPr>
      </w:pPr>
      <w:r w:rsidRPr="00626415">
        <w:rPr>
          <w:color w:val="000000" w:themeColor="text1"/>
        </w:rPr>
        <w:br w:type="page"/>
      </w:r>
    </w:p>
    <w:p w14:paraId="3475ABFC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3. Visual Analysis — Charts</w:t>
      </w:r>
    </w:p>
    <w:p w14:paraId="2153BCB0" w14:textId="77777777" w:rsidR="005C474A" w:rsidRPr="00626415" w:rsidRDefault="005C474A">
      <w:pPr>
        <w:spacing w:after="20"/>
        <w:rPr>
          <w:color w:val="000000" w:themeColor="text1"/>
        </w:rPr>
      </w:pPr>
    </w:p>
    <w:p w14:paraId="247A731F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3.1 Market Capitalisation Comparison</w:t>
      </w:r>
    </w:p>
    <w:p w14:paraId="089F352C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55581A2D" wp14:editId="2FF10E4F">
            <wp:extent cx="5905500" cy="2362200"/>
            <wp:effectExtent l="0" t="0" r="0" b="0"/>
            <wp:docPr id="1" name="Chart 1 — Market Cap Comparison (₹ Crore) | June 2026" descr="Chart 1 — Market Cap Comparison (₹ Crore) | June 2026" title="Chart 1 — Market Cap Comparison (₹ Crore)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8258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1 — Market Cap Comparison (₹ Crore) | June 2026</w:t>
      </w:r>
    </w:p>
    <w:p w14:paraId="26E04E00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L&amp;T dominates with a market cap more than double that of Power Grid, and almost 4x that of BHEL. Size reflects L&amp;T's diversified conglomerate nature vs. the more focused government-owned enterprises.</w:t>
      </w:r>
    </w:p>
    <w:p w14:paraId="061D1C49" w14:textId="77777777" w:rsidR="005C474A" w:rsidRPr="00626415" w:rsidRDefault="005C474A">
      <w:pPr>
        <w:spacing w:after="80"/>
        <w:rPr>
          <w:color w:val="000000" w:themeColor="text1"/>
        </w:rPr>
      </w:pPr>
    </w:p>
    <w:p w14:paraId="25D2DE89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3.2 P/E Ratio — Cheap or Expensive?</w:t>
      </w:r>
    </w:p>
    <w:p w14:paraId="25AFE239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4DBEBDFF" wp14:editId="298BBC8D">
            <wp:extent cx="5905500" cy="3371850"/>
            <wp:effectExtent l="0" t="0" r="0" b="0"/>
            <wp:docPr id="859522827" name="Chart 2 — P/E Ratio Comparison | June 2026" descr="Chart 2 — P/E Ratio Comparison | June 2026" title="Chart 2 — P/E Ratio Comparison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5DE0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2 — P/E Ratio Comparison | June 2026</w:t>
      </w:r>
    </w:p>
    <w:p w14:paraId="28CC4AEB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Power Grid is the cheapest at ~17x — fitting for a regulated utility with stable, predictable income. L&amp;T trades at a moderate ~32x, reflecting growth expectations. BHEL's sky-high ~92x P/E is a 'recovery bet' — the market is pricing in explosive future earnings growth, not current earnings.</w:t>
      </w:r>
    </w:p>
    <w:p w14:paraId="4062EC78" w14:textId="77777777" w:rsidR="005C474A" w:rsidRPr="00626415" w:rsidRDefault="005C474A">
      <w:pPr>
        <w:spacing w:after="80"/>
        <w:rPr>
          <w:color w:val="000000" w:themeColor="text1"/>
        </w:rPr>
      </w:pPr>
    </w:p>
    <w:p w14:paraId="2E167BE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3.3 One-Year Stock Return</w:t>
      </w:r>
    </w:p>
    <w:p w14:paraId="2F9D261D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70CD29B0" wp14:editId="09C5352F">
            <wp:extent cx="5905500" cy="3038475"/>
            <wp:effectExtent l="0" t="0" r="0" b="0"/>
            <wp:docPr id="990820054" name="Chart 3 — 1-Year Price Return (%) | June 2025 to June 2026" descr="Chart 3 — 1-Year Price Return (%) | June 2025 to June 2026" title="Chart 3 — 1-Year Price Return (%) | June 2025 to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F968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3 — 1-Year Price Return (%) | June 2025 to June 2026</w:t>
      </w:r>
    </w:p>
    <w:p w14:paraId="3E2BE093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BHEL has been the clear winner with a 60%+ return, driven by record profits and a massive order book. L&amp;T delivered a solid 10.7%. Power Grid was essentially flat (-1.4%) — but delivered consistent dividend income of ~4.2% on top, making total returns more respectable.</w:t>
      </w:r>
    </w:p>
    <w:p w14:paraId="3453406B" w14:textId="77777777" w:rsidR="005C474A" w:rsidRPr="00626415" w:rsidRDefault="005C474A">
      <w:pPr>
        <w:spacing w:after="80"/>
        <w:rPr>
          <w:color w:val="000000" w:themeColor="text1"/>
        </w:rPr>
      </w:pPr>
    </w:p>
    <w:p w14:paraId="78DB1A9D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3.4 52-Week Price Range</w:t>
      </w:r>
    </w:p>
    <w:p w14:paraId="0898FFC3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6D960372" wp14:editId="2F0F0F2C">
            <wp:extent cx="5905500" cy="2952750"/>
            <wp:effectExtent l="0" t="0" r="0" b="0"/>
            <wp:docPr id="1617268716" name="Chart 4 — 52-Week High / Low with Current Price | June 2026" descr="Chart 4 — 52-Week High / Low with Current Price | June 2026" title="Chart 4 — 52-Week High / Low with Current Price |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FBA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lastRenderedPageBreak/>
        <w:t>Chart 4 — 52-Week High / Low with Current Price | June 2026</w:t>
      </w:r>
    </w:p>
    <w:p w14:paraId="25690300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This chart shows the full year range for each stock and where the current price sits within it. BHEL and L&amp;T are trading near their highs, while Power Grid is closer to the middle of its range — suggesting relatively more room to recover for Power Grid.</w:t>
      </w:r>
    </w:p>
    <w:p w14:paraId="48A4D75D" w14:textId="77777777" w:rsidR="005C474A" w:rsidRPr="00626415" w:rsidRDefault="005C474A">
      <w:pPr>
        <w:spacing w:after="80"/>
        <w:rPr>
          <w:color w:val="000000" w:themeColor="text1"/>
        </w:rPr>
      </w:pPr>
    </w:p>
    <w:p w14:paraId="1308BDDC" w14:textId="2B0CAB79" w:rsidR="005C474A" w:rsidRPr="00626415" w:rsidRDefault="00000000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  <w:sz w:val="26"/>
          <w:szCs w:val="26"/>
        </w:rPr>
        <w:t>3.5 Approximate 1-Year Price Trend (All Three Stocks)</w:t>
      </w:r>
    </w:p>
    <w:p w14:paraId="516862EF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6FC5CE0B" wp14:editId="127E6BA4">
            <wp:extent cx="5905500" cy="2809875"/>
            <wp:effectExtent l="0" t="0" r="0" b="0"/>
            <wp:docPr id="1148873208" name="Chart 5 — Approximate Monthly Price Trend | June 2025 – June 2026" descr="Chart 5 — Approximate Monthly Price Trend | June 2025 – June 2026" title="Chart 5 — Approximate Monthly Price Trend | June 2025 – Jun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5A4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t>Chart 5 — Approximate Monthly Price Trend | June 2025 – June 2026</w:t>
      </w:r>
    </w:p>
    <w:p w14:paraId="4E845DBF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Note: L&amp;T uses the right Y-axis (₹3,000–4,800), Power Grid uses the far-right axis (₹200–400), and BHEL uses the left axis (₹150–500). BHEL's near-vertical rise from mid-2025 stands out clearly, while Power Grid remained largely stable and L&amp;T showed gradual appreciation.</w:t>
      </w:r>
    </w:p>
    <w:p w14:paraId="470D58EE" w14:textId="77777777" w:rsidR="005C474A" w:rsidRPr="00626415" w:rsidRDefault="005C474A">
      <w:pPr>
        <w:spacing w:after="80"/>
        <w:rPr>
          <w:color w:val="000000" w:themeColor="text1"/>
        </w:rPr>
      </w:pPr>
    </w:p>
    <w:p w14:paraId="6619758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3.6 FY2025-26 Revenue vs Net Profit</w:t>
      </w:r>
    </w:p>
    <w:p w14:paraId="79BFB348" w14:textId="77777777" w:rsidR="005C474A" w:rsidRPr="00626415" w:rsidRDefault="00000000">
      <w:pPr>
        <w:spacing w:before="60" w:after="20"/>
        <w:jc w:val="center"/>
        <w:rPr>
          <w:color w:val="000000" w:themeColor="text1"/>
        </w:rPr>
      </w:pPr>
      <w:r w:rsidRPr="00626415">
        <w:rPr>
          <w:noProof/>
          <w:color w:val="000000" w:themeColor="text1"/>
        </w:rPr>
        <w:drawing>
          <wp:inline distT="0" distB="0" distL="0" distR="0" wp14:anchorId="16F43EEF" wp14:editId="331F0DD3">
            <wp:extent cx="5905500" cy="2952750"/>
            <wp:effectExtent l="0" t="0" r="0" b="0"/>
            <wp:docPr id="703801580" name="Chart 6 — FY26 Revenue (solid) vs Net Profit (hatched) in ₹ Crore" descr="Chart 6 — FY26 Revenue (solid) vs Net Profit (hatched) in ₹ Crore" title="Chart 6 — FY26 Revenue (solid) vs Net Profit (hatched) in ₹ Cr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C42C" w14:textId="77777777" w:rsidR="005C474A" w:rsidRPr="00626415" w:rsidRDefault="00000000">
      <w:pPr>
        <w:spacing w:after="80"/>
        <w:jc w:val="center"/>
        <w:rPr>
          <w:color w:val="000000" w:themeColor="text1"/>
        </w:rPr>
      </w:pPr>
      <w:r w:rsidRPr="00626415">
        <w:rPr>
          <w:i/>
          <w:iCs/>
          <w:color w:val="000000" w:themeColor="text1"/>
          <w:sz w:val="18"/>
          <w:szCs w:val="18"/>
        </w:rPr>
        <w:lastRenderedPageBreak/>
        <w:t>Chart 6 — FY26 Revenue (solid) vs Net Profit (hatched) in ₹ Crore</w:t>
      </w:r>
    </w:p>
    <w:p w14:paraId="246B9EEF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L&amp;T's scale is unmatched in revenue (~₹2.4 lakh Crore consolidated). Power Grid and BHEL are smaller in revenue but Power Grid punches far above its weight in profitability — its ₹15,632 Cr net profit nearly matches L&amp;T's despite much lower revenue, thanks to its high-margin regulated business model.</w:t>
      </w:r>
    </w:p>
    <w:p w14:paraId="4FBCED39" w14:textId="77777777" w:rsidR="005C474A" w:rsidRPr="00626415" w:rsidRDefault="005C474A">
      <w:pPr>
        <w:spacing w:after="80"/>
        <w:rPr>
          <w:color w:val="000000" w:themeColor="text1"/>
        </w:rPr>
      </w:pPr>
    </w:p>
    <w:p w14:paraId="07507E12" w14:textId="201B066B" w:rsidR="005C474A" w:rsidRPr="00626415" w:rsidRDefault="00000000" w:rsidP="00626415">
      <w:pPr>
        <w:rPr>
          <w:color w:val="000000" w:themeColor="text1"/>
        </w:rPr>
      </w:pPr>
      <w:r w:rsidRPr="00626415">
        <w:rPr>
          <w:color w:val="000000" w:themeColor="text1"/>
        </w:rPr>
        <w:br w:type="page"/>
      </w:r>
      <w:r w:rsidRPr="00626415">
        <w:rPr>
          <w:b/>
          <w:bCs/>
          <w:color w:val="000000" w:themeColor="text1"/>
          <w:sz w:val="32"/>
          <w:szCs w:val="32"/>
        </w:rPr>
        <w:lastRenderedPageBreak/>
        <w:t>4. L&amp;T — Larsen &amp; Toubro (NSE: LT)</w:t>
      </w:r>
    </w:p>
    <w:p w14:paraId="403B9BA4" w14:textId="4935FAF6" w:rsidR="005C474A" w:rsidRPr="00626415" w:rsidRDefault="00626415">
      <w:pPr>
        <w:spacing w:after="6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engineering conglomerate (est. 1938). Spans EPC construction, IT, defence manufacturing and financial services across 50+ countries.</w:t>
      </w:r>
    </w:p>
    <w:p w14:paraId="49CEBFCA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2F059AD1" w14:textId="77777777" w:rsidTr="00626415">
        <w:tc>
          <w:tcPr>
            <w:tcW w:w="3200" w:type="dxa"/>
            <w:shd w:val="clear" w:color="auto" w:fill="44546A" w:themeFill="tex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080B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44546A" w:themeFill="tex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718F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129D8F8A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0AB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59AB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₹4,076</w:t>
            </w:r>
          </w:p>
        </w:tc>
      </w:tr>
      <w:tr w:rsidR="005C474A" w:rsidRPr="00626415" w14:paraId="38187B1D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85D0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4A7D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₹3,288 – ₹4,440</w:t>
            </w:r>
          </w:p>
        </w:tc>
      </w:tr>
      <w:tr w:rsidR="005C474A" w:rsidRPr="00626415" w14:paraId="404A1EF3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7D95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A5F6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~₹5,60,000 Crore</w:t>
            </w:r>
          </w:p>
        </w:tc>
      </w:tr>
      <w:tr w:rsidR="005C474A" w:rsidRPr="00626415" w14:paraId="2D1C23E4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21CC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6E99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~29–35x</w:t>
            </w:r>
          </w:p>
        </w:tc>
      </w:tr>
      <w:tr w:rsidR="005C474A" w:rsidRPr="00626415" w14:paraId="60E4756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9BA1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EPS (FY26)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5038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₹116.93</w:t>
            </w:r>
          </w:p>
        </w:tc>
      </w:tr>
      <w:tr w:rsidR="005C474A" w:rsidRPr="00626415" w14:paraId="2956C948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E9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1-Year Return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A78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+10.7%</w:t>
            </w:r>
          </w:p>
        </w:tc>
      </w:tr>
      <w:tr w:rsidR="005C474A" w:rsidRPr="00626415" w14:paraId="03E63938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488B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Dividend Yield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280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~0.97%</w:t>
            </w:r>
          </w:p>
        </w:tc>
      </w:tr>
    </w:tbl>
    <w:p w14:paraId="322DC4BA" w14:textId="77777777" w:rsidR="005C474A" w:rsidRPr="00626415" w:rsidRDefault="005C474A">
      <w:pPr>
        <w:spacing w:after="60"/>
        <w:rPr>
          <w:color w:val="000000" w:themeColor="text1"/>
        </w:rPr>
      </w:pPr>
    </w:p>
    <w:p w14:paraId="20E0F3E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Recent Highlights</w:t>
      </w:r>
    </w:p>
    <w:p w14:paraId="70FABB90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Won largest-ever domestic metals order from JSW Steel (₹10,000–15,000 Cr)</w:t>
      </w:r>
    </w:p>
    <w:p w14:paraId="5DFA75CD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Defence partnership with General Atomics (USA) for MALE drone manufacturing in India</w:t>
      </w:r>
    </w:p>
    <w:p w14:paraId="6C86284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Mutual Fund holding at 20.5% — high institutional confidence</w:t>
      </w:r>
    </w:p>
    <w:p w14:paraId="71C49185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81st AGM scheduled June 5, 2026; new board composition underway</w:t>
      </w:r>
    </w:p>
    <w:p w14:paraId="1D0F9839" w14:textId="77777777" w:rsidR="005C474A" w:rsidRPr="00626415" w:rsidRDefault="005C474A">
      <w:pPr>
        <w:spacing w:after="40"/>
        <w:rPr>
          <w:color w:val="000000" w:themeColor="text1"/>
        </w:rPr>
      </w:pPr>
    </w:p>
    <w:p w14:paraId="46D77276" w14:textId="77777777" w:rsidR="00626415" w:rsidRPr="00626415" w:rsidRDefault="00626415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Premium quality infrastructure franchise. Best for long-term growth investors. Priced fairly for its calibre.</w:t>
      </w:r>
    </w:p>
    <w:p w14:paraId="60C2CE51" w14:textId="77777777" w:rsidR="005C474A" w:rsidRPr="00626415" w:rsidRDefault="005C474A">
      <w:pPr>
        <w:spacing w:after="100"/>
        <w:rPr>
          <w:color w:val="000000" w:themeColor="text1"/>
        </w:rPr>
      </w:pPr>
    </w:p>
    <w:p w14:paraId="2C71D4FD" w14:textId="77777777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5. BHEL — Bharat Heavy Electricals (NSE: BHEL)</w:t>
      </w:r>
    </w:p>
    <w:p w14:paraId="3E5AB098" w14:textId="19532054" w:rsidR="005C474A" w:rsidRPr="00626415" w:rsidRDefault="00626415">
      <w:pPr>
        <w:spacing w:after="6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government-owned heavy engineering company (est. 1964). Makes turbines, boilers, and power equipment for thermal, hydro and renewable energy plants.</w:t>
      </w:r>
    </w:p>
    <w:p w14:paraId="38357EB3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63E10737" w14:textId="77777777" w:rsidTr="00626415">
        <w:tc>
          <w:tcPr>
            <w:tcW w:w="320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A7DC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2D6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231FE6C3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A79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11B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₹409</w:t>
            </w:r>
          </w:p>
        </w:tc>
      </w:tr>
      <w:tr w:rsidR="005C474A" w:rsidRPr="00626415" w14:paraId="4357A36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486AE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F91C2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₹205 – ₹424.90</w:t>
            </w:r>
          </w:p>
        </w:tc>
      </w:tr>
      <w:tr w:rsidR="005C474A" w:rsidRPr="00626415" w14:paraId="5A38A156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598C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3517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~₹1,45,000 Crore</w:t>
            </w:r>
          </w:p>
        </w:tc>
      </w:tr>
      <w:tr w:rsidR="005C474A" w:rsidRPr="00626415" w14:paraId="197D780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2440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639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~92x (recovery priced in)</w:t>
            </w:r>
          </w:p>
        </w:tc>
      </w:tr>
      <w:tr w:rsidR="005C474A" w:rsidRPr="00626415" w14:paraId="3EEAA08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2BA3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FY26 Revenue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FFF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₹33,782 Crore (+19% YoY)</w:t>
            </w:r>
          </w:p>
        </w:tc>
      </w:tr>
      <w:tr w:rsidR="005C474A" w:rsidRPr="00626415" w14:paraId="583E102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D756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Q4 FY26 Profit Growth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846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+156% YoY</w:t>
            </w:r>
          </w:p>
        </w:tc>
      </w:tr>
      <w:tr w:rsidR="005C474A" w:rsidRPr="00626415" w14:paraId="40C6E8AD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F929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Order Book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7C1E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₹2,40,000 Crore</w:t>
            </w:r>
          </w:p>
        </w:tc>
      </w:tr>
    </w:tbl>
    <w:p w14:paraId="29D9174E" w14:textId="77777777" w:rsidR="005C474A" w:rsidRPr="00626415" w:rsidRDefault="005C474A">
      <w:pPr>
        <w:spacing w:after="60"/>
        <w:rPr>
          <w:color w:val="000000" w:themeColor="text1"/>
        </w:rPr>
      </w:pPr>
    </w:p>
    <w:p w14:paraId="085FD8BE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lastRenderedPageBreak/>
        <w:t>Recent Highlights</w:t>
      </w:r>
    </w:p>
    <w:p w14:paraId="600A967C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All-time high of ₹424.90 hit on May 14, 2026 — spectacular turnaround</w:t>
      </w:r>
    </w:p>
    <w:p w14:paraId="113C0C5C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Q4 FY26 net profit surged 156% year-on-year — among the best results in a decade</w:t>
      </w:r>
    </w:p>
    <w:p w14:paraId="47B2DBD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BSE Power Index rose 24% in 2 months; BHEL was a top beneficiary</w:t>
      </w:r>
    </w:p>
    <w:p w14:paraId="33A7DC2F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Potential new order of ₹8,000–10,000 Crore in pipeline</w:t>
      </w:r>
    </w:p>
    <w:p w14:paraId="49B6C93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proofErr w:type="spellStart"/>
      <w:r w:rsidRPr="00626415">
        <w:rPr>
          <w:color w:val="000000" w:themeColor="text1"/>
        </w:rPr>
        <w:t>Yadadri</w:t>
      </w:r>
      <w:proofErr w:type="spellEnd"/>
      <w:r w:rsidRPr="00626415">
        <w:rPr>
          <w:color w:val="000000" w:themeColor="text1"/>
        </w:rPr>
        <w:t xml:space="preserve"> Thermal Power Station (4,000 MW) 3rd unit commissioned</w:t>
      </w:r>
    </w:p>
    <w:p w14:paraId="04516001" w14:textId="77777777" w:rsidR="005C474A" w:rsidRPr="00626415" w:rsidRDefault="005C474A">
      <w:pPr>
        <w:spacing w:after="40"/>
        <w:rPr>
          <w:color w:val="000000" w:themeColor="text1"/>
        </w:rPr>
      </w:pPr>
    </w:p>
    <w:p w14:paraId="342C5CBB" w14:textId="4271CB4E" w:rsidR="005C474A" w:rsidRPr="00626415" w:rsidRDefault="00626415">
      <w:pPr>
        <w:spacing w:after="10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High-risk, high-reward PSU turnaround. Best for aggressive investors with 2–</w:t>
      </w:r>
      <w:proofErr w:type="gramStart"/>
      <w:r w:rsidRPr="00626415">
        <w:rPr>
          <w:b/>
          <w:bCs/>
          <w:color w:val="000000" w:themeColor="text1"/>
        </w:rPr>
        <w:t>3 year</w:t>
      </w:r>
      <w:proofErr w:type="gramEnd"/>
      <w:r w:rsidRPr="00626415">
        <w:rPr>
          <w:b/>
          <w:bCs/>
          <w:color w:val="000000" w:themeColor="text1"/>
        </w:rPr>
        <w:t xml:space="preserve"> outlook. Volatility expected.</w:t>
      </w:r>
    </w:p>
    <w:p w14:paraId="7111420C" w14:textId="77777777" w:rsidR="00626415" w:rsidRDefault="00626415" w:rsidP="00626415">
      <w:pPr>
        <w:rPr>
          <w:color w:val="000000" w:themeColor="text1"/>
        </w:rPr>
      </w:pPr>
    </w:p>
    <w:p w14:paraId="64A43F30" w14:textId="71DE1D26" w:rsidR="005C474A" w:rsidRDefault="00000000" w:rsidP="00626415">
      <w:pPr>
        <w:rPr>
          <w:b/>
          <w:bCs/>
          <w:color w:val="000000" w:themeColor="text1"/>
          <w:sz w:val="32"/>
          <w:szCs w:val="32"/>
        </w:rPr>
      </w:pPr>
      <w:r w:rsidRPr="00626415">
        <w:rPr>
          <w:b/>
          <w:bCs/>
          <w:color w:val="000000" w:themeColor="text1"/>
          <w:sz w:val="32"/>
          <w:szCs w:val="32"/>
        </w:rPr>
        <w:t>6. Power Grid Corporation (NSE: POWERGRID)</w:t>
      </w:r>
    </w:p>
    <w:p w14:paraId="3D00DE51" w14:textId="77777777" w:rsidR="00626415" w:rsidRPr="00626415" w:rsidRDefault="00626415" w:rsidP="00626415">
      <w:pPr>
        <w:rPr>
          <w:color w:val="000000" w:themeColor="text1"/>
        </w:rPr>
      </w:pPr>
    </w:p>
    <w:p w14:paraId="0A0F24B1" w14:textId="77777777" w:rsidR="00626415" w:rsidRPr="00626415" w:rsidRDefault="00626415" w:rsidP="00626415">
      <w:pPr>
        <w:rPr>
          <w:color w:val="000000" w:themeColor="text1"/>
        </w:rPr>
      </w:pPr>
      <w:r w:rsidRPr="00626415">
        <w:rPr>
          <w:b/>
          <w:bCs/>
          <w:color w:val="000000" w:themeColor="text1"/>
        </w:rPr>
        <w:t>India's largest electricity transmission utility, owned by Govt. of India (est. 1989). Carries high-voltage power across the national grid. Headquartered in Gurugram.</w:t>
      </w:r>
    </w:p>
    <w:p w14:paraId="0E8C01F8" w14:textId="77777777" w:rsidR="005C474A" w:rsidRPr="00626415" w:rsidRDefault="005C474A">
      <w:pPr>
        <w:spacing w:after="60"/>
        <w:rPr>
          <w:color w:val="000000" w:themeColor="text1"/>
        </w:rPr>
      </w:pPr>
    </w:p>
    <w:p w14:paraId="2C34492F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Key Financials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C474A" w:rsidRPr="00626415" w14:paraId="226B87FE" w14:textId="77777777" w:rsidTr="00626415">
        <w:tc>
          <w:tcPr>
            <w:tcW w:w="3200" w:type="dxa"/>
            <w:shd w:val="clear" w:color="auto" w:fill="ED7D31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84B7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ED7D31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4FC3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5C474A" w:rsidRPr="00626415" w14:paraId="732BBE9F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CEAD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Current Price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A5CED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₹291</w:t>
            </w:r>
          </w:p>
        </w:tc>
      </w:tr>
      <w:tr w:rsidR="005C474A" w:rsidRPr="00626415" w14:paraId="0A9B3E9E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CC16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52-Week Range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D4E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₹250 – ₹324.95</w:t>
            </w:r>
          </w:p>
        </w:tc>
      </w:tr>
      <w:tr w:rsidR="005C474A" w:rsidRPr="00626415" w14:paraId="198C90F0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DFC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Market Cap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36B6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~₹2,70,000 Crore</w:t>
            </w:r>
          </w:p>
        </w:tc>
      </w:tr>
      <w:tr w:rsidR="005C474A" w:rsidRPr="00626415" w14:paraId="3A6DBE55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0F47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P/E Ratio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F81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~17x</w:t>
            </w:r>
          </w:p>
        </w:tc>
      </w:tr>
      <w:tr w:rsidR="005C474A" w:rsidRPr="00626415" w14:paraId="39F6F849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BA869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FY26 Net Profit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87C57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₹15,632 Crore (+9.7% YoY)</w:t>
            </w:r>
          </w:p>
        </w:tc>
      </w:tr>
      <w:tr w:rsidR="005C474A" w:rsidRPr="00626415" w14:paraId="1B33F0C1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FEAD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1-Year Return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0867A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-1.4% price + 4.2% dividend</w:t>
            </w:r>
          </w:p>
        </w:tc>
      </w:tr>
      <w:tr w:rsidR="005C474A" w:rsidRPr="00626415" w14:paraId="71479C9A" w14:textId="77777777" w:rsidTr="00626415">
        <w:tc>
          <w:tcPr>
            <w:tcW w:w="320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EE5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Dividend Yield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E308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~4.2%</w:t>
            </w:r>
          </w:p>
        </w:tc>
      </w:tr>
    </w:tbl>
    <w:p w14:paraId="634FB4C2" w14:textId="77777777" w:rsidR="005C474A" w:rsidRPr="00626415" w:rsidRDefault="005C474A">
      <w:pPr>
        <w:spacing w:after="60"/>
        <w:rPr>
          <w:color w:val="000000" w:themeColor="text1"/>
        </w:rPr>
      </w:pPr>
    </w:p>
    <w:p w14:paraId="03D65737" w14:textId="77777777" w:rsidR="005C474A" w:rsidRPr="00626415" w:rsidRDefault="00000000">
      <w:pPr>
        <w:pStyle w:val="Heading2"/>
        <w:rPr>
          <w:color w:val="000000" w:themeColor="text1"/>
        </w:rPr>
      </w:pPr>
      <w:r w:rsidRPr="00626415">
        <w:rPr>
          <w:color w:val="000000" w:themeColor="text1"/>
        </w:rPr>
        <w:t>Recent Highlights</w:t>
      </w:r>
    </w:p>
    <w:p w14:paraId="50DC7933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Q4 FY26 net profit rose 9.74% to ₹4,546 Crore — steady and reliable</w:t>
      </w:r>
    </w:p>
    <w:p w14:paraId="3522776A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Final dividend of ₹1.25/share approved; quarterly dividend ₹3.25/share already paid</w:t>
      </w:r>
    </w:p>
    <w:p w14:paraId="064BE7D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 xml:space="preserve">FY27 </w:t>
      </w:r>
      <w:proofErr w:type="spellStart"/>
      <w:r w:rsidRPr="00626415">
        <w:rPr>
          <w:color w:val="000000" w:themeColor="text1"/>
        </w:rPr>
        <w:t>CapEx</w:t>
      </w:r>
      <w:proofErr w:type="spellEnd"/>
      <w:r w:rsidRPr="00626415">
        <w:rPr>
          <w:color w:val="000000" w:themeColor="text1"/>
        </w:rPr>
        <w:t xml:space="preserve"> target set at ₹37,000 Crore — major grid expansion ahead</w:t>
      </w:r>
    </w:p>
    <w:p w14:paraId="2909DDC7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99.8% system availability — world-class reliability</w:t>
      </w:r>
    </w:p>
    <w:p w14:paraId="7A8DD762" w14:textId="77777777" w:rsidR="005C474A" w:rsidRPr="00626415" w:rsidRDefault="00000000">
      <w:pPr>
        <w:pStyle w:val="ListParagraph"/>
        <w:numPr>
          <w:ilvl w:val="0"/>
          <w:numId w:val="2"/>
        </w:numPr>
        <w:spacing w:before="30" w:after="30"/>
        <w:rPr>
          <w:color w:val="000000" w:themeColor="text1"/>
        </w:rPr>
      </w:pPr>
      <w:r w:rsidRPr="00626415">
        <w:rPr>
          <w:color w:val="000000" w:themeColor="text1"/>
        </w:rPr>
        <w:t>765kV digital substation commissioned — cutting-edge technology</w:t>
      </w:r>
    </w:p>
    <w:p w14:paraId="2E8CBE5E" w14:textId="77777777" w:rsidR="005C474A" w:rsidRPr="00626415" w:rsidRDefault="005C474A">
      <w:pPr>
        <w:spacing w:after="40"/>
        <w:rPr>
          <w:color w:val="000000" w:themeColor="text1"/>
        </w:rPr>
      </w:pPr>
    </w:p>
    <w:p w14:paraId="57F289DB" w14:textId="51988F8B" w:rsidR="005C474A" w:rsidRPr="00626415" w:rsidRDefault="00626415">
      <w:pPr>
        <w:spacing w:after="100"/>
        <w:rPr>
          <w:color w:val="000000" w:themeColor="text1"/>
        </w:rPr>
      </w:pPr>
      <w:r w:rsidRPr="00626415">
        <w:rPr>
          <w:b/>
          <w:bCs/>
          <w:color w:val="000000" w:themeColor="text1"/>
        </w:rPr>
        <w:t>Verdict: The safest of three. Dividend compounder, predictable income, low P/E. Ideal for conservative and income-focused investors.</w:t>
      </w:r>
    </w:p>
    <w:p w14:paraId="5D34077E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7FC754C9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6213303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4475EC21" w14:textId="77777777" w:rsidR="00626415" w:rsidRDefault="00626415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</w:p>
    <w:p w14:paraId="0E9F6BD5" w14:textId="42AEBC2D" w:rsidR="005C474A" w:rsidRPr="00626415" w:rsidRDefault="00000000">
      <w:pPr>
        <w:pStyle w:val="Heading1"/>
        <w:pBdr>
          <w:bottom w:val="single" w:sz="8" w:space="4" w:color="1A3A6B"/>
        </w:pBdr>
        <w:spacing w:before="200"/>
        <w:rPr>
          <w:color w:val="000000" w:themeColor="text1"/>
        </w:rPr>
      </w:pPr>
      <w:r w:rsidRPr="00626415">
        <w:rPr>
          <w:color w:val="000000" w:themeColor="text1"/>
        </w:rPr>
        <w:t>7. Conclusion &amp; Investment Takeaway</w:t>
      </w:r>
    </w:p>
    <w:p w14:paraId="14F8729E" w14:textId="77777777" w:rsidR="005C474A" w:rsidRPr="00626415" w:rsidRDefault="005C474A">
      <w:pPr>
        <w:spacing w:after="40"/>
        <w:rPr>
          <w:color w:val="000000" w:themeColor="text1"/>
        </w:rPr>
      </w:pPr>
    </w:p>
    <w:p w14:paraId="1A51DFA2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All three companies represent different facets of India's infrastructure and energy boom:</w:t>
      </w:r>
    </w:p>
    <w:p w14:paraId="51FD0139" w14:textId="77777777" w:rsidR="005C474A" w:rsidRPr="00626415" w:rsidRDefault="005C474A">
      <w:pPr>
        <w:spacing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5C474A" w:rsidRPr="00626415" w14:paraId="66FA8B55" w14:textId="77777777" w:rsidTr="00626415">
        <w:tc>
          <w:tcPr>
            <w:tcW w:w="180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CA76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300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FA25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Best For</w:t>
            </w:r>
          </w:p>
        </w:tc>
        <w:tc>
          <w:tcPr>
            <w:tcW w:w="4560" w:type="dxa"/>
            <w:shd w:val="clear" w:color="auto" w:fill="B4C6E7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18D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Key Strength</w:t>
            </w:r>
          </w:p>
        </w:tc>
      </w:tr>
      <w:tr w:rsidR="005C474A" w:rsidRPr="00626415" w14:paraId="6D5DE6A5" w14:textId="77777777" w:rsidTr="00626415">
        <w:tc>
          <w:tcPr>
            <w:tcW w:w="1800" w:type="dxa"/>
            <w:shd w:val="clear" w:color="auto" w:fill="BF8F00" w:themeFill="accent4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CC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L&amp;T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5DAF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Long-term growth investors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D8AC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Diversified conglomerate, defence &amp; infra tailwinds</w:t>
            </w:r>
          </w:p>
        </w:tc>
      </w:tr>
      <w:tr w:rsidR="005C474A" w:rsidRPr="00626415" w14:paraId="058833B6" w14:textId="77777777" w:rsidTr="00626415">
        <w:tc>
          <w:tcPr>
            <w:tcW w:w="1800" w:type="dxa"/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F91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BHEL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AF9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Aggressive / high risk appetite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B6A8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PSU turnaround, 156% profit growth, ₹2.4L Cr order book</w:t>
            </w:r>
          </w:p>
        </w:tc>
      </w:tr>
      <w:tr w:rsidR="005C474A" w:rsidRPr="00626415" w14:paraId="7F16B4D0" w14:textId="77777777" w:rsidTr="00626415">
        <w:tc>
          <w:tcPr>
            <w:tcW w:w="1800" w:type="dxa"/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7713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b/>
                <w:bCs/>
                <w:color w:val="000000" w:themeColor="text1"/>
                <w:sz w:val="20"/>
                <w:szCs w:val="20"/>
              </w:rPr>
              <w:t>Power Grid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0950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Conservative / income-seeking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341B" w14:textId="77777777" w:rsidR="005C474A" w:rsidRPr="00626415" w:rsidRDefault="00000000">
            <w:pPr>
              <w:rPr>
                <w:color w:val="000000" w:themeColor="text1"/>
              </w:rPr>
            </w:pPr>
            <w:r w:rsidRPr="00626415">
              <w:rPr>
                <w:color w:val="000000" w:themeColor="text1"/>
                <w:sz w:val="20"/>
                <w:szCs w:val="20"/>
              </w:rPr>
              <w:t>4.2% dividend, lowest P/E, regulated stable income</w:t>
            </w:r>
          </w:p>
        </w:tc>
      </w:tr>
    </w:tbl>
    <w:p w14:paraId="25239AEE" w14:textId="77777777" w:rsidR="005C474A" w:rsidRPr="00626415" w:rsidRDefault="005C474A">
      <w:pPr>
        <w:spacing w:after="60"/>
        <w:rPr>
          <w:color w:val="000000" w:themeColor="text1"/>
        </w:rPr>
      </w:pPr>
    </w:p>
    <w:p w14:paraId="61FB709B" w14:textId="77777777" w:rsidR="005C474A" w:rsidRPr="00626415" w:rsidRDefault="00000000">
      <w:pPr>
        <w:spacing w:before="40" w:after="60"/>
        <w:rPr>
          <w:color w:val="000000" w:themeColor="text1"/>
        </w:rPr>
      </w:pPr>
      <w:r w:rsidRPr="00626415">
        <w:rPr>
          <w:color w:val="000000" w:themeColor="text1"/>
        </w:rPr>
        <w:t>India's infrastructure super-cycle — powered by government capex in roads, railways, power, and defence — is the common thread. The key difference is speed vs. safety: BHEL is the sprinter, L&amp;T is the marathon runner, Power Grid is the steady walker.</w:t>
      </w:r>
    </w:p>
    <w:p w14:paraId="061BC37A" w14:textId="77777777" w:rsidR="005C474A" w:rsidRPr="00626415" w:rsidRDefault="005C474A">
      <w:pPr>
        <w:spacing w:after="60"/>
        <w:rPr>
          <w:color w:val="000000" w:themeColor="text1"/>
        </w:rPr>
      </w:pPr>
    </w:p>
    <w:p w14:paraId="7B98EE84" w14:textId="77777777" w:rsidR="005C474A" w:rsidRPr="00626415" w:rsidRDefault="005C474A">
      <w:pPr>
        <w:spacing w:after="30"/>
        <w:rPr>
          <w:color w:val="000000" w:themeColor="text1"/>
        </w:rPr>
      </w:pPr>
    </w:p>
    <w:p w14:paraId="35032967" w14:textId="78D3FEF8" w:rsidR="005C474A" w:rsidRPr="00626415" w:rsidRDefault="005C474A">
      <w:pPr>
        <w:spacing w:before="40" w:after="60"/>
        <w:rPr>
          <w:color w:val="000000" w:themeColor="text1"/>
        </w:rPr>
      </w:pPr>
    </w:p>
    <w:sectPr w:rsidR="005C474A" w:rsidRPr="00626415" w:rsidSect="00626415">
      <w:headerReference w:type="default" r:id="rId15"/>
      <w:footerReference w:type="default" r:id="rId16"/>
      <w:footerReference w:type="first" r:id="rId17"/>
      <w:pgSz w:w="12240" w:h="15840"/>
      <w:pgMar w:top="1200" w:right="1200" w:bottom="1200" w:left="12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8122" w14:textId="77777777" w:rsidR="00937F85" w:rsidRDefault="00937F85">
      <w:r>
        <w:separator/>
      </w:r>
    </w:p>
  </w:endnote>
  <w:endnote w:type="continuationSeparator" w:id="0">
    <w:p w14:paraId="5F11E332" w14:textId="77777777" w:rsidR="00937F85" w:rsidRDefault="00937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35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0EC904" w14:textId="2CDF67AB" w:rsidR="00F87071" w:rsidRDefault="00F8707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B660CC9" w14:textId="3852BD96" w:rsidR="005C474A" w:rsidRDefault="005C474A">
    <w:pPr>
      <w:pBdr>
        <w:top w:val="single" w:sz="4" w:space="4" w:color="CCCCCC"/>
      </w:pBdr>
      <w:spacing w:before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4301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312F0E" w14:textId="35700026" w:rsidR="00854E4B" w:rsidRDefault="00854E4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CA0940" w14:textId="77777777" w:rsidR="00854E4B" w:rsidRDefault="00854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B22D6" w14:textId="77777777" w:rsidR="00937F85" w:rsidRDefault="00937F85">
      <w:r>
        <w:separator/>
      </w:r>
    </w:p>
  </w:footnote>
  <w:footnote w:type="continuationSeparator" w:id="0">
    <w:p w14:paraId="3F3535C4" w14:textId="77777777" w:rsidR="00937F85" w:rsidRDefault="00937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626B2" w14:textId="20B13E43" w:rsidR="00F87071" w:rsidRDefault="00F8707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75A20" wp14:editId="0EA940D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8DD2855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3764FD5ADBFD4474A62BC35E5442A5B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INDIAN STOCK MARKET ANALYSIS REPORT</w:t>
        </w:r>
      </w:sdtContent>
    </w:sdt>
  </w:p>
  <w:p w14:paraId="264AF2B6" w14:textId="095E2D89" w:rsidR="005C474A" w:rsidRDefault="005C474A">
    <w:pPr>
      <w:pBdr>
        <w:bottom w:val="single" w:sz="6" w:space="4" w:color="1A3A6B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003"/>
    <w:multiLevelType w:val="hybridMultilevel"/>
    <w:tmpl w:val="37C6F08A"/>
    <w:lvl w:ilvl="0" w:tplc="5E9E568A">
      <w:start w:val="1"/>
      <w:numFmt w:val="bullet"/>
      <w:lvlText w:val="•"/>
      <w:lvlJc w:val="left"/>
      <w:pPr>
        <w:ind w:left="480" w:hanging="240"/>
      </w:pPr>
    </w:lvl>
    <w:lvl w:ilvl="1" w:tplc="564C1CE6">
      <w:numFmt w:val="decimal"/>
      <w:lvlText w:val=""/>
      <w:lvlJc w:val="left"/>
    </w:lvl>
    <w:lvl w:ilvl="2" w:tplc="E50EDB9E">
      <w:numFmt w:val="decimal"/>
      <w:lvlText w:val=""/>
      <w:lvlJc w:val="left"/>
    </w:lvl>
    <w:lvl w:ilvl="3" w:tplc="CEDA144E">
      <w:numFmt w:val="decimal"/>
      <w:lvlText w:val=""/>
      <w:lvlJc w:val="left"/>
    </w:lvl>
    <w:lvl w:ilvl="4" w:tplc="797868BA">
      <w:numFmt w:val="decimal"/>
      <w:lvlText w:val=""/>
      <w:lvlJc w:val="left"/>
    </w:lvl>
    <w:lvl w:ilvl="5" w:tplc="0A769998">
      <w:numFmt w:val="decimal"/>
      <w:lvlText w:val=""/>
      <w:lvlJc w:val="left"/>
    </w:lvl>
    <w:lvl w:ilvl="6" w:tplc="009CD8AA">
      <w:numFmt w:val="decimal"/>
      <w:lvlText w:val=""/>
      <w:lvlJc w:val="left"/>
    </w:lvl>
    <w:lvl w:ilvl="7" w:tplc="91B2FE0A">
      <w:numFmt w:val="decimal"/>
      <w:lvlText w:val=""/>
      <w:lvlJc w:val="left"/>
    </w:lvl>
    <w:lvl w:ilvl="8" w:tplc="48D2F948">
      <w:numFmt w:val="decimal"/>
      <w:lvlText w:val=""/>
      <w:lvlJc w:val="left"/>
    </w:lvl>
  </w:abstractNum>
  <w:abstractNum w:abstractNumId="1" w15:restartNumberingAfterBreak="0">
    <w:nsid w:val="7F105C6D"/>
    <w:multiLevelType w:val="hybridMultilevel"/>
    <w:tmpl w:val="F2FE9C02"/>
    <w:lvl w:ilvl="0" w:tplc="65C49056">
      <w:start w:val="1"/>
      <w:numFmt w:val="bullet"/>
      <w:lvlText w:val="●"/>
      <w:lvlJc w:val="left"/>
      <w:pPr>
        <w:ind w:left="720" w:hanging="360"/>
      </w:pPr>
    </w:lvl>
    <w:lvl w:ilvl="1" w:tplc="C91CBDF8">
      <w:start w:val="1"/>
      <w:numFmt w:val="bullet"/>
      <w:lvlText w:val="○"/>
      <w:lvlJc w:val="left"/>
      <w:pPr>
        <w:ind w:left="1440" w:hanging="360"/>
      </w:pPr>
    </w:lvl>
    <w:lvl w:ilvl="2" w:tplc="46569EE0">
      <w:start w:val="1"/>
      <w:numFmt w:val="bullet"/>
      <w:lvlText w:val="■"/>
      <w:lvlJc w:val="left"/>
      <w:pPr>
        <w:ind w:left="2160" w:hanging="360"/>
      </w:pPr>
    </w:lvl>
    <w:lvl w:ilvl="3" w:tplc="9C421676">
      <w:start w:val="1"/>
      <w:numFmt w:val="bullet"/>
      <w:lvlText w:val="●"/>
      <w:lvlJc w:val="left"/>
      <w:pPr>
        <w:ind w:left="2880" w:hanging="360"/>
      </w:pPr>
    </w:lvl>
    <w:lvl w:ilvl="4" w:tplc="2B280184">
      <w:start w:val="1"/>
      <w:numFmt w:val="bullet"/>
      <w:lvlText w:val="○"/>
      <w:lvlJc w:val="left"/>
      <w:pPr>
        <w:ind w:left="3600" w:hanging="360"/>
      </w:pPr>
    </w:lvl>
    <w:lvl w:ilvl="5" w:tplc="9EDC02A6">
      <w:start w:val="1"/>
      <w:numFmt w:val="bullet"/>
      <w:lvlText w:val="■"/>
      <w:lvlJc w:val="left"/>
      <w:pPr>
        <w:ind w:left="4320" w:hanging="360"/>
      </w:pPr>
    </w:lvl>
    <w:lvl w:ilvl="6" w:tplc="F3C20DAC">
      <w:start w:val="1"/>
      <w:numFmt w:val="bullet"/>
      <w:lvlText w:val="●"/>
      <w:lvlJc w:val="left"/>
      <w:pPr>
        <w:ind w:left="5040" w:hanging="360"/>
      </w:pPr>
    </w:lvl>
    <w:lvl w:ilvl="7" w:tplc="DDAA5452">
      <w:start w:val="1"/>
      <w:numFmt w:val="bullet"/>
      <w:lvlText w:val="●"/>
      <w:lvlJc w:val="left"/>
      <w:pPr>
        <w:ind w:left="5760" w:hanging="360"/>
      </w:pPr>
    </w:lvl>
    <w:lvl w:ilvl="8" w:tplc="265E3F76">
      <w:start w:val="1"/>
      <w:numFmt w:val="bullet"/>
      <w:lvlText w:val="●"/>
      <w:lvlJc w:val="left"/>
      <w:pPr>
        <w:ind w:left="6480" w:hanging="360"/>
      </w:pPr>
    </w:lvl>
  </w:abstractNum>
  <w:num w:numId="1" w16cid:durableId="1629896018">
    <w:abstractNumId w:val="1"/>
    <w:lvlOverride w:ilvl="0">
      <w:startOverride w:val="1"/>
    </w:lvlOverride>
  </w:num>
  <w:num w:numId="2" w16cid:durableId="118188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74A"/>
    <w:rsid w:val="002C0120"/>
    <w:rsid w:val="00436054"/>
    <w:rsid w:val="005C474A"/>
    <w:rsid w:val="00626415"/>
    <w:rsid w:val="00627AC0"/>
    <w:rsid w:val="00854E4B"/>
    <w:rsid w:val="00895C02"/>
    <w:rsid w:val="00937F85"/>
    <w:rsid w:val="00A9472E"/>
    <w:rsid w:val="00F8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8E8E"/>
  <w15:docId w15:val="{4CC1ADF9-E9F7-44AC-B7AB-EE0C52D3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626415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26415"/>
    <w:rPr>
      <w:rFonts w:asciiTheme="minorHAnsi" w:eastAsiaTheme="minorEastAsia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26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415"/>
  </w:style>
  <w:style w:type="paragraph" w:styleId="Footer">
    <w:name w:val="footer"/>
    <w:basedOn w:val="Normal"/>
    <w:link w:val="FooterChar"/>
    <w:uiPriority w:val="99"/>
    <w:unhideWhenUsed/>
    <w:rsid w:val="006264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634B6A230C48C38FCED26363379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B122F-95EF-4296-8F79-C65FCB646D26}"/>
      </w:docPartPr>
      <w:docPartBody>
        <w:p w:rsidR="001162AD" w:rsidRDefault="003F458C" w:rsidP="003F458C">
          <w:pPr>
            <w:pStyle w:val="35634B6A230C48C38FCED2636337919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144DCA051B945F9A4CF1CAC76B9C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7C0A4-C481-48EA-833A-A8CF16BD0FD2}"/>
      </w:docPartPr>
      <w:docPartBody>
        <w:p w:rsidR="001162AD" w:rsidRDefault="003F458C" w:rsidP="003F458C">
          <w:pPr>
            <w:pStyle w:val="C144DCA051B945F9A4CF1CAC76B9C84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3764FD5ADBFD4474A62BC35E5442A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FE1BC-8400-4A18-B5A1-8A0FF2FF2B25}"/>
      </w:docPartPr>
      <w:docPartBody>
        <w:p w:rsidR="00000000" w:rsidRDefault="00324756" w:rsidP="00324756">
          <w:pPr>
            <w:pStyle w:val="3764FD5ADBFD4474A62BC35E5442A5B0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8C"/>
    <w:rsid w:val="001162AD"/>
    <w:rsid w:val="00324756"/>
    <w:rsid w:val="003F458C"/>
    <w:rsid w:val="00627AC0"/>
    <w:rsid w:val="00895C02"/>
    <w:rsid w:val="00A9472E"/>
    <w:rsid w:val="00D308FE"/>
    <w:rsid w:val="00D7261B"/>
    <w:rsid w:val="00F2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634B6A230C48C38FCED26363379197">
    <w:name w:val="35634B6A230C48C38FCED26363379197"/>
    <w:rsid w:val="003F458C"/>
  </w:style>
  <w:style w:type="paragraph" w:customStyle="1" w:styleId="C144DCA051B945F9A4CF1CAC76B9C84D">
    <w:name w:val="C144DCA051B945F9A4CF1CAC76B9C84D"/>
    <w:rsid w:val="003F458C"/>
  </w:style>
  <w:style w:type="paragraph" w:customStyle="1" w:styleId="3764FD5ADBFD4474A62BC35E5442A5B0">
    <w:name w:val="3764FD5ADBFD4474A62BC35E5442A5B0"/>
    <w:rsid w:val="003247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STOCK MARKET ANALYSIS REPORT</dc:title>
  <dc:subject>L&amp;T  |  BHEL  |  Power Grid Corporation of India</dc:subject>
  <dc:creator>Un-named</dc:creator>
  <cp:lastModifiedBy>shaurya tandon</cp:lastModifiedBy>
  <cp:revision>6</cp:revision>
  <dcterms:created xsi:type="dcterms:W3CDTF">2026-06-01T07:59:00Z</dcterms:created>
  <dcterms:modified xsi:type="dcterms:W3CDTF">2026-06-01T10:09:00Z</dcterms:modified>
</cp:coreProperties>
</file>