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0C6588">
      <w:pPr>
        <w:pStyle w:val="2"/>
        <w:bidi w:val="0"/>
        <w:jc w:val="center"/>
        <w:rPr>
          <w:rFonts w:hint="default"/>
          <w:color w:val="A9D18E" w:themeColor="accent6" w:themeTint="99"/>
          <w:lang w:val="en-US"/>
          <w14:textFill>
            <w14:solidFill>
              <w14:schemeClr w14:val="accent6">
                <w14:lumMod w14:val="60000"/>
                <w14:lumOff w14:val="40000"/>
              </w14:schemeClr>
            </w14:solidFill>
          </w14:textFill>
        </w:rPr>
      </w:pPr>
      <w:r>
        <w:rPr>
          <w:rFonts w:hint="default"/>
          <w:color w:val="A9D18E" w:themeColor="accent6" w:themeTint="99"/>
          <w:lang w:val="en-US"/>
          <w14:textFill>
            <w14:solidFill>
              <w14:schemeClr w14:val="accent6">
                <w14:lumMod w14:val="60000"/>
                <w14:lumOff w14:val="40000"/>
              </w14:schemeClr>
            </w14:solidFill>
          </w14:textFill>
        </w:rPr>
        <w:t>Phân tích khảo sát thói quen đọc sách của sinh viên năm 2 ngành Xã hội Nhân văn</w:t>
      </w:r>
    </w:p>
    <w:p w14:paraId="69A7C3DB">
      <w:pPr>
        <w:keepNext/>
        <w:keepLines w:val="0"/>
        <w:pageBreakBefore w:val="0"/>
        <w:framePr w:dropCap="drop" w:lines="3" w:wrap="around" w:vAnchor="text" w:hAnchor="text"/>
        <w:widowControl/>
        <w:kinsoku/>
        <w:wordWrap/>
        <w:overflowPunct/>
        <w:topLinePunct w:val="0"/>
        <w:autoSpaceDE/>
        <w:autoSpaceDN/>
        <w:bidi w:val="0"/>
        <w:adjustRightInd/>
        <w:snapToGrid/>
        <w:spacing w:before="120" w:after="0" w:afterLines="0" w:line="1025" w:lineRule="exact"/>
        <w:jc w:val="left"/>
        <w:textAlignment w:val="baseline"/>
        <w:rPr>
          <w:rFonts w:hint="default" w:ascii="Arial" w:hAnsi="Arial" w:cs="Arial"/>
          <w:b w:val="0"/>
          <w:bCs w:val="0"/>
          <w:color w:val="000000" w:themeColor="text1"/>
          <w:position w:val="-12"/>
          <w:sz w:val="121"/>
          <w:szCs w:val="121"/>
          <w:lang w:val="en-US"/>
          <w14:textFill>
            <w14:solidFill>
              <w14:schemeClr w14:val="tx1"/>
            </w14:solidFill>
          </w14:textFill>
        </w:rPr>
      </w:pPr>
      <w:r>
        <w:rPr>
          <w:rFonts w:hint="default" w:ascii="Arial" w:hAnsi="Arial" w:cs="Arial"/>
          <w:b w:val="0"/>
          <w:bCs w:val="0"/>
          <w:color w:val="000000" w:themeColor="text1"/>
          <w:position w:val="-12"/>
          <w:sz w:val="121"/>
          <w:szCs w:val="121"/>
          <w:lang w:val="en-US"/>
          <w14:textFill>
            <w14:solidFill>
              <w14:schemeClr w14:val="tx1"/>
            </w14:solidFill>
          </w14:textFill>
        </w:rPr>
        <w:t>Đ</w:t>
      </w:r>
    </w:p>
    <w:p w14:paraId="6A466ECD">
      <w:pPr>
        <w:keepNext w:val="0"/>
        <w:keepLines w:val="0"/>
        <w:pageBreakBefore w:val="0"/>
        <w:widowControl/>
        <w:kinsoku/>
        <w:wordWrap/>
        <w:overflowPunct/>
        <w:topLinePunct w:val="0"/>
        <w:autoSpaceDE/>
        <w:autoSpaceDN/>
        <w:bidi w:val="0"/>
        <w:adjustRightInd/>
        <w:snapToGrid/>
        <w:spacing w:before="120" w:after="120" w:line="276" w:lineRule="auto"/>
        <w:ind w:firstLine="0" w:firstLineChars="0"/>
        <w:jc w:val="left"/>
        <w:textAlignment w:val="auto"/>
        <w:rPr>
          <w:rFonts w:hint="default" w:ascii="Arial" w:hAnsi="Arial" w:cs="Arial"/>
          <w:b w:val="0"/>
          <w:bCs w:val="0"/>
          <w:color w:val="000000" w:themeColor="text1"/>
          <w:sz w:val="26"/>
          <w:szCs w:val="26"/>
          <w:lang w:val="en-US"/>
          <w14:textFill>
            <w14:solidFill>
              <w14:schemeClr w14:val="tx1"/>
            </w14:solidFill>
          </w14:textFill>
        </w:rPr>
      </w:pPr>
      <w:r>
        <w:rPr>
          <w:rFonts w:hint="default" w:ascii="Arial" w:hAnsi="Arial" w:cs="Arial"/>
          <w:b w:val="0"/>
          <w:bCs w:val="0"/>
          <w:color w:val="000000" w:themeColor="text1"/>
          <w:sz w:val="26"/>
          <w:szCs w:val="26"/>
          <w:lang w:val="en-US"/>
          <w14:textFill>
            <w14:solidFill>
              <w14:schemeClr w14:val="tx1"/>
            </w14:solidFill>
          </w14:textFill>
        </w:rPr>
        <w:t>ọc sách là một hoạt động giúp mở rộng kiến thức, phát triển tư duy phản biện và nâng cao khả năng ngôn ngư. Sinh viên là lực lượng trẻ năng động, việc duy trì thói quen đọc sách sẽ góp phần quan trọng trong việc hình thành nhân các và thành công trong học tập, cuộc sống. Khảo sát này nhằm mục tiêu làm rõ thực trạng, hành vi và thái độ của sinh viên đối với việc đọc sách trong thời đại công nghệ số.</w:t>
      </w:r>
    </w:p>
    <w:p w14:paraId="37748E2D">
      <w:pPr>
        <w:keepNext w:val="0"/>
        <w:keepLines w:val="0"/>
        <w:pageBreakBefore w:val="0"/>
        <w:widowControl/>
        <w:kinsoku/>
        <w:wordWrap/>
        <w:overflowPunct/>
        <w:topLinePunct w:val="0"/>
        <w:autoSpaceDE/>
        <w:autoSpaceDN/>
        <w:bidi w:val="0"/>
        <w:adjustRightInd/>
        <w:snapToGrid/>
        <w:spacing w:before="120" w:after="120" w:line="276" w:lineRule="auto"/>
        <w:jc w:val="left"/>
        <w:textAlignment w:val="auto"/>
        <w:rPr>
          <w:rFonts w:hint="default" w:ascii="Arial" w:hAnsi="Arial" w:cs="Arial"/>
          <w:b w:val="0"/>
          <w:bCs w:val="0"/>
          <w:color w:val="000000" w:themeColor="text1"/>
          <w:sz w:val="26"/>
          <w:szCs w:val="26"/>
          <w:lang w:val="en-US"/>
          <w14:textFill>
            <w14:solidFill>
              <w14:schemeClr w14:val="tx1"/>
            </w14:solidFill>
          </w14:textFill>
        </w:rPr>
      </w:pPr>
    </w:p>
    <w:p w14:paraId="03D7268D">
      <w:pPr>
        <w:keepNext w:val="0"/>
        <w:keepLines w:val="0"/>
        <w:pageBreakBefore w:val="0"/>
        <w:widowControl/>
        <w:kinsoku/>
        <w:wordWrap/>
        <w:overflowPunct/>
        <w:topLinePunct w:val="0"/>
        <w:autoSpaceDE/>
        <w:autoSpaceDN/>
        <w:bidi w:val="0"/>
        <w:adjustRightInd/>
        <w:snapToGrid/>
        <w:spacing w:before="120" w:after="120" w:line="276" w:lineRule="auto"/>
        <w:jc w:val="left"/>
        <w:textAlignment w:val="auto"/>
        <w:rPr>
          <w:rFonts w:hint="default" w:ascii="Arial" w:hAnsi="Arial" w:cs="Arial"/>
          <w:b w:val="0"/>
          <w:bCs w:val="0"/>
          <w:color w:val="000000" w:themeColor="text1"/>
          <w:sz w:val="26"/>
          <w:szCs w:val="26"/>
          <w:lang w:val="en-US"/>
          <w14:textFill>
            <w14:solidFill>
              <w14:schemeClr w14:val="tx1"/>
            </w14:solidFill>
          </w14:textFill>
        </w:rPr>
      </w:pPr>
    </w:p>
    <w:p w14:paraId="448518E9">
      <w:pPr>
        <w:pStyle w:val="3"/>
        <w:bidi w:val="0"/>
        <w:rPr>
          <w:rFonts w:hint="default" w:ascii="Arial" w:hAnsi="Arial" w:cs="Arial"/>
          <w:color w:val="548235" w:themeColor="accent6" w:themeShade="BF"/>
          <w:sz w:val="26"/>
          <w:szCs w:val="26"/>
          <w:lang w:val="en-US"/>
        </w:rPr>
      </w:pPr>
      <w:r>
        <w:rPr>
          <w:rFonts w:hint="default" w:ascii="Arial" w:hAnsi="Arial" w:cs="Arial"/>
          <w:color w:val="548235" w:themeColor="accent6" w:themeShade="BF"/>
          <w:sz w:val="26"/>
          <w:szCs w:val="26"/>
          <w:lang w:val="en-US"/>
        </w:rPr>
        <w:t>Mục tiêu khảo sát</w:t>
      </w:r>
    </w:p>
    <w:p w14:paraId="0CD78D01">
      <w:pPr>
        <w:rPr>
          <w:rFonts w:hint="default" w:ascii="Arial" w:hAnsi="Arial" w:cs="Arial"/>
          <w:sz w:val="26"/>
          <w:szCs w:val="26"/>
          <w:lang w:val="en-US"/>
        </w:rPr>
      </w:pPr>
      <w:r>
        <w:rPr>
          <w:rFonts w:hint="default" w:ascii="Arial" w:hAnsi="Arial" w:cs="Arial"/>
          <w:sz w:val="26"/>
          <w:szCs w:val="26"/>
          <w:lang w:val="en-US"/>
        </w:rPr>
        <w:t>-Tìm hiểu tần suất và thời lượng đọc sách mỗi tuần.</w:t>
      </w:r>
    </w:p>
    <w:p w14:paraId="645010A4">
      <w:pPr>
        <w:rPr>
          <w:rFonts w:hint="default" w:ascii="Arial" w:hAnsi="Arial" w:cs="Arial"/>
          <w:sz w:val="26"/>
          <w:szCs w:val="26"/>
          <w:lang w:val="en-US"/>
        </w:rPr>
      </w:pPr>
      <w:r>
        <w:rPr>
          <w:rFonts w:hint="default" w:ascii="Arial" w:hAnsi="Arial" w:cs="Arial"/>
          <w:sz w:val="26"/>
          <w:szCs w:val="26"/>
          <w:lang w:val="en-US"/>
        </w:rPr>
        <w:t>-Phân tích các thể loại sách được ưa chuộng.</w:t>
      </w:r>
    </w:p>
    <w:p w14:paraId="55429F59">
      <w:pPr>
        <w:rPr>
          <w:rFonts w:hint="default" w:ascii="Arial" w:hAnsi="Arial" w:cs="Arial"/>
          <w:sz w:val="26"/>
          <w:szCs w:val="26"/>
          <w:lang w:val="en-US"/>
        </w:rPr>
      </w:pPr>
      <w:r>
        <w:rPr>
          <w:rFonts w:hint="default" w:ascii="Arial" w:hAnsi="Arial" w:cs="Arial"/>
          <w:sz w:val="26"/>
          <w:szCs w:val="26"/>
          <w:lang w:val="en-US"/>
        </w:rPr>
        <w:t>-Đánh giá hình thức đọc phổ biến (sách giấy, sách điện tử, audiobook).</w:t>
      </w:r>
    </w:p>
    <w:p w14:paraId="1607AB92">
      <w:pPr>
        <w:rPr>
          <w:rFonts w:hint="default" w:ascii="Arial" w:hAnsi="Arial" w:cs="Arial"/>
          <w:sz w:val="26"/>
          <w:szCs w:val="26"/>
          <w:lang w:val="en-US"/>
        </w:rPr>
      </w:pPr>
      <w:r>
        <w:rPr>
          <w:rFonts w:hint="default" w:ascii="Arial" w:hAnsi="Arial" w:cs="Arial"/>
          <w:sz w:val="26"/>
          <w:szCs w:val="26"/>
          <w:lang w:val="en-US"/>
        </w:rPr>
        <w:t>-Ghi nhận lý do sinh viên không duy trì thói quen đọc sách.</w:t>
      </w:r>
    </w:p>
    <w:p w14:paraId="79F6EE18">
      <w:pPr>
        <w:rPr>
          <w:rFonts w:hint="default" w:ascii="Arial" w:hAnsi="Arial" w:cs="Arial"/>
          <w:sz w:val="26"/>
          <w:szCs w:val="26"/>
          <w:lang w:val="en-US"/>
        </w:rPr>
      </w:pPr>
      <w:r>
        <w:rPr>
          <w:rFonts w:hint="default" w:ascii="Arial" w:hAnsi="Arial" w:cs="Arial"/>
          <w:sz w:val="26"/>
          <w:szCs w:val="26"/>
          <w:lang w:val="en-US"/>
        </w:rPr>
        <w:t>-Đề xuất các giải pháp thúc đẩy thói quen đọc sách trong cộng đồng sinh viên.</w:t>
      </w:r>
    </w:p>
    <w:p w14:paraId="7223CBB1">
      <w:pPr>
        <w:rPr>
          <w:rFonts w:hint="default" w:ascii="Arial" w:hAnsi="Arial" w:cs="Arial"/>
          <w:sz w:val="26"/>
          <w:szCs w:val="26"/>
          <w:lang w:val="en-US"/>
        </w:rPr>
      </w:pPr>
    </w:p>
    <w:p w14:paraId="47CAD8F3">
      <w:pPr>
        <w:rPr>
          <w:rFonts w:hint="default" w:ascii="Arial" w:hAnsi="Arial" w:cs="Arial"/>
          <w:sz w:val="26"/>
          <w:szCs w:val="26"/>
          <w:lang w:val="en-US"/>
        </w:rPr>
      </w:pPr>
    </w:p>
    <w:p w14:paraId="56C633C9">
      <w:pPr>
        <w:pStyle w:val="3"/>
        <w:bidi w:val="0"/>
        <w:rPr>
          <w:rFonts w:hint="default" w:ascii="Arial" w:hAnsi="Arial" w:cs="Arial"/>
          <w:color w:val="548235" w:themeColor="accent6" w:themeShade="BF"/>
          <w:sz w:val="26"/>
          <w:szCs w:val="26"/>
          <w:lang w:val="en-US"/>
        </w:rPr>
      </w:pPr>
      <w:r>
        <w:rPr>
          <w:rFonts w:hint="default" w:ascii="Arial" w:hAnsi="Arial" w:cs="Arial"/>
          <w:color w:val="548235" w:themeColor="accent6" w:themeShade="BF"/>
          <w:sz w:val="26"/>
          <w:szCs w:val="26"/>
          <w:lang w:val="en-US"/>
        </w:rPr>
        <w:t>Phương pháp khảo sát</w:t>
      </w:r>
    </w:p>
    <w:p w14:paraId="6AECCA5C">
      <w:pPr>
        <w:rPr>
          <w:rFonts w:hint="default" w:ascii="Arial" w:hAnsi="Arial" w:cs="Arial"/>
          <w:sz w:val="26"/>
          <w:szCs w:val="26"/>
          <w:lang w:val="en-US"/>
        </w:rPr>
      </w:pPr>
      <w:r>
        <w:rPr>
          <w:rFonts w:hint="default" w:ascii="Arial" w:hAnsi="Arial" w:cs="Arial"/>
          <w:sz w:val="26"/>
          <w:szCs w:val="26"/>
          <w:lang w:val="en-US"/>
        </w:rPr>
        <w:t>-Đối tượng: 20 sinh viên năm 2 thuộc khoa Xã hội Nhân văn.</w:t>
      </w:r>
    </w:p>
    <w:p w14:paraId="32E6513D">
      <w:pPr>
        <w:rPr>
          <w:rFonts w:hint="default" w:ascii="Arial" w:hAnsi="Arial" w:cs="Arial"/>
          <w:sz w:val="26"/>
          <w:szCs w:val="26"/>
          <w:lang w:val="en-US"/>
        </w:rPr>
      </w:pPr>
      <w:r>
        <w:rPr>
          <w:rFonts w:hint="default" w:ascii="Arial" w:hAnsi="Arial" w:cs="Arial"/>
          <w:sz w:val="26"/>
          <w:szCs w:val="26"/>
          <w:lang w:val="en-US"/>
        </w:rPr>
        <w:t>-Phương pháp: khảo sát online qua Google Form.</w:t>
      </w:r>
    </w:p>
    <w:p w14:paraId="39755E98">
      <w:pPr>
        <w:rPr>
          <w:rFonts w:hint="default" w:ascii="Arial" w:hAnsi="Arial" w:cs="Arial"/>
          <w:sz w:val="26"/>
          <w:szCs w:val="26"/>
          <w:lang w:val="en-US"/>
        </w:rPr>
      </w:pPr>
      <w:r>
        <w:rPr>
          <w:rFonts w:hint="default" w:ascii="Arial" w:hAnsi="Arial" w:cs="Arial"/>
          <w:sz w:val="26"/>
          <w:szCs w:val="26"/>
          <w:lang w:val="en-US"/>
        </w:rPr>
        <w:t>-Thời Gian</w:t>
      </w:r>
      <w:bookmarkStart w:id="0" w:name="_GoBack"/>
      <w:bookmarkEnd w:id="0"/>
      <w:r>
        <w:rPr>
          <w:rFonts w:hint="default" w:ascii="Arial" w:hAnsi="Arial" w:cs="Arial"/>
          <w:sz w:val="26"/>
          <w:szCs w:val="26"/>
          <w:lang w:val="en-US"/>
        </w:rPr>
        <w:t>: 15-20 phút mỗi người.</w:t>
      </w:r>
    </w:p>
    <w:p w14:paraId="6CD158C8">
      <w:pPr>
        <w:rPr>
          <w:rFonts w:hint="default" w:ascii="Arial" w:hAnsi="Arial" w:cs="Arial"/>
          <w:sz w:val="26"/>
          <w:szCs w:val="26"/>
          <w:lang w:val="en-US"/>
        </w:rPr>
      </w:pPr>
      <w:r>
        <w:rPr>
          <w:rFonts w:hint="default" w:ascii="Arial" w:hAnsi="Arial" w:cs="Arial"/>
          <w:sz w:val="26"/>
          <w:szCs w:val="26"/>
          <w:lang w:val="en-US"/>
        </w:rPr>
        <w:t>-Nội dung: 5 câu hỏi trắc nghiệm đánh giá mức độ đọc và thể loại sách yêu thích.</w:t>
      </w:r>
    </w:p>
    <w:p w14:paraId="717A0C59">
      <w:pPr>
        <w:rPr>
          <w:rFonts w:hint="default" w:ascii="Arial" w:hAnsi="Arial" w:cs="Arial"/>
          <w:sz w:val="26"/>
          <w:szCs w:val="26"/>
          <w:lang w:val="en-US"/>
        </w:rPr>
      </w:pPr>
      <w:r>
        <w:rPr>
          <w:rFonts w:hint="default" w:ascii="Arial" w:hAnsi="Arial" w:cs="Arial"/>
          <w:sz w:val="26"/>
          <w:szCs w:val="26"/>
          <w:lang w:val="en-US"/>
        </w:rPr>
        <w:t>-Dữ liệu tổng hợp bằng Excel và trình bày bằng PowerPoint</w:t>
      </w:r>
    </w:p>
    <w:p w14:paraId="1FBD6178">
      <w:pPr>
        <w:rPr>
          <w:rFonts w:hint="default" w:ascii="Arial" w:hAnsi="Arial" w:cs="Arial"/>
          <w:sz w:val="26"/>
          <w:szCs w:val="26"/>
          <w:lang w:val="en-US"/>
        </w:rPr>
      </w:pPr>
    </w:p>
    <w:p w14:paraId="1FDF6A9D">
      <w:pPr>
        <w:rPr>
          <w:rFonts w:hint="default" w:ascii="Arial" w:hAnsi="Arial" w:cs="Arial"/>
          <w:sz w:val="26"/>
          <w:szCs w:val="26"/>
          <w:lang w:val="en-US"/>
        </w:rPr>
      </w:pPr>
    </w:p>
    <w:p w14:paraId="423AF157">
      <w:pPr>
        <w:pStyle w:val="3"/>
        <w:bidi w:val="0"/>
        <w:rPr>
          <w:rFonts w:hint="default" w:ascii="Arial" w:hAnsi="Arial" w:cs="Arial"/>
          <w:color w:val="548235" w:themeColor="accent6" w:themeShade="BF"/>
          <w:sz w:val="26"/>
          <w:szCs w:val="26"/>
          <w:lang w:val="en-US"/>
        </w:rPr>
      </w:pPr>
      <w:r>
        <w:rPr>
          <w:color w:val="548235" w:themeColor="accent6" w:themeShade="BF"/>
          <w:sz w:val="26"/>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296545</wp:posOffset>
                </wp:positionV>
                <wp:extent cx="5828665" cy="504825"/>
                <wp:effectExtent l="4445" t="4445" r="19050" b="8890"/>
                <wp:wrapNone/>
                <wp:docPr id="2" name="Text Box 2"/>
                <wp:cNvGraphicFramePr/>
                <a:graphic xmlns:a="http://schemas.openxmlformats.org/drawingml/2006/main">
                  <a:graphicData uri="http://schemas.microsoft.com/office/word/2010/wordprocessingShape">
                    <wps:wsp>
                      <wps:cNvSpPr txBox="1"/>
                      <wps:spPr>
                        <a:xfrm>
                          <a:off x="720725" y="1162685"/>
                          <a:ext cx="5828665" cy="5048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40B9A61">
                            <w:pPr>
                              <w:rPr>
                                <w:rFonts w:hint="default" w:ascii="Arial" w:hAnsi="Arial" w:cs="Arial"/>
                                <w:i/>
                                <w:iCs/>
                                <w:sz w:val="26"/>
                                <w:szCs w:val="26"/>
                                <w:lang w:val="en-US"/>
                              </w:rPr>
                            </w:pPr>
                            <w:r>
                              <w:rPr>
                                <w:rFonts w:hint="default" w:ascii="Arial" w:hAnsi="Arial" w:cs="Arial"/>
                                <w:i/>
                                <w:iCs/>
                                <w:sz w:val="26"/>
                                <w:szCs w:val="26"/>
                                <w:lang w:val="en-US"/>
                              </w:rPr>
                              <w:t>“Đọc sách là cách dễ nhất để sở hữu trí tuệ của người khác” --- Haruki Murakami</w:t>
                            </w:r>
                          </w:p>
                          <w:p w14:paraId="06BC100B"/>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pt;margin-top:23.35pt;height:39.75pt;width:458.95pt;z-index:251659264;mso-width-relative:page;mso-height-relative:page;" fillcolor="#FFFFFF [3201]" filled="t" stroked="t" coordsize="21600,21600" o:gfxdata="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g00YjVAAAA&#10;CAEAAA8AAAAAAAAAAQAgAAAAIgAAAGRycy9kb3ducmV2LnhtbFBLAQIUABQAAAAIAIdO4kBfAvEt&#10;WQIAAM0EAAAOAAAAAAAAAAEAIAAAACQBAABkcnMvZTJvRG9jLnhtbFBLBQYAAAAABgAGAFkBAADv&#10;BQAAAAA=&#10;">
                <v:fill on="t" focussize="0,0"/>
                <v:stroke weight="0.5pt" color="#000000 [3204]" joinstyle="round"/>
                <v:imagedata o:title=""/>
                <o:lock v:ext="edit" aspectratio="f"/>
                <v:textbox>
                  <w:txbxContent>
                    <w:p w14:paraId="740B9A61">
                      <w:pPr>
                        <w:rPr>
                          <w:rFonts w:hint="default" w:ascii="Arial" w:hAnsi="Arial" w:cs="Arial"/>
                          <w:i/>
                          <w:iCs/>
                          <w:sz w:val="26"/>
                          <w:szCs w:val="26"/>
                          <w:lang w:val="en-US"/>
                        </w:rPr>
                      </w:pPr>
                      <w:r>
                        <w:rPr>
                          <w:rFonts w:hint="default" w:ascii="Arial" w:hAnsi="Arial" w:cs="Arial"/>
                          <w:i/>
                          <w:iCs/>
                          <w:sz w:val="26"/>
                          <w:szCs w:val="26"/>
                          <w:lang w:val="en-US"/>
                        </w:rPr>
                        <w:t>“Đọc sách là cách dễ nhất để sở hữu trí tuệ của người khác” --- Haruki Murakami</w:t>
                      </w:r>
                    </w:p>
                    <w:p w14:paraId="06BC100B"/>
                  </w:txbxContent>
                </v:textbox>
              </v:shape>
            </w:pict>
          </mc:Fallback>
        </mc:AlternateContent>
      </w:r>
      <w:r>
        <w:rPr>
          <w:rFonts w:hint="default" w:ascii="Arial" w:hAnsi="Arial" w:cs="Arial"/>
          <w:color w:val="548235" w:themeColor="accent6" w:themeShade="BF"/>
          <w:sz w:val="26"/>
          <w:szCs w:val="26"/>
          <w:lang w:val="en-US"/>
        </w:rPr>
        <w:t>Trích dẫn nổi bật</w:t>
      </w:r>
    </w:p>
    <w:p w14:paraId="7D472211">
      <w:pPr>
        <w:rPr>
          <w:rFonts w:hint="default" w:ascii="Arial" w:hAnsi="Arial" w:cs="Arial"/>
          <w:i/>
          <w:iCs/>
          <w:sz w:val="26"/>
          <w:szCs w:val="26"/>
          <w:lang w:val="en-US"/>
        </w:rPr>
      </w:pPr>
    </w:p>
    <w:p w14:paraId="71F5DF39">
      <w:pPr>
        <w:rPr>
          <w:rFonts w:hint="default" w:ascii="Arial" w:hAnsi="Arial" w:cs="Arial"/>
          <w:i/>
          <w:iCs/>
          <w:sz w:val="26"/>
          <w:szCs w:val="26"/>
          <w:lang w:val="en-US"/>
        </w:rPr>
      </w:pPr>
    </w:p>
    <w:p w14:paraId="265A9FEA">
      <w:pPr>
        <w:pStyle w:val="3"/>
        <w:bidi w:val="0"/>
        <w:rPr>
          <w:rFonts w:hint="default" w:ascii="Arial" w:hAnsi="Arial" w:cs="Arial"/>
          <w:color w:val="548235" w:themeColor="accent6" w:themeShade="BF"/>
          <w:sz w:val="26"/>
          <w:szCs w:val="26"/>
          <w:lang w:val="en-US"/>
        </w:rPr>
      </w:pPr>
      <w:r>
        <w:rPr>
          <w:rFonts w:hint="default" w:ascii="Arial" w:hAnsi="Arial" w:cs="Arial"/>
          <w:color w:val="548235" w:themeColor="accent6" w:themeShade="BF"/>
          <w:sz w:val="26"/>
          <w:szCs w:val="26"/>
          <w:lang w:val="en-US"/>
        </w:rPr>
        <w:t>Bảng tổng hợp kết quả khảo sát</w:t>
      </w:r>
    </w:p>
    <w:tbl>
      <w:tblPr>
        <w:tblStyle w:val="9"/>
        <w:tblpPr w:leftFromText="180" w:rightFromText="180" w:vertAnchor="text" w:horzAnchor="page" w:tblpX="1559" w:tblpY="23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4"/>
        <w:gridCol w:w="1357"/>
        <w:gridCol w:w="1357"/>
        <w:gridCol w:w="1357"/>
        <w:gridCol w:w="1357"/>
        <w:gridCol w:w="1358"/>
      </w:tblGrid>
      <w:tr w14:paraId="23C65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2514" w:type="dxa"/>
          </w:tcPr>
          <w:p w14:paraId="5BBAC712">
            <w:pPr>
              <w:rPr>
                <w:rFonts w:hint="default"/>
                <w:vertAlign w:val="baseline"/>
                <w:lang w:val="en-US"/>
              </w:rPr>
            </w:pPr>
            <w:r>
              <w:rPr>
                <w:rFonts w:hint="default"/>
                <w:vertAlign w:val="baseline"/>
                <w:lang w:val="en-US"/>
              </w:rPr>
              <w:t>Câu hỏi</w:t>
            </w:r>
          </w:p>
        </w:tc>
        <w:tc>
          <w:tcPr>
            <w:tcW w:w="1357" w:type="dxa"/>
          </w:tcPr>
          <w:p w14:paraId="05DE5A3C">
            <w:pPr>
              <w:rPr>
                <w:rFonts w:hint="default"/>
                <w:vertAlign w:val="baseline"/>
                <w:lang w:val="en-US"/>
              </w:rPr>
            </w:pPr>
            <w:r>
              <w:rPr>
                <w:rFonts w:hint="default"/>
                <w:vertAlign w:val="baseline"/>
                <w:lang w:val="en-US"/>
              </w:rPr>
              <w:t>Tỷ lệ đúng</w:t>
            </w:r>
          </w:p>
        </w:tc>
        <w:tc>
          <w:tcPr>
            <w:tcW w:w="1357" w:type="dxa"/>
          </w:tcPr>
          <w:p w14:paraId="18F12D3E">
            <w:pPr>
              <w:rPr>
                <w:rFonts w:hint="default"/>
                <w:vertAlign w:val="baseline"/>
                <w:lang w:val="en-US"/>
              </w:rPr>
            </w:pPr>
            <w:r>
              <w:rPr>
                <w:rFonts w:hint="default"/>
                <w:vertAlign w:val="baseline"/>
                <w:lang w:val="en-US"/>
              </w:rPr>
              <w:t>Tỷ lệ sai</w:t>
            </w:r>
          </w:p>
        </w:tc>
        <w:tc>
          <w:tcPr>
            <w:tcW w:w="1357" w:type="dxa"/>
          </w:tcPr>
          <w:p w14:paraId="42C7D87C">
            <w:pPr>
              <w:rPr>
                <w:rFonts w:hint="default"/>
                <w:vertAlign w:val="baseline"/>
                <w:lang w:val="en-US"/>
              </w:rPr>
            </w:pPr>
            <w:r>
              <w:rPr>
                <w:rFonts w:hint="default"/>
                <w:vertAlign w:val="baseline"/>
                <w:lang w:val="en-US"/>
              </w:rPr>
              <w:t>Thể loại phổ biến</w:t>
            </w:r>
          </w:p>
        </w:tc>
        <w:tc>
          <w:tcPr>
            <w:tcW w:w="1357" w:type="dxa"/>
          </w:tcPr>
          <w:p w14:paraId="3E4DA80E">
            <w:pPr>
              <w:rPr>
                <w:rFonts w:hint="default"/>
                <w:vertAlign w:val="baseline"/>
                <w:lang w:val="en-US"/>
              </w:rPr>
            </w:pPr>
            <w:r>
              <w:rPr>
                <w:rFonts w:hint="default"/>
                <w:vertAlign w:val="baseline"/>
                <w:lang w:val="en-US"/>
              </w:rPr>
              <w:t>Thời gian đọc</w:t>
            </w:r>
          </w:p>
        </w:tc>
        <w:tc>
          <w:tcPr>
            <w:tcW w:w="1358" w:type="dxa"/>
          </w:tcPr>
          <w:p w14:paraId="67BB8F53">
            <w:pPr>
              <w:rPr>
                <w:rFonts w:hint="default"/>
                <w:vertAlign w:val="baseline"/>
                <w:lang w:val="en-US"/>
              </w:rPr>
            </w:pPr>
            <w:r>
              <w:rPr>
                <w:rFonts w:hint="default"/>
                <w:vertAlign w:val="baseline"/>
                <w:lang w:val="en-US"/>
              </w:rPr>
              <w:t>Hình thức đọc</w:t>
            </w:r>
          </w:p>
        </w:tc>
      </w:tr>
      <w:tr w14:paraId="5B2F2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2514" w:type="dxa"/>
          </w:tcPr>
          <w:p w14:paraId="5785C9E5">
            <w:pPr>
              <w:rPr>
                <w:rFonts w:hint="default"/>
                <w:vertAlign w:val="baseline"/>
                <w:lang w:val="en-US"/>
              </w:rPr>
            </w:pPr>
            <w:r>
              <w:rPr>
                <w:rFonts w:hint="default"/>
                <w:vertAlign w:val="baseline"/>
                <w:lang w:val="en-US"/>
              </w:rPr>
              <w:t>Câu 1</w:t>
            </w:r>
          </w:p>
        </w:tc>
        <w:tc>
          <w:tcPr>
            <w:tcW w:w="1357" w:type="dxa"/>
          </w:tcPr>
          <w:p w14:paraId="5F8D7BC4">
            <w:pPr>
              <w:rPr>
                <w:rFonts w:hint="default"/>
                <w:vertAlign w:val="baseline"/>
                <w:lang w:val="en-US"/>
              </w:rPr>
            </w:pPr>
            <w:r>
              <w:rPr>
                <w:rFonts w:hint="default"/>
                <w:vertAlign w:val="baseline"/>
                <w:lang w:val="en-US"/>
              </w:rPr>
              <w:t>81%</w:t>
            </w:r>
          </w:p>
        </w:tc>
        <w:tc>
          <w:tcPr>
            <w:tcW w:w="1357" w:type="dxa"/>
          </w:tcPr>
          <w:p w14:paraId="3D184672">
            <w:pPr>
              <w:rPr>
                <w:rFonts w:hint="default"/>
                <w:vertAlign w:val="baseline"/>
                <w:lang w:val="en-US"/>
              </w:rPr>
            </w:pPr>
            <w:r>
              <w:rPr>
                <w:rFonts w:hint="default"/>
                <w:vertAlign w:val="baseline"/>
                <w:lang w:val="en-US"/>
              </w:rPr>
              <w:t>19%</w:t>
            </w:r>
          </w:p>
        </w:tc>
        <w:tc>
          <w:tcPr>
            <w:tcW w:w="1357" w:type="dxa"/>
          </w:tcPr>
          <w:p w14:paraId="1F27C909">
            <w:pPr>
              <w:rPr>
                <w:rFonts w:hint="default"/>
                <w:vertAlign w:val="baseline"/>
                <w:lang w:val="en-US"/>
              </w:rPr>
            </w:pPr>
            <w:r>
              <w:rPr>
                <w:rFonts w:hint="default"/>
                <w:vertAlign w:val="baseline"/>
                <w:lang w:val="en-US"/>
              </w:rPr>
              <w:t>Tiểu thuyết</w:t>
            </w:r>
          </w:p>
        </w:tc>
        <w:tc>
          <w:tcPr>
            <w:tcW w:w="1357" w:type="dxa"/>
          </w:tcPr>
          <w:p w14:paraId="1D01C1B4">
            <w:pPr>
              <w:rPr>
                <w:rFonts w:hint="default"/>
                <w:vertAlign w:val="baseline"/>
                <w:lang w:val="en-US"/>
              </w:rPr>
            </w:pPr>
            <w:r>
              <w:rPr>
                <w:rFonts w:hint="default"/>
                <w:vertAlign w:val="baseline"/>
                <w:lang w:val="en-US"/>
              </w:rPr>
              <w:t>2 giờ/tuần</w:t>
            </w:r>
          </w:p>
        </w:tc>
        <w:tc>
          <w:tcPr>
            <w:tcW w:w="1358" w:type="dxa"/>
          </w:tcPr>
          <w:p w14:paraId="1642AAAC">
            <w:pPr>
              <w:rPr>
                <w:rFonts w:hint="default"/>
                <w:vertAlign w:val="baseline"/>
                <w:lang w:val="en-US"/>
              </w:rPr>
            </w:pPr>
            <w:r>
              <w:rPr>
                <w:rFonts w:hint="default"/>
                <w:vertAlign w:val="baseline"/>
                <w:lang w:val="en-US"/>
              </w:rPr>
              <w:t>Sách giấy</w:t>
            </w:r>
          </w:p>
        </w:tc>
      </w:tr>
      <w:tr w14:paraId="489CC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514" w:type="dxa"/>
          </w:tcPr>
          <w:p w14:paraId="76832479">
            <w:pPr>
              <w:rPr>
                <w:rFonts w:hint="default"/>
                <w:vertAlign w:val="baseline"/>
                <w:lang w:val="en-US"/>
              </w:rPr>
            </w:pPr>
            <w:r>
              <w:rPr>
                <w:rFonts w:hint="default"/>
                <w:vertAlign w:val="baseline"/>
                <w:lang w:val="en-US"/>
              </w:rPr>
              <w:t>Câu 2</w:t>
            </w:r>
          </w:p>
        </w:tc>
        <w:tc>
          <w:tcPr>
            <w:tcW w:w="1357" w:type="dxa"/>
          </w:tcPr>
          <w:p w14:paraId="16AA3C97">
            <w:pPr>
              <w:rPr>
                <w:rFonts w:hint="default"/>
                <w:vertAlign w:val="baseline"/>
                <w:lang w:val="en-US"/>
              </w:rPr>
            </w:pPr>
            <w:r>
              <w:rPr>
                <w:rFonts w:hint="default"/>
                <w:vertAlign w:val="baseline"/>
                <w:lang w:val="en-US"/>
              </w:rPr>
              <w:t>82%</w:t>
            </w:r>
          </w:p>
        </w:tc>
        <w:tc>
          <w:tcPr>
            <w:tcW w:w="1357" w:type="dxa"/>
          </w:tcPr>
          <w:p w14:paraId="2094E4C0">
            <w:pPr>
              <w:rPr>
                <w:rFonts w:hint="default"/>
                <w:vertAlign w:val="baseline"/>
                <w:lang w:val="en-US"/>
              </w:rPr>
            </w:pPr>
            <w:r>
              <w:rPr>
                <w:rFonts w:hint="default"/>
                <w:vertAlign w:val="baseline"/>
                <w:lang w:val="en-US"/>
              </w:rPr>
              <w:t>18%</w:t>
            </w:r>
          </w:p>
        </w:tc>
        <w:tc>
          <w:tcPr>
            <w:tcW w:w="1357" w:type="dxa"/>
          </w:tcPr>
          <w:p w14:paraId="6C3E34E4">
            <w:pPr>
              <w:rPr>
                <w:rFonts w:hint="default"/>
                <w:vertAlign w:val="baseline"/>
                <w:lang w:val="en-US"/>
              </w:rPr>
            </w:pPr>
            <w:r>
              <w:rPr>
                <w:rFonts w:hint="default"/>
                <w:vertAlign w:val="baseline"/>
                <w:lang w:val="en-US"/>
              </w:rPr>
              <w:t>Kỹ năng sống</w:t>
            </w:r>
          </w:p>
        </w:tc>
        <w:tc>
          <w:tcPr>
            <w:tcW w:w="1357" w:type="dxa"/>
          </w:tcPr>
          <w:p w14:paraId="17761021">
            <w:pPr>
              <w:rPr>
                <w:rFonts w:hint="default"/>
                <w:vertAlign w:val="baseline"/>
                <w:lang w:val="en-US"/>
              </w:rPr>
            </w:pPr>
            <w:r>
              <w:rPr>
                <w:rFonts w:hint="default"/>
                <w:vertAlign w:val="baseline"/>
                <w:lang w:val="en-US"/>
              </w:rPr>
              <w:t>3 giờ/tuần</w:t>
            </w:r>
          </w:p>
        </w:tc>
        <w:tc>
          <w:tcPr>
            <w:tcW w:w="1358" w:type="dxa"/>
            <w:shd w:val="clear"/>
            <w:vAlign w:val="top"/>
          </w:tcPr>
          <w:p w14:paraId="6D10D507">
            <w:pPr>
              <w:rPr>
                <w:rFonts w:hint="default" w:asciiTheme="minorHAnsi" w:hAnsiTheme="minorHAnsi" w:eastAsiaTheme="minorEastAsia" w:cstheme="minorBidi"/>
                <w:vertAlign w:val="baseline"/>
                <w:lang w:val="en-US" w:eastAsia="zh-CN" w:bidi="ar-SA"/>
              </w:rPr>
            </w:pPr>
            <w:r>
              <w:rPr>
                <w:rFonts w:hint="default"/>
                <w:vertAlign w:val="baseline"/>
                <w:lang w:val="en-US"/>
              </w:rPr>
              <w:t>Sách điện tử</w:t>
            </w:r>
          </w:p>
        </w:tc>
      </w:tr>
      <w:tr w14:paraId="33C07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2514" w:type="dxa"/>
          </w:tcPr>
          <w:p w14:paraId="3BFCD1C6">
            <w:pPr>
              <w:rPr>
                <w:rFonts w:hint="default"/>
                <w:vertAlign w:val="baseline"/>
                <w:lang w:val="en-US"/>
              </w:rPr>
            </w:pPr>
            <w:r>
              <w:rPr>
                <w:rFonts w:hint="default"/>
                <w:vertAlign w:val="baseline"/>
                <w:lang w:val="en-US"/>
              </w:rPr>
              <w:t xml:space="preserve">Câu 3 </w:t>
            </w:r>
          </w:p>
        </w:tc>
        <w:tc>
          <w:tcPr>
            <w:tcW w:w="1357" w:type="dxa"/>
          </w:tcPr>
          <w:p w14:paraId="7F8D256D">
            <w:pPr>
              <w:rPr>
                <w:rFonts w:hint="default"/>
                <w:vertAlign w:val="baseline"/>
                <w:lang w:val="en-US"/>
              </w:rPr>
            </w:pPr>
            <w:r>
              <w:rPr>
                <w:rFonts w:hint="default"/>
                <w:vertAlign w:val="baseline"/>
                <w:lang w:val="en-US"/>
              </w:rPr>
              <w:t>83%</w:t>
            </w:r>
          </w:p>
        </w:tc>
        <w:tc>
          <w:tcPr>
            <w:tcW w:w="1357" w:type="dxa"/>
          </w:tcPr>
          <w:p w14:paraId="7ECC621A">
            <w:pPr>
              <w:rPr>
                <w:rFonts w:hint="default"/>
                <w:vertAlign w:val="baseline"/>
                <w:lang w:val="en-US"/>
              </w:rPr>
            </w:pPr>
            <w:r>
              <w:rPr>
                <w:rFonts w:hint="default"/>
                <w:vertAlign w:val="baseline"/>
                <w:lang w:val="en-US"/>
              </w:rPr>
              <w:t>17%</w:t>
            </w:r>
          </w:p>
        </w:tc>
        <w:tc>
          <w:tcPr>
            <w:tcW w:w="1357" w:type="dxa"/>
          </w:tcPr>
          <w:p w14:paraId="597CC489">
            <w:pPr>
              <w:rPr>
                <w:rFonts w:hint="default"/>
                <w:vertAlign w:val="baseline"/>
                <w:lang w:val="en-US"/>
              </w:rPr>
            </w:pPr>
            <w:r>
              <w:rPr>
                <w:rFonts w:hint="default"/>
                <w:vertAlign w:val="baseline"/>
                <w:lang w:val="en-US"/>
              </w:rPr>
              <w:t>Tiểu thuyết</w:t>
            </w:r>
          </w:p>
        </w:tc>
        <w:tc>
          <w:tcPr>
            <w:tcW w:w="1357" w:type="dxa"/>
          </w:tcPr>
          <w:p w14:paraId="25BEAD2D">
            <w:pPr>
              <w:rPr>
                <w:rFonts w:hint="default"/>
                <w:vertAlign w:val="baseline"/>
                <w:lang w:val="en-US"/>
              </w:rPr>
            </w:pPr>
            <w:r>
              <w:rPr>
                <w:rFonts w:hint="default"/>
                <w:vertAlign w:val="baseline"/>
                <w:lang w:val="en-US"/>
              </w:rPr>
              <w:t>4 giờ/tuần</w:t>
            </w:r>
          </w:p>
        </w:tc>
        <w:tc>
          <w:tcPr>
            <w:tcW w:w="1358" w:type="dxa"/>
          </w:tcPr>
          <w:p w14:paraId="57FCC234">
            <w:pPr>
              <w:rPr>
                <w:rFonts w:hint="default"/>
                <w:vertAlign w:val="baseline"/>
                <w:lang w:val="en-US"/>
              </w:rPr>
            </w:pPr>
            <w:r>
              <w:rPr>
                <w:rFonts w:hint="default"/>
                <w:vertAlign w:val="baseline"/>
                <w:lang w:val="en-US"/>
              </w:rPr>
              <w:t>Sách giấy</w:t>
            </w:r>
          </w:p>
        </w:tc>
      </w:tr>
      <w:tr w14:paraId="5AEBA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514" w:type="dxa"/>
          </w:tcPr>
          <w:p w14:paraId="10161544">
            <w:pPr>
              <w:rPr>
                <w:rFonts w:hint="default"/>
                <w:vertAlign w:val="baseline"/>
                <w:lang w:val="en-US"/>
              </w:rPr>
            </w:pPr>
            <w:r>
              <w:rPr>
                <w:rFonts w:hint="default"/>
                <w:vertAlign w:val="baseline"/>
                <w:lang w:val="en-US"/>
              </w:rPr>
              <w:t>Câu 4</w:t>
            </w:r>
          </w:p>
        </w:tc>
        <w:tc>
          <w:tcPr>
            <w:tcW w:w="1357" w:type="dxa"/>
          </w:tcPr>
          <w:p w14:paraId="5F082CBB">
            <w:pPr>
              <w:rPr>
                <w:rFonts w:hint="default"/>
                <w:vertAlign w:val="baseline"/>
                <w:lang w:val="en-US"/>
              </w:rPr>
            </w:pPr>
            <w:r>
              <w:rPr>
                <w:rFonts w:hint="default"/>
                <w:vertAlign w:val="baseline"/>
                <w:lang w:val="en-US"/>
              </w:rPr>
              <w:t>84%</w:t>
            </w:r>
          </w:p>
        </w:tc>
        <w:tc>
          <w:tcPr>
            <w:tcW w:w="1357" w:type="dxa"/>
          </w:tcPr>
          <w:p w14:paraId="2FFF13FF">
            <w:pPr>
              <w:rPr>
                <w:rFonts w:hint="default"/>
                <w:vertAlign w:val="baseline"/>
                <w:lang w:val="en-US"/>
              </w:rPr>
            </w:pPr>
            <w:r>
              <w:rPr>
                <w:rFonts w:hint="default"/>
                <w:vertAlign w:val="baseline"/>
                <w:lang w:val="en-US"/>
              </w:rPr>
              <w:t>16%</w:t>
            </w:r>
          </w:p>
        </w:tc>
        <w:tc>
          <w:tcPr>
            <w:tcW w:w="1357" w:type="dxa"/>
          </w:tcPr>
          <w:p w14:paraId="46965FDB">
            <w:pPr>
              <w:rPr>
                <w:rFonts w:hint="default"/>
                <w:vertAlign w:val="baseline"/>
                <w:lang w:val="en-US"/>
              </w:rPr>
            </w:pPr>
            <w:r>
              <w:rPr>
                <w:rFonts w:hint="default"/>
                <w:vertAlign w:val="baseline"/>
                <w:lang w:val="en-US"/>
              </w:rPr>
              <w:t>Kỹ năng sống</w:t>
            </w:r>
          </w:p>
        </w:tc>
        <w:tc>
          <w:tcPr>
            <w:tcW w:w="1357" w:type="dxa"/>
          </w:tcPr>
          <w:p w14:paraId="4E7FEEC3">
            <w:pPr>
              <w:rPr>
                <w:rFonts w:hint="default"/>
                <w:vertAlign w:val="baseline"/>
                <w:lang w:val="en-US"/>
              </w:rPr>
            </w:pPr>
            <w:r>
              <w:rPr>
                <w:rFonts w:hint="default"/>
                <w:vertAlign w:val="baseline"/>
                <w:lang w:val="en-US"/>
              </w:rPr>
              <w:t>5 giờ/tuần</w:t>
            </w:r>
          </w:p>
        </w:tc>
        <w:tc>
          <w:tcPr>
            <w:tcW w:w="1358" w:type="dxa"/>
          </w:tcPr>
          <w:p w14:paraId="2CDD0EFD">
            <w:pPr>
              <w:rPr>
                <w:rFonts w:hint="default"/>
                <w:vertAlign w:val="baseline"/>
                <w:lang w:val="en-US"/>
              </w:rPr>
            </w:pPr>
            <w:r>
              <w:rPr>
                <w:rFonts w:hint="default"/>
                <w:vertAlign w:val="baseline"/>
                <w:lang w:val="en-US"/>
              </w:rPr>
              <w:t>Sách điện tử</w:t>
            </w:r>
          </w:p>
        </w:tc>
      </w:tr>
      <w:tr w14:paraId="35F053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2514" w:type="dxa"/>
          </w:tcPr>
          <w:p w14:paraId="30810967">
            <w:pPr>
              <w:rPr>
                <w:rFonts w:hint="default"/>
                <w:vertAlign w:val="baseline"/>
                <w:lang w:val="en-US"/>
              </w:rPr>
            </w:pPr>
            <w:r>
              <w:rPr>
                <w:rFonts w:hint="default"/>
                <w:vertAlign w:val="baseline"/>
                <w:lang w:val="en-US"/>
              </w:rPr>
              <w:t>Câu 5</w:t>
            </w:r>
          </w:p>
        </w:tc>
        <w:tc>
          <w:tcPr>
            <w:tcW w:w="1357" w:type="dxa"/>
          </w:tcPr>
          <w:p w14:paraId="2DB31CAA">
            <w:pPr>
              <w:rPr>
                <w:rFonts w:hint="default"/>
                <w:vertAlign w:val="baseline"/>
                <w:lang w:val="en-US"/>
              </w:rPr>
            </w:pPr>
            <w:r>
              <w:rPr>
                <w:rFonts w:hint="default"/>
                <w:vertAlign w:val="baseline"/>
                <w:lang w:val="en-US"/>
              </w:rPr>
              <w:t>85%</w:t>
            </w:r>
          </w:p>
        </w:tc>
        <w:tc>
          <w:tcPr>
            <w:tcW w:w="1357" w:type="dxa"/>
          </w:tcPr>
          <w:p w14:paraId="07B0E4E8">
            <w:pPr>
              <w:rPr>
                <w:rFonts w:hint="default"/>
                <w:vertAlign w:val="baseline"/>
                <w:lang w:val="en-US"/>
              </w:rPr>
            </w:pPr>
            <w:r>
              <w:rPr>
                <w:rFonts w:hint="default"/>
                <w:vertAlign w:val="baseline"/>
                <w:lang w:val="en-US"/>
              </w:rPr>
              <w:t>15%</w:t>
            </w:r>
          </w:p>
        </w:tc>
        <w:tc>
          <w:tcPr>
            <w:tcW w:w="1357" w:type="dxa"/>
          </w:tcPr>
          <w:p w14:paraId="6DA8AA46">
            <w:pPr>
              <w:rPr>
                <w:rFonts w:hint="default"/>
                <w:vertAlign w:val="baseline"/>
                <w:lang w:val="en-US"/>
              </w:rPr>
            </w:pPr>
            <w:r>
              <w:rPr>
                <w:rFonts w:hint="default"/>
                <w:vertAlign w:val="baseline"/>
                <w:lang w:val="en-US"/>
              </w:rPr>
              <w:t>Tiểu thuyết</w:t>
            </w:r>
          </w:p>
        </w:tc>
        <w:tc>
          <w:tcPr>
            <w:tcW w:w="1357" w:type="dxa"/>
          </w:tcPr>
          <w:p w14:paraId="203984CF">
            <w:pPr>
              <w:rPr>
                <w:rFonts w:hint="default"/>
                <w:vertAlign w:val="baseline"/>
                <w:lang w:val="en-US"/>
              </w:rPr>
            </w:pPr>
            <w:r>
              <w:rPr>
                <w:rFonts w:hint="default"/>
                <w:vertAlign w:val="baseline"/>
                <w:lang w:val="en-US"/>
              </w:rPr>
              <w:t>6 giờ/tuần</w:t>
            </w:r>
          </w:p>
        </w:tc>
        <w:tc>
          <w:tcPr>
            <w:tcW w:w="1358" w:type="dxa"/>
          </w:tcPr>
          <w:p w14:paraId="22339CA7">
            <w:pPr>
              <w:rPr>
                <w:rFonts w:hint="default"/>
                <w:vertAlign w:val="baseline"/>
                <w:lang w:val="en-US"/>
              </w:rPr>
            </w:pPr>
            <w:r>
              <w:rPr>
                <w:rFonts w:hint="default"/>
                <w:vertAlign w:val="baseline"/>
                <w:lang w:val="en-US"/>
              </w:rPr>
              <w:t>Sách giấy</w:t>
            </w:r>
          </w:p>
        </w:tc>
      </w:tr>
    </w:tbl>
    <w:p w14:paraId="2AC8EF9A">
      <w:pPr>
        <w:rPr>
          <w:rFonts w:hint="default"/>
          <w:lang w:val="en-US"/>
        </w:rPr>
      </w:pPr>
    </w:p>
    <w:p w14:paraId="397E1A35">
      <w:pPr>
        <w:rPr>
          <w:rFonts w:hint="default"/>
          <w:lang w:val="en-US"/>
        </w:rPr>
      </w:pPr>
    </w:p>
    <w:p w14:paraId="4CC0645A">
      <w:pPr>
        <w:rPr>
          <w:rFonts w:hint="default"/>
          <w:lang w:val="en-US"/>
        </w:rPr>
      </w:pPr>
    </w:p>
    <w:p w14:paraId="2AB37F66">
      <w:pPr>
        <w:rPr>
          <w:rFonts w:hint="default"/>
          <w:lang w:val="en-US"/>
        </w:rPr>
      </w:pPr>
    </w:p>
    <w:p w14:paraId="5F8D525C">
      <w:pPr>
        <w:pStyle w:val="3"/>
        <w:bidi w:val="0"/>
        <w:rPr>
          <w:rFonts w:hint="default" w:ascii="Arial" w:hAnsi="Arial" w:cs="Arial"/>
          <w:color w:val="548235" w:themeColor="accent6" w:themeShade="BF"/>
          <w:sz w:val="26"/>
          <w:szCs w:val="26"/>
          <w:lang w:val="en-US"/>
        </w:rPr>
      </w:pPr>
      <w:r>
        <w:rPr>
          <w:rFonts w:hint="default" w:ascii="Arial" w:hAnsi="Arial" w:cs="Arial"/>
          <w:color w:val="548235" w:themeColor="accent6" w:themeShade="BF"/>
          <w:sz w:val="26"/>
          <w:szCs w:val="26"/>
          <w:lang w:val="en-US"/>
        </w:rPr>
        <w:t>Nhận định từ khảo sát</w:t>
      </w:r>
    </w:p>
    <w:p w14:paraId="7C12FAAE">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Đa số sinh viên duy trì đọc sách 2-3 giờ mỗi tuần.</w:t>
      </w:r>
    </w:p>
    <w:p w14:paraId="0282B97D">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Sách kỹ năng sống và truyện ngắn được yêu thích nhất.</w:t>
      </w:r>
    </w:p>
    <w:p w14:paraId="7F533CF3">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Hình thức đọc chủ yếu vẫn là sách giấy.</w:t>
      </w:r>
    </w:p>
    <w:p w14:paraId="431ADEBB">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Một số sinh viên thiếu động lực và thời gian để duy trì thói quen đọc.</w:t>
      </w:r>
    </w:p>
    <w:p w14:paraId="0D593C30">
      <w:pPr>
        <w:numPr>
          <w:ilvl w:val="0"/>
          <w:numId w:val="1"/>
        </w:numPr>
        <w:ind w:left="420" w:leftChars="0" w:hanging="420" w:firstLineChars="0"/>
        <w:rPr>
          <w:rFonts w:hint="default" w:ascii="Arial" w:hAnsi="Arial" w:cs="Arial"/>
          <w:sz w:val="26"/>
          <w:szCs w:val="26"/>
          <w:lang w:val="en-US"/>
        </w:rPr>
      </w:pPr>
      <w:r>
        <w:rPr>
          <w:rFonts w:hint="default" w:ascii="Arial" w:hAnsi="Arial" w:cs="Arial"/>
          <w:sz w:val="26"/>
          <w:szCs w:val="26"/>
          <w:lang w:val="en-US"/>
        </w:rPr>
        <w:t>Sinh viên mong muốn có thêm các chương trình khuyến đọc và CLB sách.</w:t>
      </w:r>
    </w:p>
    <w:p w14:paraId="7523E059">
      <w:pPr>
        <w:numPr>
          <w:numId w:val="0"/>
        </w:numPr>
        <w:rPr>
          <w:rFonts w:hint="default" w:ascii="Arial" w:hAnsi="Arial" w:cs="Arial"/>
          <w:sz w:val="26"/>
          <w:szCs w:val="26"/>
          <w:lang w:val="en-US"/>
        </w:rPr>
      </w:pPr>
    </w:p>
    <w:p w14:paraId="280112EE">
      <w:pPr>
        <w:numPr>
          <w:numId w:val="0"/>
        </w:numPr>
        <w:rPr>
          <w:rFonts w:hint="default" w:ascii="Arial" w:hAnsi="Arial" w:cs="Arial"/>
          <w:sz w:val="26"/>
          <w:szCs w:val="26"/>
          <w:lang w:val="en-US"/>
        </w:rPr>
      </w:pPr>
    </w:p>
    <w:p w14:paraId="29021311">
      <w:pPr>
        <w:pStyle w:val="3"/>
        <w:bidi w:val="0"/>
        <w:rPr>
          <w:rFonts w:hint="default" w:ascii="Arial" w:hAnsi="Arial" w:cs="Arial"/>
          <w:color w:val="548235" w:themeColor="accent6" w:themeShade="BF"/>
          <w:sz w:val="26"/>
          <w:szCs w:val="26"/>
          <w:lang w:val="en-US"/>
        </w:rPr>
      </w:pPr>
      <w:r>
        <w:rPr>
          <w:rFonts w:hint="default" w:ascii="Arial" w:hAnsi="Arial" w:cs="Arial"/>
          <w:color w:val="548235" w:themeColor="accent6" w:themeShade="BF"/>
          <w:sz w:val="26"/>
          <w:szCs w:val="26"/>
          <w:lang w:val="en-US"/>
        </w:rPr>
        <w:t>Khuyến nghị</w:t>
      </w:r>
    </w:p>
    <w:p w14:paraId="5526CCED">
      <w:pPr>
        <w:rPr>
          <w:rFonts w:hint="default" w:ascii="Arial" w:hAnsi="Arial" w:cs="Arial"/>
          <w:sz w:val="26"/>
          <w:szCs w:val="26"/>
          <w:lang w:val="en-US"/>
        </w:rPr>
      </w:pPr>
      <w:r>
        <w:rPr>
          <w:rFonts w:hint="default" w:ascii="Arial" w:hAnsi="Arial" w:cs="Arial"/>
          <w:sz w:val="26"/>
          <w:szCs w:val="26"/>
          <w:lang w:val="en-US"/>
        </w:rPr>
        <w:t>- Thành lập CLB sách tại mỗi lớp để khuyến khích thảo luận và trao đổi sách.</w:t>
      </w:r>
    </w:p>
    <w:p w14:paraId="76A9F021">
      <w:pPr>
        <w:rPr>
          <w:rFonts w:hint="default" w:ascii="Arial" w:hAnsi="Arial" w:cs="Arial"/>
          <w:sz w:val="26"/>
          <w:szCs w:val="26"/>
          <w:lang w:val="en-US"/>
        </w:rPr>
      </w:pPr>
      <w:r>
        <w:rPr>
          <w:rFonts w:hint="default" w:ascii="Arial" w:hAnsi="Arial" w:cs="Arial"/>
          <w:sz w:val="26"/>
          <w:szCs w:val="26"/>
          <w:lang w:val="en-US"/>
        </w:rPr>
        <w:t>- Tổ chức chương trình ‘Mỗi tuần một cuốn sách’ có thưởng.</w:t>
      </w:r>
    </w:p>
    <w:p w14:paraId="3A827625">
      <w:pPr>
        <w:rPr>
          <w:rFonts w:hint="default" w:ascii="Arial" w:hAnsi="Arial" w:cs="Arial"/>
          <w:sz w:val="26"/>
          <w:szCs w:val="26"/>
          <w:lang w:val="en-US"/>
        </w:rPr>
      </w:pPr>
      <w:r>
        <w:rPr>
          <w:rFonts w:hint="default" w:ascii="Arial" w:hAnsi="Arial" w:cs="Arial"/>
          <w:sz w:val="26"/>
          <w:szCs w:val="26"/>
          <w:lang w:val="en-US"/>
        </w:rPr>
        <w:t>- Thư viện nên mở thêm góc đọc mở với không gian thư giãn, âm nhạc nhẹ.</w:t>
      </w:r>
    </w:p>
    <w:p w14:paraId="082E0014">
      <w:pPr>
        <w:rPr>
          <w:rFonts w:hint="default" w:ascii="Arial" w:hAnsi="Arial" w:cs="Arial"/>
          <w:sz w:val="26"/>
          <w:szCs w:val="26"/>
          <w:lang w:val="en-US"/>
        </w:rPr>
      </w:pPr>
      <w:r>
        <w:rPr>
          <w:rFonts w:hint="default" w:ascii="Arial" w:hAnsi="Arial" w:cs="Arial"/>
          <w:sz w:val="26"/>
          <w:szCs w:val="26"/>
          <w:lang w:val="en-US"/>
        </w:rPr>
        <w:t>- Tăng cường truyền thông nọi bộ về lợi ích của đọc sách thông qua fanpage.</w:t>
      </w:r>
    </w:p>
    <w:p w14:paraId="09FC8DB9">
      <w:pPr>
        <w:rPr>
          <w:rFonts w:hint="default" w:ascii="Arial" w:hAnsi="Arial" w:cs="Arial"/>
          <w:sz w:val="26"/>
          <w:szCs w:val="26"/>
          <w:lang w:val="en-US"/>
        </w:rPr>
      </w:pPr>
      <w:r>
        <w:rPr>
          <w:rFonts w:hint="default" w:ascii="Arial" w:hAnsi="Arial" w:cs="Arial"/>
          <w:sz w:val="26"/>
          <w:szCs w:val="26"/>
          <w:lang w:val="en-US"/>
        </w:rPr>
        <w:t>- Lồng ghép bài tập đọc và review sách vào môn học kỹ năng.</w:t>
      </w:r>
    </w:p>
    <w:p w14:paraId="1B2A8B78">
      <w:pPr>
        <w:rPr>
          <w:rFonts w:hint="default" w:ascii="Arial" w:hAnsi="Arial" w:cs="Arial"/>
          <w:sz w:val="26"/>
          <w:szCs w:val="26"/>
          <w:lang w:val="en-US"/>
        </w:rPr>
      </w:pPr>
    </w:p>
    <w:p w14:paraId="3D65BE25">
      <w:pPr>
        <w:rPr>
          <w:rFonts w:hint="default" w:ascii="Arial" w:hAnsi="Arial" w:cs="Arial"/>
          <w:sz w:val="26"/>
          <w:szCs w:val="26"/>
          <w:lang w:val="en-US"/>
        </w:rPr>
      </w:pPr>
    </w:p>
    <w:p w14:paraId="1B52F450">
      <w:pPr>
        <w:pStyle w:val="3"/>
        <w:bidi w:val="0"/>
        <w:rPr>
          <w:rFonts w:hint="default" w:ascii="Arial" w:hAnsi="Arial" w:cs="Arial"/>
          <w:color w:val="548235" w:themeColor="accent6" w:themeShade="BF"/>
          <w:sz w:val="26"/>
          <w:szCs w:val="26"/>
          <w:lang w:val="en-US"/>
        </w:rPr>
      </w:pPr>
      <w:r>
        <w:rPr>
          <w:sz w:val="26"/>
        </w:rPr>
        <mc:AlternateContent>
          <mc:Choice Requires="wps">
            <w:drawing>
              <wp:anchor distT="0" distB="0" distL="114300" distR="114300" simplePos="0" relativeHeight="251660288" behindDoc="0" locked="0" layoutInCell="1" allowOverlap="1">
                <wp:simplePos x="0" y="0"/>
                <wp:positionH relativeFrom="column">
                  <wp:posOffset>-350520</wp:posOffset>
                </wp:positionH>
                <wp:positionV relativeFrom="paragraph">
                  <wp:posOffset>650875</wp:posOffset>
                </wp:positionV>
                <wp:extent cx="327660" cy="197485"/>
                <wp:effectExtent l="15240" t="15240" r="22860" b="15875"/>
                <wp:wrapNone/>
                <wp:docPr id="3" name="Notched Right Arrow 3"/>
                <wp:cNvGraphicFramePr/>
                <a:graphic xmlns:a="http://schemas.openxmlformats.org/drawingml/2006/main">
                  <a:graphicData uri="http://schemas.microsoft.com/office/word/2010/wordprocessingShape">
                    <wps:wsp>
                      <wps:cNvSpPr/>
                      <wps:spPr>
                        <a:xfrm>
                          <a:off x="545465" y="8509000"/>
                          <a:ext cx="327660" cy="197485"/>
                        </a:xfrm>
                        <a:prstGeom prst="notchedRightArrow">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4" type="#_x0000_t94" style="position:absolute;left:0pt;margin-left:-27.6pt;margin-top:51.25pt;height:15.55pt;width:25.8pt;z-index:251660288;v-text-anchor:middle;mso-width-relative:page;mso-height-relative:page;" fillcolor="#5B9BD5 [3204]" filled="t" stroked="t" coordsize="21600,21600" o:gfxdata="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pXGO7&#10;2AAAAAoBAAAPAAAAAAAAAAEAIAAAACIAAABkcnMvZG93bnJldi54bWxQSwECFAAUAAAACACHTuJA&#10;jRXv9JMCAAA6BQAADgAAAAAAAAABACAAAAAnAQAAZHJzL2Uyb0RvYy54bWxQSwUGAAAAAAYABgBZ&#10;AQAALAYAAAAA&#10;" adj="15091,5400">
                <v:fill on="t" focussize="0,0"/>
                <v:stroke weight="1pt" color="#2E75B6 [2404]" miterlimit="8" joinstyle="miter"/>
                <v:imagedata o:title=""/>
                <o:lock v:ext="edit" aspectratio="f"/>
              </v:shape>
            </w:pict>
          </mc:Fallback>
        </mc:AlternateContent>
      </w:r>
      <w:r>
        <w:rPr>
          <w:rFonts w:hint="default" w:ascii="Arial" w:hAnsi="Arial" w:cs="Arial"/>
          <w:color w:val="548235" w:themeColor="accent6" w:themeShade="BF"/>
          <w:sz w:val="26"/>
          <w:szCs w:val="26"/>
          <w:lang w:val="en-US"/>
        </w:rPr>
        <w:t>Ghi chú</w:t>
      </w:r>
    </w:p>
    <w:p w14:paraId="6135AAF1">
      <w:pPr>
        <w:rPr>
          <w:rFonts w:hint="default" w:ascii="Arial" w:hAnsi="Arial" w:cs="Arial"/>
          <w:b/>
          <w:bCs/>
          <w:sz w:val="26"/>
          <w:szCs w:val="26"/>
          <w:lang w:val="en-US"/>
        </w:rPr>
      </w:pPr>
      <w:r>
        <w:rPr>
          <w:rFonts w:hint="default" w:ascii="Arial" w:hAnsi="Arial" w:cs="Arial"/>
          <w:b/>
          <w:bCs/>
          <w:sz w:val="26"/>
          <w:szCs w:val="26"/>
          <w:lang w:val="en-US"/>
        </w:rPr>
        <w:t>Gợi ý: Cần hợp tác với nhà xuất bản để tổ chức các buổi giao lưu tác giả - sinh viên</w:t>
      </w:r>
    </w:p>
    <w:p w14:paraId="4DE695FD">
      <w:pPr>
        <w:pStyle w:val="3"/>
        <w:bidi w:val="0"/>
        <w:rPr>
          <w:rFonts w:hint="default" w:ascii="Arial" w:hAnsi="Arial" w:cs="Arial"/>
          <w:color w:val="548235" w:themeColor="accent6" w:themeShade="BF"/>
          <w:sz w:val="26"/>
          <w:szCs w:val="26"/>
          <w:lang w:val="en-US"/>
        </w:rPr>
      </w:pPr>
      <w:r>
        <w:rPr>
          <w:rFonts w:hint="default" w:ascii="Arial" w:hAnsi="Arial" w:cs="Arial"/>
          <w:color w:val="548235" w:themeColor="accent6" w:themeShade="BF"/>
          <w:sz w:val="26"/>
          <w:szCs w:val="26"/>
          <w:lang w:val="en-US"/>
        </w:rPr>
        <w:t xml:space="preserve">Hình ảnh minh họa </w:t>
      </w:r>
    </w:p>
    <w:p w14:paraId="3511299D">
      <w:pPr>
        <w:rPr>
          <w:rFonts w:hint="default"/>
          <w:lang w:val="en-US"/>
        </w:rPr>
      </w:pPr>
      <w:r>
        <w:rPr>
          <w:rFonts w:hint="default"/>
          <w:lang w:val="en-US"/>
        </w:rPr>
        <w:drawing>
          <wp:inline distT="0" distB="0" distL="114300" distR="114300">
            <wp:extent cx="4617085" cy="2385060"/>
            <wp:effectExtent l="0" t="0" r="635" b="7620"/>
            <wp:docPr id="1" name="Picture 1" descr="đọc s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đọc sách"/>
                    <pic:cNvPicPr>
                      <a:picLocks noChangeAspect="1"/>
                    </pic:cNvPicPr>
                  </pic:nvPicPr>
                  <pic:blipFill>
                    <a:blip r:embed="rId5"/>
                    <a:stretch>
                      <a:fillRect/>
                    </a:stretch>
                  </pic:blipFill>
                  <pic:spPr>
                    <a:xfrm>
                      <a:off x="0" y="0"/>
                      <a:ext cx="4617085" cy="2385060"/>
                    </a:xfrm>
                    <a:prstGeom prst="rect">
                      <a:avLst/>
                    </a:prstGeom>
                  </pic:spPr>
                </pic:pic>
              </a:graphicData>
            </a:graphic>
          </wp:inline>
        </w:drawing>
      </w:r>
    </w:p>
    <w:p w14:paraId="11684598">
      <w:pPr>
        <w:pStyle w:val="6"/>
        <w:jc w:val="left"/>
        <w:rPr>
          <w:rFonts w:hint="default"/>
          <w:lang w:val="en-US"/>
        </w:rPr>
      </w:pPr>
      <w:r>
        <w:t xml:space="preserve">Image </w:t>
      </w:r>
      <w:r>
        <w:fldChar w:fldCharType="begin"/>
      </w:r>
      <w:r>
        <w:instrText xml:space="preserve"> SEQ Image \* ARABIC </w:instrText>
      </w:r>
      <w:r>
        <w:fldChar w:fldCharType="separate"/>
      </w:r>
      <w:r>
        <w:t>1</w:t>
      </w:r>
      <w:r>
        <w:fldChar w:fldCharType="end"/>
      </w:r>
      <w:r>
        <w:rPr>
          <w:lang w:val="en-US"/>
        </w:rPr>
        <w:t xml:space="preserve"> - SInh viên đọc sách tại góc thư viện sáng tạo.</w:t>
      </w:r>
    </w:p>
    <w:sectPr>
      <w:headerReference r:id="rId3" w:type="default"/>
      <w:pgSz w:w="11906" w:h="16838"/>
      <w:pgMar w:top="1138" w:right="1411" w:bottom="1138" w:left="141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C022CA">
    <w:pPr>
      <w:pStyle w:val="8"/>
      <w:jc w:val="center"/>
      <w:rPr>
        <w:rFonts w:hint="default" w:ascii="Arial" w:hAnsi="Arial" w:cs="Arial"/>
        <w:sz w:val="28"/>
        <w:szCs w:val="28"/>
        <w:lang w:val="en-US"/>
      </w:rPr>
    </w:pPr>
    <w:r>
      <w:rPr>
        <w:rFonts w:hint="default" w:ascii="Arial" w:hAnsi="Arial" w:cs="Arial"/>
        <w:sz w:val="28"/>
        <w:szCs w:val="28"/>
        <w:lang w:val="en-US"/>
      </w:rPr>
      <w:t>Nguyễn Tấn Dũng - K25 - CNTT1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BADFB4"/>
    <w:multiLevelType w:val="singleLevel"/>
    <w:tmpl w:val="0CBADFB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D54E85"/>
    <w:rsid w:val="3C942CDC"/>
    <w:rsid w:val="46D54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2025-10-14T00:28:00Z</dcterms:created>
  <dc:creator>Dũng Nguyễn</dc:creator>
  <cp:lastModifiedBy>Dũng Nguyễn</cp:lastModifiedBy>
  <dcterms:modified xsi:type="dcterms:W3CDTF">2025-10-14T01:54:21Z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011DFC3DDA0B4B4D8FE5682000E20E63_11</vt:lpwstr>
  </property>
</Properties>
</file>