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7234F0">
      <w:pPr>
        <w:spacing w:after="60"/>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2"/>
          <w:szCs w:val="32"/>
          <w14:textFill>
            <w14:solidFill>
              <w14:schemeClr w14:val="tx1"/>
            </w14:solidFill>
          </w14:textFill>
        </w:rPr>
        <w:t>BÀI TẬP: TÁI CẤU TRÚC LỚP BẰNG KẾ THỪA (INHERITANCE)</w:t>
      </w:r>
    </w:p>
    <w:p w14:paraId="5A0A62AE">
      <w:pPr>
        <w:spacing w:after="60"/>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2"/>
          <w:szCs w:val="32"/>
          <w14:textFill>
            <w14:solidFill>
              <w14:schemeClr w14:val="tx1"/>
            </w14:solidFill>
          </w14:textFill>
        </w:rPr>
        <w:t>VÀ THIẾT LẬP QUAN HỆ TỔNG HỢP (AGGREGATION)</w:t>
      </w:r>
    </w:p>
    <w:p w14:paraId="17033759">
      <w:pPr>
        <w:spacing w:after="300"/>
        <w:jc w:val="center"/>
        <w:rPr>
          <w:color w:val="000000" w:themeColor="text1"/>
          <w14:textFill>
            <w14:solidFill>
              <w14:schemeClr w14:val="tx1"/>
            </w14:solidFill>
          </w14:textFill>
        </w:rPr>
      </w:pPr>
      <w:r>
        <w:rPr>
          <w:rFonts w:ascii="Times New Roman" w:hAnsi="Times New Roman" w:eastAsia="Times New Roman" w:cs="Times New Roman"/>
          <w:i/>
          <w:iCs/>
          <w:color w:val="000000" w:themeColor="text1"/>
          <w:sz w:val="24"/>
          <w:szCs w:val="24"/>
          <w14:textFill>
            <w14:solidFill>
              <w14:schemeClr w14:val="tx1"/>
            </w14:solidFill>
          </w14:textFill>
        </w:rPr>
        <w:t>Hệ thống quản lý nhân sự y tế — RikkeiCare</w:t>
      </w:r>
    </w:p>
    <w:p w14:paraId="27A2C989">
      <w:pPr>
        <w:pStyle w:val="2"/>
        <w:spacing w:before="300" w:after="15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0"/>
          <w:szCs w:val="30"/>
          <w14:textFill>
            <w14:solidFill>
              <w14:schemeClr w14:val="tx1"/>
            </w14:solidFill>
          </w14:textFill>
        </w:rPr>
        <w:t>1. Mục tiêu bài tập</w:t>
      </w:r>
    </w:p>
    <w:p w14:paraId="19E55281">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Học viên rèn luyện kỹ năng đọc và phản biện một bản thiết kế lớp (class design) có sẵn, từ đó phát hiện lỗi trùng lặp dữ liệu (data duplication), và thực hiện tái cấu trúc (refactoring) bằng cách áp dụng quan hệ Kế thừa (Inheritance) để gom nhóm thuộc tính dùng chung, đồng thời thiết lập quan hệ Tổng hợp (Aggregation) phù hợp giữa các lớp trong hệ thống.</w:t>
      </w:r>
    </w:p>
    <w:p w14:paraId="33E7A407">
      <w:pPr>
        <w:pStyle w:val="2"/>
        <w:spacing w:before="300" w:after="15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0"/>
          <w:szCs w:val="30"/>
          <w14:textFill>
            <w14:solidFill>
              <w14:schemeClr w14:val="tx1"/>
            </w14:solidFill>
          </w14:textFill>
        </w:rPr>
        <w:t>2. Bối cảnh dự án</w:t>
      </w:r>
    </w:p>
    <w:p w14:paraId="119312A3">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Hệ thống y tế RikkeiCare đang nâng cấp phân hệ quản lý nhân sự y tế. Bệnh viện có nhiều khoa khám bệnh (KhoaKham), mỗi khoa được biên chế nhiều nhân viên với các vai trò chuyên môn khác nhau, tiêu biểu là Bác sĩ (BacSi) và Y tá (YTa).</w:t>
      </w:r>
    </w:p>
    <w:p w14:paraId="1E33832B">
      <w:pPr>
        <w:pStyle w:val="2"/>
        <w:spacing w:before="300" w:after="15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0"/>
          <w:szCs w:val="30"/>
          <w14:textFill>
            <w14:solidFill>
              <w14:schemeClr w14:val="tx1"/>
            </w14:solidFill>
          </w14:textFill>
        </w:rPr>
        <w:t>3. Vấn đề cần giải quyết</w:t>
      </w:r>
    </w:p>
    <w:p w14:paraId="78611EE3">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Một lập trình viên mới (Junior Dev) đã phác thảo sẵn 2 lớp BacSi và YTa như bên dưới. Tuy nhiên, bản thiết kế này đang mắc lỗi trùng lặp thuộc tính (data duplication) nghiêm trọng, khiến việc bảo trì hệ thống về sau trở nên khó khăn.</w:t>
      </w:r>
    </w:p>
    <w:p w14:paraId="6D55E496">
      <w:pPr>
        <w:pStyle w:val="3"/>
        <w:spacing w:before="260"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6"/>
          <w:szCs w:val="26"/>
          <w14:textFill>
            <w14:solidFill>
              <w14:schemeClr w14:val="tx1"/>
            </w14:solidFill>
          </w14:textFill>
        </w:rPr>
        <w:t>Bản thiết kế gốc (chưa tối ưu) của Junior Dev</w:t>
      </w:r>
    </w:p>
    <w:p w14:paraId="0DC61751">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Class BacSi</w:t>
      </w:r>
    </w:p>
    <w:p w14:paraId="31DC84D8">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maNhanVien: String</w:t>
      </w:r>
    </w:p>
    <w:p w14:paraId="68C1EB51">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hoTen: String</w:t>
      </w:r>
    </w:p>
    <w:p w14:paraId="485B85F6">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soDienThoai: String</w:t>
      </w:r>
    </w:p>
    <w:p w14:paraId="57BF2CFC">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chuyenKhoa: String</w:t>
      </w:r>
    </w:p>
    <w:p w14:paraId="700BEF4B">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kham(benhNhan): void</w:t>
      </w:r>
    </w:p>
    <w:p w14:paraId="36C15551">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Class YTa</w:t>
      </w:r>
    </w:p>
    <w:p w14:paraId="5AD9BA3B">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maNhanVien: String</w:t>
      </w:r>
    </w:p>
    <w:p w14:paraId="28EF7825">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hoTen: String</w:t>
      </w:r>
    </w:p>
    <w:p w14:paraId="7CF69216">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soDienThoai: String</w:t>
      </w:r>
    </w:p>
    <w:p w14:paraId="2E3AAFE4">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khuVucTruc: String</w:t>
      </w:r>
    </w:p>
    <w:p w14:paraId="1C474363">
      <w:pPr>
        <w:pStyle w:val="16"/>
        <w:numPr>
          <w:ilvl w:val="0"/>
          <w:numId w:val="1"/>
        </w:numPr>
        <w:spacing w:after="8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 tiemThuoc(benhNhan): void</w:t>
      </w:r>
    </w:p>
    <w:p w14:paraId="555E105E">
      <w:pPr>
        <w:pStyle w:val="2"/>
        <w:spacing w:before="300" w:after="15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0"/>
          <w:szCs w:val="30"/>
          <w14:textFill>
            <w14:solidFill>
              <w14:schemeClr w14:val="tx1"/>
            </w14:solidFill>
          </w14:textFill>
        </w:rPr>
        <w:t>4. Các thao tác thực hiện</w:t>
      </w:r>
    </w:p>
    <w:p w14:paraId="602D4011">
      <w:pPr>
        <w:pStyle w:val="3"/>
        <w:spacing w:before="260"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6"/>
          <w:szCs w:val="26"/>
          <w14:textFill>
            <w14:solidFill>
              <w14:schemeClr w14:val="tx1"/>
            </w14:solidFill>
          </w14:textFill>
        </w:rPr>
        <w:t>Bước 1: Soi lỗi thiết kế</w:t>
      </w:r>
    </w:p>
    <w:p w14:paraId="17A8C435">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 xml:space="preserve">• Những thuộc tính đang bị khai báo trùng lặp ở cả 2 lớp: </w:t>
      </w:r>
      <w:r>
        <w:rPr>
          <w:rFonts w:ascii="Times New Roman" w:hAnsi="Times New Roman" w:eastAsia="Times New Roman" w:cs="Times New Roman"/>
          <w:color w:val="000000" w:themeColor="text1"/>
          <w:sz w:val="24"/>
          <w:szCs w:val="24"/>
          <w14:textFill>
            <w14:solidFill>
              <w14:schemeClr w14:val="tx1"/>
            </w14:solidFill>
          </w14:textFill>
        </w:rPr>
        <w:t>maNhanVien, hoTen, soDienThoai.</w:t>
      </w:r>
    </w:p>
    <w:p w14:paraId="32AAF30E">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 xml:space="preserve">• Hậu quả của việc trùng lặp khi cần sửa cấu trúc thuộc tính hoTen cho toàn bộ nhân viên: </w:t>
      </w:r>
    </w:p>
    <w:p w14:paraId="44E24BBB">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Vì thuộc tính hoTen được khai báo độc lập ở cả hai lớp BacSi và YTa (và sẽ còn lặp lại ở mọi lớp nhân viên khác phát sinh sau này), nên khi cần thay đổi cấu trúc của nó (ví dụ tách hoTen thành hoDem và ten, hoặc đổi kiểu dữ liệu, đổi tên thuộc tính), lập trình viên buộc phải sửa lặp lại ở từng lớp một cách thủ công; điều này vừa tốn công sức, vừa dễ dẫn đến sai sót, bỏ sót lớp cần sửa, và làm cho các lớp mất đồng bộ với nhau — vi phạm nguyên tắc DRY (Don't Repeat Yourself) trong thiết kế hướng đối tượng.</w:t>
      </w:r>
    </w:p>
    <w:p w14:paraId="3F197395">
      <w:pPr>
        <w:pStyle w:val="3"/>
        <w:spacing w:before="260"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6"/>
          <w:szCs w:val="26"/>
          <w14:textFill>
            <w14:solidFill>
              <w14:schemeClr w14:val="tx1"/>
            </w14:solidFill>
          </w14:textFill>
        </w:rPr>
        <w:t>Bước 2: Tái cấu trúc bằng Inheritance</w:t>
      </w:r>
    </w:p>
    <w:p w14:paraId="501C3741">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Đề xuất tạo thêm một lớp cha tên NhanVienYTe chứa các thuộc tính dùng chung (maNhanVien, hoTen, soDienThoai). Hai lớp BacSi và YTa sẽ kế thừa (extends) từ lớp NhanVienYTe này và chỉ còn giữ lại thuộc tính, phương thức đặc thù của riêng mình. Bảng tái cấu trúc:</w:t>
      </w:r>
    </w:p>
    <w:tbl>
      <w:tblPr>
        <w:tblStyle w:val="9"/>
        <w:tblW w:w="10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2880"/>
        <w:gridCol w:w="3200"/>
      </w:tblGrid>
      <w:tr w14:paraId="11FD7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shd w:val="clear" w:color="auto" w:fill="E8E8E8"/>
            <w:tcMar>
              <w:top w:w="80" w:type="dxa"/>
              <w:left w:w="100" w:type="dxa"/>
              <w:bottom w:w="80" w:type="dxa"/>
              <w:right w:w="100" w:type="dxa"/>
            </w:tcMar>
          </w:tcPr>
          <w:p w14:paraId="3BEE1227">
            <w:pPr>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2"/>
                <w:szCs w:val="22"/>
                <w14:textFill>
                  <w14:solidFill>
                    <w14:schemeClr w14:val="tx1"/>
                  </w14:solidFill>
                </w14:textFill>
              </w:rPr>
              <w:t>Lớp cha (Superclass)</w:t>
            </w:r>
          </w:p>
        </w:tc>
        <w:tc>
          <w:tcPr>
            <w:tcW w:w="2000" w:type="dxa"/>
            <w:tcBorders>
              <w:top w:val="single" w:color="000000" w:sz="4" w:space="0"/>
              <w:left w:val="single" w:color="000000" w:sz="4" w:space="0"/>
              <w:bottom w:val="single" w:color="000000" w:sz="4" w:space="0"/>
              <w:right w:val="single" w:color="000000" w:sz="4" w:space="0"/>
            </w:tcBorders>
            <w:shd w:val="clear" w:color="auto" w:fill="E8E8E8"/>
            <w:tcMar>
              <w:top w:w="80" w:type="dxa"/>
              <w:left w:w="100" w:type="dxa"/>
              <w:bottom w:w="80" w:type="dxa"/>
              <w:right w:w="100" w:type="dxa"/>
            </w:tcMar>
          </w:tcPr>
          <w:p w14:paraId="2A5AF04D">
            <w:pPr>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2"/>
                <w:szCs w:val="22"/>
                <w14:textFill>
                  <w14:solidFill>
                    <w14:schemeClr w14:val="tx1"/>
                  </w14:solidFill>
                </w14:textFill>
              </w:rPr>
              <w:t>Lớp con (Subclass)</w:t>
            </w:r>
          </w:p>
        </w:tc>
        <w:tc>
          <w:tcPr>
            <w:tcW w:w="2880" w:type="dxa"/>
            <w:tcBorders>
              <w:top w:val="single" w:color="000000" w:sz="4" w:space="0"/>
              <w:left w:val="single" w:color="000000" w:sz="4" w:space="0"/>
              <w:bottom w:val="single" w:color="000000" w:sz="4" w:space="0"/>
              <w:right w:val="single" w:color="000000" w:sz="4" w:space="0"/>
            </w:tcBorders>
            <w:shd w:val="clear" w:color="auto" w:fill="E8E8E8"/>
            <w:tcMar>
              <w:top w:w="80" w:type="dxa"/>
              <w:left w:w="100" w:type="dxa"/>
              <w:bottom w:w="80" w:type="dxa"/>
              <w:right w:w="100" w:type="dxa"/>
            </w:tcMar>
          </w:tcPr>
          <w:p w14:paraId="7AFEF989">
            <w:pPr>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2"/>
                <w:szCs w:val="22"/>
                <w14:textFill>
                  <w14:solidFill>
                    <w14:schemeClr w14:val="tx1"/>
                  </w14:solidFill>
                </w14:textFill>
              </w:rPr>
              <w:t>Thuộc tính dùng chung (của lớp cha)</w:t>
            </w:r>
          </w:p>
        </w:tc>
        <w:tc>
          <w:tcPr>
            <w:tcW w:w="3200" w:type="dxa"/>
            <w:tcBorders>
              <w:top w:val="single" w:color="000000" w:sz="4" w:space="0"/>
              <w:left w:val="single" w:color="000000" w:sz="4" w:space="0"/>
              <w:bottom w:val="single" w:color="000000" w:sz="4" w:space="0"/>
              <w:right w:val="single" w:color="000000" w:sz="4" w:space="0"/>
            </w:tcBorders>
            <w:shd w:val="clear" w:color="auto" w:fill="E8E8E8"/>
            <w:tcMar>
              <w:top w:w="80" w:type="dxa"/>
              <w:left w:w="100" w:type="dxa"/>
              <w:bottom w:w="80" w:type="dxa"/>
              <w:right w:w="100" w:type="dxa"/>
            </w:tcMar>
          </w:tcPr>
          <w:p w14:paraId="6F58C2C9">
            <w:pPr>
              <w:jc w:val="center"/>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2"/>
                <w:szCs w:val="22"/>
                <w14:textFill>
                  <w14:solidFill>
                    <w14:schemeClr w14:val="tx1"/>
                  </w14:solidFill>
                </w14:textFill>
              </w:rPr>
              <w:t>Thuộc tính / phương thức riêng biệt (của lớp con)</w:t>
            </w:r>
          </w:p>
        </w:tc>
      </w:tr>
      <w:tr w14:paraId="7FF48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10262C71">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NhanVienYTe</w:t>
            </w:r>
          </w:p>
        </w:tc>
        <w:tc>
          <w:tcPr>
            <w:tcW w:w="20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6CC9298">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BacSi</w:t>
            </w:r>
          </w:p>
        </w:tc>
        <w:tc>
          <w:tcPr>
            <w:tcW w:w="288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7B07053F">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maNhanVien, hoTen, soDienThoai</w:t>
            </w:r>
          </w:p>
        </w:tc>
        <w:tc>
          <w:tcPr>
            <w:tcW w:w="32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3775547">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chuyenKhoa: String
kham(benhNhan): void</w:t>
            </w:r>
          </w:p>
        </w:tc>
      </w:tr>
      <w:tr w14:paraId="33204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7F38F76F">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NhanVienYTe</w:t>
            </w:r>
          </w:p>
        </w:tc>
        <w:tc>
          <w:tcPr>
            <w:tcW w:w="20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596ED638">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YTa</w:t>
            </w:r>
          </w:p>
        </w:tc>
        <w:tc>
          <w:tcPr>
            <w:tcW w:w="288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7242673D">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maNhanVien, hoTen, soDienThoai</w:t>
            </w:r>
          </w:p>
        </w:tc>
        <w:tc>
          <w:tcPr>
            <w:tcW w:w="320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2298265F">
            <w:pPr>
              <w:jc w:val="left"/>
              <w:rPr>
                <w:color w:val="000000" w:themeColor="text1"/>
                <w14:textFill>
                  <w14:solidFill>
                    <w14:schemeClr w14:val="tx1"/>
                  </w14:solidFill>
                </w14:textFill>
              </w:rPr>
            </w:pPr>
            <w:r>
              <w:rPr>
                <w:rFonts w:ascii="Times New Roman" w:hAnsi="Times New Roman" w:eastAsia="Times New Roman" w:cs="Times New Roman"/>
                <w:b w:val="0"/>
                <w:bCs w:val="0"/>
                <w:color w:val="000000" w:themeColor="text1"/>
                <w:sz w:val="22"/>
                <w:szCs w:val="22"/>
                <w14:textFill>
                  <w14:solidFill>
                    <w14:schemeClr w14:val="tx1"/>
                  </w14:solidFill>
                </w14:textFill>
              </w:rPr>
              <w:t>khuVucTruc: String
tiemThuoc(benhNhan): void</w:t>
            </w:r>
          </w:p>
        </w:tc>
      </w:tr>
    </w:tbl>
    <w:p w14:paraId="4428F108">
      <w:pPr>
        <w:spacing w:before="200"/>
        <w:rPr>
          <w:color w:val="000000" w:themeColor="text1"/>
          <w14:textFill>
            <w14:solidFill>
              <w14:schemeClr w14:val="tx1"/>
            </w14:solidFill>
          </w14:textFill>
        </w:rPr>
      </w:pPr>
    </w:p>
    <w:p w14:paraId="1053808B">
      <w:pPr>
        <w:pStyle w:val="3"/>
        <w:spacing w:before="260"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6"/>
          <w:szCs w:val="26"/>
          <w14:textFill>
            <w14:solidFill>
              <w14:schemeClr w14:val="tx1"/>
            </w14:solidFill>
          </w14:textFill>
        </w:rPr>
        <w:t>Bước 3: Thiết lập quan hệ Tổng hợp (Aggregation)</w:t>
      </w:r>
    </w:p>
    <w:p w14:paraId="05F76B80">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Lớp KhoaKham (Khoa khám bệnh) bao gồm nhiều đối tượng NhanVienYTe. Đây là quan hệ "một phần của" (has-a / whole-part) nhưng không sở hữu vòng đời chặt: nếu Khoa khám bệnh giải thể, các nhân viên y tế vẫn tồn tại độc lập và có thể được điều chuyển sang khoa khác. Do đó, quan hệ giữa hai lớp là Tổng hợp (Aggregation), không phải Composition.</w:t>
      </w:r>
    </w:p>
    <w:p w14:paraId="0170B41D">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 xml:space="preserve">• Loại quan hệ giữa KhoaKham và NhanVienYTe: </w:t>
      </w:r>
      <w:r>
        <w:rPr>
          <w:rFonts w:ascii="Times New Roman" w:hAnsi="Times New Roman" w:eastAsia="Times New Roman" w:cs="Times New Roman"/>
          <w:color w:val="000000" w:themeColor="text1"/>
          <w:sz w:val="24"/>
          <w:szCs w:val="24"/>
          <w14:textFill>
            <w14:solidFill>
              <w14:schemeClr w14:val="tx1"/>
            </w14:solidFill>
          </w14:textFill>
        </w:rPr>
        <w:t>Aggregation (Tổng hợp) — ký hiệu hình thoi rỗng (◇) đặt ở đầu lớp KhoaKham, trỏ về phía lớp NhanVienYTe.</w:t>
      </w:r>
    </w:p>
    <w:p w14:paraId="1C0591DE">
      <w:pPr>
        <w:spacing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4"/>
          <w:szCs w:val="24"/>
          <w14:textFill>
            <w14:solidFill>
              <w14:schemeClr w14:val="tx1"/>
            </w14:solidFill>
          </w14:textFill>
        </w:rPr>
        <w:t xml:space="preserve">• Bội số (Multiplicity): </w:t>
      </w:r>
      <w:r>
        <w:rPr>
          <w:rFonts w:ascii="Times New Roman" w:hAnsi="Times New Roman" w:eastAsia="Times New Roman" w:cs="Times New Roman"/>
          <w:color w:val="000000" w:themeColor="text1"/>
          <w:sz w:val="24"/>
          <w:szCs w:val="24"/>
          <w14:textFill>
            <w14:solidFill>
              <w14:schemeClr w14:val="tx1"/>
            </w14:solidFill>
          </w14:textFill>
        </w:rPr>
        <w:t>Một KhoaKham có từ 1 đến nhiều (1..*) NhanVienYTe; mỗi NhanVienYTe thuộc về 1 KhoaKham tại một thời điểm.</w:t>
      </w:r>
    </w:p>
    <w:p w14:paraId="629B808B">
      <w:pPr>
        <w:pStyle w:val="3"/>
        <w:spacing w:before="260" w:after="12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6"/>
          <w:szCs w:val="26"/>
          <w14:textFill>
            <w14:solidFill>
              <w14:schemeClr w14:val="tx1"/>
            </w14:solidFill>
          </w14:textFill>
        </w:rPr>
        <w:t>Bước 4: Class Diagram sau tái cấu trúc</w:t>
      </w:r>
    </w:p>
    <w:p w14:paraId="1FC145E4">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Sơ đồ lớp bên dưới (thực hiện bằng draw.io, không tô màu) thể hiện đầy đủ 4 lớp sau tái cấu trúc: NhanVienYTe, BacSi, YTa, KhoaKham. Mũi tên tam giác rỗng biểu diễn quan hệ Kế thừa từ BacSi, YTa lên NhanVienYTe; đường nối với hình thoi rỗng biểu diễn quan hệ Aggregation từ KhoaKham đến NhanVienYTe.</w:t>
      </w:r>
    </w:p>
    <w:p w14:paraId="7D17BB42">
      <w:pPr>
        <w:spacing w:before="150" w:after="150"/>
        <w:jc w:val="center"/>
        <w:rPr>
          <w:color w:val="000000" w:themeColor="text1"/>
          <w14:textFill>
            <w14:solidFill>
              <w14:schemeClr w14:val="tx1"/>
            </w14:solidFill>
          </w14:textFill>
        </w:rPr>
      </w:pPr>
      <w:bookmarkStart w:id="0" w:name="_GoBack"/>
      <w:r>
        <w:rPr>
          <w:color w:val="000000" w:themeColor="text1"/>
          <w14:textFill>
            <w14:solidFill>
              <w14:schemeClr w14:val="tx1"/>
            </w14:solidFill>
          </w14:textFill>
        </w:rPr>
        <w:drawing>
          <wp:inline distT="0" distB="0" distL="0" distR="0">
            <wp:extent cx="5334000" cy="378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5334000" cy="3781425"/>
                    </a:xfrm>
                    <a:prstGeom prst="rect">
                      <a:avLst/>
                    </a:prstGeom>
                  </pic:spPr>
                </pic:pic>
              </a:graphicData>
            </a:graphic>
          </wp:inline>
        </w:drawing>
      </w:r>
      <w:bookmarkEnd w:id="0"/>
    </w:p>
    <w:p w14:paraId="6975F4D0">
      <w:pPr>
        <w:jc w:val="center"/>
        <w:rPr>
          <w:color w:val="000000" w:themeColor="text1"/>
          <w14:textFill>
            <w14:solidFill>
              <w14:schemeClr w14:val="tx1"/>
            </w14:solidFill>
          </w14:textFill>
        </w:rPr>
      </w:pPr>
      <w:r>
        <w:rPr>
          <w:rFonts w:ascii="Times New Roman" w:hAnsi="Times New Roman" w:eastAsia="Times New Roman" w:cs="Times New Roman"/>
          <w:i/>
          <w:iCs/>
          <w:color w:val="000000" w:themeColor="text1"/>
          <w:sz w:val="20"/>
          <w:szCs w:val="20"/>
          <w14:textFill>
            <w14:solidFill>
              <w14:schemeClr w14:val="tx1"/>
            </w14:solidFill>
          </w14:textFill>
        </w:rPr>
        <w:t>Hình 1. Class Diagram hệ thống nhân sự y tế RikkeiCare sau tái cấu trúc</w:t>
      </w:r>
    </w:p>
    <w:p w14:paraId="5EFB9848">
      <w:pPr>
        <w:pStyle w:val="2"/>
        <w:spacing w:before="300" w:after="15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30"/>
          <w:szCs w:val="30"/>
          <w14:textFill>
            <w14:solidFill>
              <w14:schemeClr w14:val="tx1"/>
            </w14:solidFill>
          </w14:textFill>
        </w:rPr>
        <w:t>5. Kết luận</w:t>
      </w:r>
    </w:p>
    <w:p w14:paraId="24041329">
      <w:pPr>
        <w:spacing w:after="120"/>
        <w:rPr>
          <w:color w:val="000000" w:themeColor="text1"/>
          <w14:textFill>
            <w14:solidFill>
              <w14:schemeClr w14:val="tx1"/>
            </w14:solidFill>
          </w14:textFill>
        </w:rPr>
      </w:pPr>
      <w:r>
        <w:rPr>
          <w:rFonts w:ascii="Times New Roman" w:hAnsi="Times New Roman" w:eastAsia="Times New Roman" w:cs="Times New Roman"/>
          <w:color w:val="000000" w:themeColor="text1"/>
          <w:sz w:val="24"/>
          <w:szCs w:val="24"/>
          <w14:textFill>
            <w14:solidFill>
              <w14:schemeClr w14:val="tx1"/>
            </w14:solidFill>
          </w14:textFill>
        </w:rPr>
        <w:t>Sau khi tái cấu trúc, hệ thống loại bỏ được sự trùng lặp dữ liệu giữa các lớp nhân viên y tế nhờ cơ chế Kế thừa, giúp việc bảo trì và mở rộng (thêm các vai trò mới như DuocSi, KyThuatVien...) trở nên dễ dàng — chỉ cần kế thừa từ NhanVienYTe. Đồng thời, quan hệ Aggregation giữa KhoaKham và NhanVienYTe phản ánh đúng bản chất nghiệp vụ thực tế: nhân viên y tế có thể tồn tại và được điều chuyển độc lập với khoa khám bệnh mà họ đang trực thuộc.</w:t>
      </w: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40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isplayBackgroundShape w:val="1"/>
  <w:documentProtection w:enforcement="0"/>
  <w:compat>
    <w:compatSetting w:name="compatibilityMode" w:uri="http://schemas.microsoft.com/office/word" w:val="15"/>
  </w:compat>
  <w:rsids>
    <w:rsidRoot w:val="00000000"/>
    <w:rsid w:val="37C933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820</Words>
  <Characters>3376</Characters>
  <TotalTime>0</TotalTime>
  <ScaleCrop>false</ScaleCrop>
  <LinksUpToDate>false</LinksUpToDate>
  <CharactersWithSpaces>4145</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2026-09-18T03:21:00Z</dcterms:created>
  <dc:creator>Un-named</dc:creator>
  <cp:lastModifiedBy>Dũng Nguyễn</cp:lastModifiedBy>
  <dcterms:modified xsi:type="dcterms:W3CDTF">2026-09-18T03:26:01Z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eyJoZGlkIjoiN2ViYzk0YjNjZDE0MTY3MjFmMDA5MDc3NmJhMGM3MDUiLCJ1c2VySWQiOiI4ODEzOTM1MDEzOTI4In0=</vt:lpwstr>
  </property>
  <property fmtid="{D5CDD505-2E9C-101B-9397-08002B2CF9AE}" pid="3" name="KSOProductBuildVer">
    <vt:lpwstr>1033-12.1.0.28485</vt:lpwstr>
  </property>
  <property fmtid="{D5CDD505-2E9C-101B-9397-08002B2CF9AE}" pid="4" name="ICV">
    <vt:lpwstr>04B72239047C491EBE1D24CBAE96D064_12</vt:lpwstr>
  </property>
</Properties>
</file>