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DFCFE">
      <w:pPr>
        <w:spacing w:after="60"/>
        <w:jc w:val="cente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32"/>
          <w:szCs w:val="32"/>
          <w14:textFill>
            <w14:solidFill>
              <w14:schemeClr w14:val="tx1"/>
            </w14:solidFill>
          </w14:textFill>
        </w:rPr>
        <w:t>BÀI TẬP ERD &amp; CHUẨN HÓA 2NF</w:t>
      </w:r>
    </w:p>
    <w:p w14:paraId="1A3AE8AD">
      <w:pPr>
        <w:spacing w:after="200"/>
        <w:jc w:val="center"/>
        <w:rPr>
          <w:rFonts w:hint="default" w:ascii="Arial" w:hAnsi="Arial" w:cs="Arial"/>
          <w:color w:val="000000" w:themeColor="text1"/>
          <w14:textFill>
            <w14:solidFill>
              <w14:schemeClr w14:val="tx1"/>
            </w14:solidFill>
          </w14:textFill>
        </w:rPr>
      </w:pPr>
      <w:r>
        <w:rPr>
          <w:rFonts w:hint="default" w:ascii="Arial" w:hAnsi="Arial" w:eastAsia="Arial" w:cs="Arial"/>
          <w:i/>
          <w:iCs/>
          <w:color w:val="000000" w:themeColor="text1"/>
          <w:sz w:val="22"/>
          <w:szCs w:val="22"/>
          <w14:textFill>
            <w14:solidFill>
              <w14:schemeClr w14:val="tx1"/>
            </w14:solidFill>
          </w14:textFill>
        </w:rPr>
        <w:t>Phân hệ “Đăng ký khóa học” – Nền tảng học trực tuyến EduSmart</w:t>
      </w:r>
    </w:p>
    <w:p w14:paraId="2C253B65">
      <w:pPr>
        <w:pStyle w:val="3"/>
        <w:spacing w:before="240" w:after="12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6"/>
          <w:szCs w:val="26"/>
          <w14:textFill>
            <w14:solidFill>
              <w14:schemeClr w14:val="tx1"/>
            </w14:solidFill>
          </w14:textFill>
        </w:rPr>
        <w:t>Bước 1 — Xác định Entity, Attribute, Khóa chính</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200"/>
        <w:gridCol w:w="3400"/>
      </w:tblGrid>
      <w:tr w14:paraId="1CD9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0AFD0971">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Entity</w:t>
            </w:r>
          </w:p>
        </w:tc>
        <w:tc>
          <w:tcPr>
            <w:tcW w:w="42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22FD707B">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Attribute cần lưu</w:t>
            </w:r>
          </w:p>
        </w:tc>
        <w:tc>
          <w:tcPr>
            <w:tcW w:w="34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117217F8">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Khóa chính (PK) đề xuất</w:t>
            </w:r>
          </w:p>
        </w:tc>
      </w:tr>
      <w:tr w14:paraId="78AD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272CAA">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HOC_VIEN</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5B3563">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MaHV, HoTen, NgaySinh</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994967">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MaHV</w:t>
            </w:r>
          </w:p>
        </w:tc>
      </w:tr>
      <w:tr w14:paraId="5A6C3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9D6C94D">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KHOA_HOC</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D9BAEE">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MaKH, TenKH, SoTietHoc</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EF7606">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MaKH</w:t>
            </w:r>
          </w:p>
        </w:tc>
      </w:tr>
      <w:tr w14:paraId="26D3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ECE624">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DANG_KY (thực thể trung gian)</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D6F642">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MaHV, MaKH, DiemSo</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57318B">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(MaHV, MaKH) – khóa ghép; đồng thời MaHV, MaKH là khóa ngoại</w:t>
            </w:r>
          </w:p>
        </w:tc>
      </w:tr>
    </w:tbl>
    <w:p w14:paraId="69A68F71">
      <w:pPr>
        <w:spacing w:after="80"/>
        <w:rPr>
          <w:rFonts w:hint="default" w:ascii="Arial" w:hAnsi="Arial" w:cs="Arial"/>
          <w:color w:val="000000" w:themeColor="text1"/>
          <w14:textFill>
            <w14:solidFill>
              <w14:schemeClr w14:val="tx1"/>
            </w14:solidFill>
          </w14:textFill>
        </w:rPr>
      </w:pPr>
    </w:p>
    <w:p w14:paraId="55A872B8">
      <w:pPr>
        <w:spacing w:after="10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Giải thích: </w:t>
      </w:r>
      <w:r>
        <w:rPr>
          <w:rFonts w:hint="default" w:ascii="Arial" w:hAnsi="Arial" w:eastAsia="Arial" w:cs="Arial"/>
          <w:color w:val="000000" w:themeColor="text1"/>
          <w:sz w:val="22"/>
          <w:szCs w:val="22"/>
          <w14:textFill>
            <w14:solidFill>
              <w14:schemeClr w14:val="tx1"/>
            </w14:solidFill>
          </w14:textFill>
        </w:rPr>
        <w:t>HOC_VIEN – KHOA_HOC là quan hệ N-N nên phải tách qua thực thể trung gian DANG_KY. Mỗi lượt đăng ký được xác định bởi cặp (MaHV, MaKH); DiemSo là thuộc tính riêng của lượt đăng ký nên đặt tại DANG_KY.</w:t>
      </w:r>
    </w:p>
    <w:p w14:paraId="26A0E4CF">
      <w:pPr>
        <w:pStyle w:val="3"/>
        <w:spacing w:before="240" w:after="12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6"/>
          <w:szCs w:val="26"/>
          <w14:textFill>
            <w14:solidFill>
              <w14:schemeClr w14:val="tx1"/>
            </w14:solidFill>
          </w14:textFill>
        </w:rPr>
        <w:t>Bước 2 — ERD quan hệ qua thực thể trung gian (draw.io)</w:t>
      </w:r>
    </w:p>
    <w:p w14:paraId="42AEF1B9">
      <w:pPr>
        <w:spacing w:after="80"/>
        <w:jc w:val="center"/>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lang w:val="en-US"/>
          <w14:textFill>
            <w14:solidFill>
              <w14:schemeClr w14:val="tx1"/>
            </w14:solidFill>
          </w14:textFill>
        </w:rPr>
        <w:drawing>
          <wp:inline distT="0" distB="0" distL="114300" distR="114300">
            <wp:extent cx="6120130" cy="1394460"/>
            <wp:effectExtent l="0" t="0" r="13970" b="15240"/>
            <wp:docPr id="1" name="Picture 1" descr="ex0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x02.drawio"/>
                    <pic:cNvPicPr>
                      <a:picLocks noChangeAspect="1"/>
                    </pic:cNvPicPr>
                  </pic:nvPicPr>
                  <pic:blipFill>
                    <a:blip r:embed="rId4"/>
                    <a:stretch>
                      <a:fillRect/>
                    </a:stretch>
                  </pic:blipFill>
                  <pic:spPr>
                    <a:xfrm>
                      <a:off x="0" y="0"/>
                      <a:ext cx="6120130" cy="1394460"/>
                    </a:xfrm>
                    <a:prstGeom prst="rect">
                      <a:avLst/>
                    </a:prstGeom>
                  </pic:spPr>
                </pic:pic>
              </a:graphicData>
            </a:graphic>
          </wp:inline>
        </w:drawing>
      </w:r>
    </w:p>
    <w:p w14:paraId="208BEDB1">
      <w:pPr>
        <w:spacing w:after="100"/>
        <w:rPr>
          <w:rFonts w:hint="default" w:ascii="Arial" w:hAnsi="Arial" w:cs="Arial"/>
          <w:color w:val="000000" w:themeColor="text1"/>
          <w14:textFill>
            <w14:solidFill>
              <w14:schemeClr w14:val="tx1"/>
            </w14:solidFill>
          </w14:textFill>
        </w:rPr>
      </w:pPr>
      <w:r>
        <w:rPr>
          <w:rFonts w:hint="default" w:ascii="Arial" w:hAnsi="Arial" w:eastAsia="Arial" w:cs="Arial"/>
          <w:color w:val="000000" w:themeColor="text1"/>
          <w:sz w:val="22"/>
          <w:szCs w:val="22"/>
          <w14:textFill>
            <w14:solidFill>
              <w14:schemeClr w14:val="tx1"/>
            </w14:solidFill>
          </w14:textFill>
        </w:rPr>
        <w:t>Ký hiệu chân chim (Crow’s Foot) theo chuẩn draw.io:</w:t>
      </w:r>
    </w:p>
    <w:p w14:paraId="1452F9C3">
      <w:pPr>
        <w:pStyle w:val="16"/>
        <w:numPr>
          <w:ilvl w:val="0"/>
          <w:numId w:val="1"/>
        </w:num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(a) HOC_VIEN 1 — N DANG_KY: </w:t>
      </w:r>
      <w:r>
        <w:rPr>
          <w:rFonts w:hint="default" w:ascii="Arial" w:hAnsi="Arial" w:eastAsia="Arial" w:cs="Arial"/>
          <w:color w:val="000000" w:themeColor="text1"/>
          <w:sz w:val="22"/>
          <w:szCs w:val="22"/>
          <w14:textFill>
            <w14:solidFill>
              <w14:schemeClr w14:val="tx1"/>
            </w14:solidFill>
          </w14:textFill>
        </w:rPr>
        <w:t>một học viên có nhiều lượt đăng ký; khóa ngoại MaHV nằm ở DANG_KY.</w:t>
      </w:r>
    </w:p>
    <w:p w14:paraId="68AFF3BC">
      <w:pPr>
        <w:pStyle w:val="16"/>
        <w:numPr>
          <w:ilvl w:val="0"/>
          <w:numId w:val="1"/>
        </w:num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(b) KHOA_HOC 1 — N DANG_KY: </w:t>
      </w:r>
      <w:r>
        <w:rPr>
          <w:rFonts w:hint="default" w:ascii="Arial" w:hAnsi="Arial" w:eastAsia="Arial" w:cs="Arial"/>
          <w:color w:val="000000" w:themeColor="text1"/>
          <w:sz w:val="22"/>
          <w:szCs w:val="22"/>
          <w14:textFill>
            <w14:solidFill>
              <w14:schemeClr w14:val="tx1"/>
            </w14:solidFill>
          </w14:textFill>
        </w:rPr>
        <w:t>một khóa học có nhiều lượt đăng ký; khóa ngoại MaKH nằm ở DANG_KY.</w:t>
      </w:r>
    </w:p>
    <w:p w14:paraId="22E7AEE8">
      <w:pPr>
        <w:pStyle w:val="16"/>
        <w:numPr>
          <w:ilvl w:val="0"/>
          <w:numId w:val="1"/>
        </w:numPr>
        <w:spacing w:after="100"/>
        <w:rPr>
          <w:rFonts w:hint="default" w:ascii="Arial" w:hAnsi="Arial" w:cs="Arial"/>
          <w:color w:val="000000" w:themeColor="text1"/>
          <w14:textFill>
            <w14:solidFill>
              <w14:schemeClr w14:val="tx1"/>
            </w14:solidFill>
          </w14:textFill>
        </w:rPr>
      </w:pPr>
      <w:r>
        <w:rPr>
          <w:rFonts w:hint="default" w:ascii="Arial" w:hAnsi="Arial" w:eastAsia="Arial" w:cs="Arial"/>
          <w:color w:val="000000" w:themeColor="text1"/>
          <w:sz w:val="22"/>
          <w:szCs w:val="22"/>
          <w14:textFill>
            <w14:solidFill>
              <w14:schemeClr w14:val="tx1"/>
            </w14:solidFill>
          </w14:textFill>
        </w:rPr>
        <w:t xml:space="preserve">Phía “Nhiều” (chân chim) đều nằm ở DANG_KY. File nguồn: </w:t>
      </w:r>
      <w:r>
        <w:rPr>
          <w:rFonts w:hint="default" w:ascii="Arial" w:hAnsi="Arial" w:eastAsia="Arial" w:cs="Arial"/>
          <w:b/>
          <w:bCs/>
          <w:color w:val="000000" w:themeColor="text1"/>
          <w:sz w:val="22"/>
          <w:szCs w:val="22"/>
          <w14:textFill>
            <w14:solidFill>
              <w14:schemeClr w14:val="tx1"/>
            </w14:solidFill>
          </w14:textFill>
        </w:rPr>
        <w:t>ERD_EduSmart.drawio</w:t>
      </w:r>
      <w:r>
        <w:rPr>
          <w:rFonts w:hint="default" w:ascii="Arial" w:hAnsi="Arial" w:eastAsia="Arial" w:cs="Arial"/>
          <w:color w:val="000000" w:themeColor="text1"/>
          <w:sz w:val="22"/>
          <w:szCs w:val="22"/>
          <w14:textFill>
            <w14:solidFill>
              <w14:schemeClr w14:val="tx1"/>
            </w14:solidFill>
          </w14:textFill>
        </w:rPr>
        <w:t xml:space="preserve"> (mở bằng draw.io để chỉnh sửa).</w:t>
      </w:r>
    </w:p>
    <w:p w14:paraId="69DFD863">
      <w:pPr>
        <w:pStyle w:val="3"/>
        <w:spacing w:before="240" w:after="12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6"/>
          <w:szCs w:val="26"/>
          <w14:textFill>
            <w14:solidFill>
              <w14:schemeClr w14:val="tx1"/>
            </w14:solidFill>
          </w14:textFill>
        </w:rPr>
        <w:t>Bước 3 — Chuẩn hóa dữ liệu (2NF)</w:t>
      </w:r>
    </w:p>
    <w:p w14:paraId="458CA109">
      <w:pPr>
        <w:spacing w:after="10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Bảng nháp </w:t>
      </w:r>
      <w:r>
        <w:rPr>
          <w:rFonts w:hint="default" w:ascii="Arial" w:hAnsi="Arial" w:eastAsia="Arial" w:cs="Arial"/>
          <w:color w:val="000000" w:themeColor="text1"/>
          <w:sz w:val="22"/>
          <w:szCs w:val="22"/>
          <w14:textFill>
            <w14:solidFill>
              <w14:schemeClr w14:val="tx1"/>
            </w14:solidFill>
          </w14:textFill>
        </w:rPr>
        <w:t>có khóa chính ghép (MaHV, MaKH). Phụ thuộc hàm:</w:t>
      </w:r>
    </w:p>
    <w:p w14:paraId="6AAA5A78">
      <w:pPr>
        <w:pStyle w:val="16"/>
        <w:numPr>
          <w:ilvl w:val="0"/>
          <w:numId w:val="1"/>
        </w:numPr>
        <w:rPr>
          <w:rFonts w:hint="default" w:ascii="Arial" w:hAnsi="Arial" w:cs="Arial"/>
          <w:color w:val="000000" w:themeColor="text1"/>
          <w14:textFill>
            <w14:solidFill>
              <w14:schemeClr w14:val="tx1"/>
            </w14:solidFill>
          </w14:textFill>
        </w:rPr>
      </w:pPr>
      <w:r>
        <w:rPr>
          <w:rFonts w:hint="default" w:ascii="Arial" w:hAnsi="Arial" w:eastAsia="Arial" w:cs="Arial"/>
          <w:color w:val="000000" w:themeColor="text1"/>
          <w:sz w:val="22"/>
          <w:szCs w:val="22"/>
          <w14:textFill>
            <w14:solidFill>
              <w14:schemeClr w14:val="tx1"/>
            </w14:solidFill>
          </w14:textFill>
        </w:rPr>
        <w:t>MaKH → TenKH  (chỉ phụ thuộc một phần của khóa)</w:t>
      </w:r>
    </w:p>
    <w:p w14:paraId="22DEB23E">
      <w:pPr>
        <w:pStyle w:val="16"/>
        <w:numPr>
          <w:ilvl w:val="0"/>
          <w:numId w:val="1"/>
        </w:numPr>
        <w:spacing w:after="100"/>
        <w:rPr>
          <w:rFonts w:hint="default" w:ascii="Arial" w:hAnsi="Arial" w:cs="Arial"/>
          <w:color w:val="000000" w:themeColor="text1"/>
          <w14:textFill>
            <w14:solidFill>
              <w14:schemeClr w14:val="tx1"/>
            </w14:solidFill>
          </w14:textFill>
        </w:rPr>
      </w:pPr>
      <w:r>
        <w:rPr>
          <w:rFonts w:hint="default" w:ascii="Arial" w:hAnsi="Arial" w:eastAsia="Arial" w:cs="Arial"/>
          <w:color w:val="000000" w:themeColor="text1"/>
          <w:sz w:val="22"/>
          <w:szCs w:val="22"/>
          <w14:textFill>
            <w14:solidFill>
              <w14:schemeClr w14:val="tx1"/>
            </w14:solidFill>
          </w14:textFill>
        </w:rPr>
        <w:t>(MaHV, MaKH) → DiemSo  (phụ thuộc đầy đủ vào khóa)</w:t>
      </w:r>
    </w:p>
    <w:p w14:paraId="4DD97967">
      <w:pPr>
        <w:spacing w:after="10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Cột vi phạm 2NF: TenKH. </w:t>
      </w:r>
      <w:r>
        <w:rPr>
          <w:rFonts w:hint="default" w:ascii="Arial" w:hAnsi="Arial" w:eastAsia="Arial" w:cs="Arial"/>
          <w:color w:val="000000" w:themeColor="text1"/>
          <w:sz w:val="22"/>
          <w:szCs w:val="22"/>
          <w14:textFill>
            <w14:solidFill>
              <w14:schemeClr w14:val="tx1"/>
            </w14:solidFill>
          </w14:textFill>
        </w:rPr>
        <w:t>Cột này chỉ phụ thuộc vào MaKH (một phần của khóa ghép), không phụ thuộc vào MaHV nên vi phạm 2NF (phụ thuộc không đầy đủ). Hậu quả: dữ liệu dư thừa (“Nhập môn Lập trình” lặp lại ở HV01 và HV02), dễ sai lệch khi cập nhật và không thể thêm khóa học chưa có người đăng ký. DiemSo phụ thuộc đầy đủ vào (MaHV, MaKH) nên không vi phạm.</w:t>
      </w:r>
    </w:p>
    <w:p w14:paraId="5FE5E5B4">
      <w:pPr>
        <w:spacing w:after="10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Cách khắc phục: </w:t>
      </w:r>
      <w:r>
        <w:rPr>
          <w:rFonts w:hint="default" w:ascii="Arial" w:hAnsi="Arial" w:eastAsia="Arial" w:cs="Arial"/>
          <w:color w:val="000000" w:themeColor="text1"/>
          <w:sz w:val="22"/>
          <w:szCs w:val="22"/>
          <w14:textFill>
            <w14:solidFill>
              <w14:schemeClr w14:val="tx1"/>
            </w14:solidFill>
          </w14:textFill>
        </w:rPr>
        <w:t>tách TenKH về bảng KHOA_HOC, bảng DANG_KY chỉ giữ khóa và DiemSo.</w:t>
      </w:r>
    </w:p>
    <w:p w14:paraId="714C5732">
      <w:pPr>
        <w:spacing w:after="6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KHOA_HOC</w:t>
      </w:r>
      <w:r>
        <w:rPr>
          <w:rFonts w:hint="default" w:ascii="Arial" w:hAnsi="Arial" w:eastAsia="Arial" w:cs="Arial"/>
          <w:color w:val="000000" w:themeColor="text1"/>
          <w:sz w:val="22"/>
          <w:szCs w:val="22"/>
          <w14:textFill>
            <w14:solidFill>
              <w14:schemeClr w14:val="tx1"/>
            </w14:solidFill>
          </w14:textFill>
        </w:rPr>
        <w:t xml:space="preserve"> (PK: MaKH)</w:t>
      </w:r>
    </w:p>
    <w:tbl>
      <w:tblPr>
        <w:tblStyle w:val="9"/>
        <w:tblW w:w="6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tblGrid>
      <w:tr w14:paraId="34E9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16E27B5F">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MaKH</w:t>
            </w:r>
          </w:p>
        </w:tc>
        <w:tc>
          <w:tcPr>
            <w:tcW w:w="42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03A9C848">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TenKH</w:t>
            </w:r>
          </w:p>
        </w:tc>
      </w:tr>
      <w:tr w14:paraId="483F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CE01F4">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KH01</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AECCD4">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Nhập môn Lập trình</w:t>
            </w:r>
          </w:p>
        </w:tc>
      </w:tr>
      <w:tr w14:paraId="2B21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7B0718">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KH02</w:t>
            </w:r>
          </w:p>
        </w:tc>
        <w:tc>
          <w:tcPr>
            <w:tcW w:w="4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CE0E36">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Thiết kế CSDL</w:t>
            </w:r>
          </w:p>
        </w:tc>
      </w:tr>
    </w:tbl>
    <w:p w14:paraId="5339A6F4">
      <w:pPr>
        <w:spacing w:after="80"/>
        <w:rPr>
          <w:rFonts w:hint="default" w:ascii="Arial" w:hAnsi="Arial" w:cs="Arial"/>
          <w:color w:val="000000" w:themeColor="text1"/>
          <w14:textFill>
            <w14:solidFill>
              <w14:schemeClr w14:val="tx1"/>
            </w14:solidFill>
          </w14:textFill>
        </w:rPr>
      </w:pPr>
    </w:p>
    <w:p w14:paraId="4AD99CC9">
      <w:pPr>
        <w:spacing w:after="60"/>
        <w:rPr>
          <w:rFonts w:hint="default" w:ascii="Arial" w:hAnsi="Arial" w:eastAsia="Arial" w:cs="Arial"/>
          <w:b/>
          <w:bCs/>
          <w:color w:val="000000" w:themeColor="text1"/>
          <w:sz w:val="22"/>
          <w:szCs w:val="22"/>
          <w14:textFill>
            <w14:solidFill>
              <w14:schemeClr w14:val="tx1"/>
            </w14:solidFill>
          </w14:textFill>
        </w:rPr>
      </w:pPr>
    </w:p>
    <w:p w14:paraId="672A5284">
      <w:pPr>
        <w:spacing w:after="60"/>
        <w:rPr>
          <w:rFonts w:hint="default" w:ascii="Arial" w:hAnsi="Arial" w:eastAsia="Arial" w:cs="Arial"/>
          <w:b/>
          <w:bCs/>
          <w:color w:val="000000" w:themeColor="text1"/>
          <w:sz w:val="22"/>
          <w:szCs w:val="22"/>
          <w14:textFill>
            <w14:solidFill>
              <w14:schemeClr w14:val="tx1"/>
            </w14:solidFill>
          </w14:textFill>
        </w:rPr>
      </w:pPr>
    </w:p>
    <w:p w14:paraId="59E27CAC">
      <w:pPr>
        <w:spacing w:after="6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DANG_KY</w:t>
      </w:r>
      <w:r>
        <w:rPr>
          <w:rFonts w:hint="default" w:ascii="Arial" w:hAnsi="Arial" w:eastAsia="Arial" w:cs="Arial"/>
          <w:color w:val="000000" w:themeColor="text1"/>
          <w:sz w:val="22"/>
          <w:szCs w:val="22"/>
          <w14:textFill>
            <w14:solidFill>
              <w14:schemeClr w14:val="tx1"/>
            </w14:solidFill>
          </w14:textFill>
        </w:rPr>
        <w:t xml:space="preserve"> (PK: MaHV, MaKH; FK: MaHV, MaKH)</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tblGrid>
      <w:tr w14:paraId="7A8C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0E022A52">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MaHV</w:t>
            </w:r>
          </w:p>
        </w:tc>
        <w:tc>
          <w:tcPr>
            <w:tcW w:w="24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0999C1CA">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MaKH</w:t>
            </w:r>
          </w:p>
        </w:tc>
        <w:tc>
          <w:tcPr>
            <w:tcW w:w="2400" w:type="dxa"/>
            <w:tcBorders>
              <w:top w:val="single" w:color="808080" w:sz="4" w:space="0"/>
              <w:left w:val="single" w:color="808080" w:sz="4" w:space="0"/>
              <w:bottom w:val="single" w:color="808080" w:sz="4" w:space="0"/>
              <w:right w:val="single" w:color="808080" w:sz="4" w:space="0"/>
            </w:tcBorders>
            <w:shd w:val="clear" w:color="auto" w:fill="F1F1F1" w:themeFill="background1" w:themeFillShade="F2"/>
            <w:tcMar>
              <w:top w:w="60" w:type="dxa"/>
              <w:left w:w="100" w:type="dxa"/>
              <w:bottom w:w="60" w:type="dxa"/>
              <w:right w:w="100" w:type="dxa"/>
            </w:tcMar>
          </w:tcPr>
          <w:p w14:paraId="3B98ECED">
            <w:pPr>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1"/>
                <w:szCs w:val="21"/>
                <w14:textFill>
                  <w14:solidFill>
                    <w14:schemeClr w14:val="tx1"/>
                  </w14:solidFill>
                </w14:textFill>
              </w:rPr>
              <w:t>DiemSo</w:t>
            </w:r>
          </w:p>
        </w:tc>
      </w:tr>
      <w:tr w14:paraId="6C0EC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D56AD3">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HV01</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3CFBC0">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KH01</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918E05">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8.5</w:t>
            </w:r>
          </w:p>
        </w:tc>
      </w:tr>
      <w:tr w14:paraId="09F18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A7B747">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HV01</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F8D4F8">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KH02</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3DA931">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9.0</w:t>
            </w:r>
          </w:p>
        </w:tc>
      </w:tr>
      <w:tr w14:paraId="239F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F3DA97">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HV02</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A74D71">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KH01</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561C5F">
            <w:pPr>
              <w:rPr>
                <w:rFonts w:hint="default" w:ascii="Arial" w:hAnsi="Arial" w:cs="Arial"/>
                <w:color w:val="000000" w:themeColor="text1"/>
                <w14:textFill>
                  <w14:solidFill>
                    <w14:schemeClr w14:val="tx1"/>
                  </w14:solidFill>
                </w14:textFill>
              </w:rPr>
            </w:pPr>
            <w:r>
              <w:rPr>
                <w:rFonts w:hint="default" w:ascii="Arial" w:hAnsi="Arial" w:eastAsia="Arial" w:cs="Arial"/>
                <w:b w:val="0"/>
                <w:bCs w:val="0"/>
                <w:color w:val="000000" w:themeColor="text1"/>
                <w:sz w:val="21"/>
                <w:szCs w:val="21"/>
                <w14:textFill>
                  <w14:solidFill>
                    <w14:schemeClr w14:val="tx1"/>
                  </w14:solidFill>
                </w14:textFill>
              </w:rPr>
              <w:t>7.0</w:t>
            </w:r>
          </w:p>
        </w:tc>
      </w:tr>
    </w:tbl>
    <w:p w14:paraId="30F35A69">
      <w:pPr>
        <w:spacing w:after="80"/>
        <w:rPr>
          <w:rFonts w:hint="default" w:ascii="Arial" w:hAnsi="Arial" w:cs="Arial"/>
          <w:color w:val="000000" w:themeColor="text1"/>
          <w14:textFill>
            <w14:solidFill>
              <w14:schemeClr w14:val="tx1"/>
            </w14:solidFill>
          </w14:textFill>
        </w:rPr>
      </w:pPr>
    </w:p>
    <w:p w14:paraId="68BF8394">
      <w:pPr>
        <w:spacing w:after="100"/>
        <w:rPr>
          <w:rFonts w:hint="default" w:ascii="Arial" w:hAnsi="Arial" w:cs="Arial"/>
          <w:color w:val="000000" w:themeColor="text1"/>
          <w14:textFill>
            <w14:solidFill>
              <w14:schemeClr w14:val="tx1"/>
            </w14:solidFill>
          </w14:textFill>
        </w:rPr>
      </w:pPr>
      <w:r>
        <w:rPr>
          <w:rFonts w:hint="default" w:ascii="Arial" w:hAnsi="Arial" w:eastAsia="Arial" w:cs="Arial"/>
          <w:b/>
          <w:bCs/>
          <w:color w:val="000000" w:themeColor="text1"/>
          <w:sz w:val="22"/>
          <w:szCs w:val="22"/>
          <w14:textFill>
            <w14:solidFill>
              <w14:schemeClr w14:val="tx1"/>
            </w14:solidFill>
          </w14:textFill>
        </w:rPr>
        <w:t xml:space="preserve">Kết luận: </w:t>
      </w:r>
      <w:r>
        <w:rPr>
          <w:rFonts w:hint="default" w:ascii="Arial" w:hAnsi="Arial" w:eastAsia="Arial" w:cs="Arial"/>
          <w:color w:val="000000" w:themeColor="text1"/>
          <w:sz w:val="22"/>
          <w:szCs w:val="22"/>
          <w14:textFill>
            <w14:solidFill>
              <w14:schemeClr w14:val="tx1"/>
            </w14:solidFill>
          </w14:textFill>
        </w:rPr>
        <w:t xml:space="preserve">sau khi tách, mọi thuộc tính không khóa đều phụ thuộc đầy đủ vào khóa chính của bảng chứa nó </w:t>
      </w:r>
      <w:r>
        <w:rPr>
          <w:rFonts w:hint="default" w:ascii="Arial" w:hAnsi="Arial" w:eastAsia="Arial" w:cs="Arial"/>
          <w:color w:val="000000" w:themeColor="text1"/>
          <w:sz w:val="22"/>
          <w:szCs w:val="22"/>
          <w:lang w:val="en-US"/>
          <w14:textFill>
            <w14:solidFill>
              <w14:schemeClr w14:val="tx1"/>
            </w14:solidFill>
          </w14:textFill>
        </w:rPr>
        <w:t>-&gt;</w:t>
      </w:r>
      <w:r>
        <w:rPr>
          <w:rFonts w:hint="default" w:ascii="Arial" w:hAnsi="Arial" w:eastAsia="Arial" w:cs="Arial"/>
          <w:color w:val="000000" w:themeColor="text1"/>
          <w:sz w:val="22"/>
          <w:szCs w:val="22"/>
          <w14:textFill>
            <w14:solidFill>
              <w14:schemeClr w14:val="tx1"/>
            </w14:solidFill>
          </w14:textFill>
        </w:rPr>
        <w:t xml:space="preserve"> dữ liệu đạt 2NF.</w:t>
      </w:r>
      <w:bookmarkStart w:id="0" w:name="_GoBack"/>
      <w:bookmarkEnd w:id="0"/>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02DB53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378</Words>
  <Characters>1530</Characters>
  <TotalTime>2</TotalTime>
  <ScaleCrop>false</ScaleCrop>
  <LinksUpToDate>false</LinksUpToDate>
  <CharactersWithSpaces>1862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2026-09-30T00:05:00Z</dcterms:created>
  <dc:creator>Un-named</dc:creator>
  <cp:lastModifiedBy>Dũng Nguyễn</cp:lastModifiedBy>
  <dcterms:modified xsi:type="dcterms:W3CDTF">2026-09-30T00:10:12Z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043611862C724A01AF2D08EF97A7F880_12</vt:lpwstr>
  </property>
</Properties>
</file>