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4BBDE">
      <w:pPr>
        <w:spacing w:after="80"/>
        <w:jc w:val="center"/>
        <w:rPr>
          <w:rFonts w:hint="default" w:ascii="Arial" w:hAnsi="Arial" w:cs="Arial"/>
        </w:rPr>
      </w:pPr>
      <w:r>
        <w:rPr>
          <w:rFonts w:hint="default" w:ascii="Arial" w:hAnsi="Arial" w:eastAsia="Times New Roman" w:cs="Arial"/>
          <w:b/>
          <w:bCs/>
          <w:color w:val="000000"/>
          <w:sz w:val="32"/>
          <w:szCs w:val="32"/>
        </w:rPr>
        <w:t>CHUẨN HÓA BẢN THẢO SRS THEO IEEE 830-1998</w:t>
      </w:r>
    </w:p>
    <w:p w14:paraId="4743B80F">
      <w:pPr>
        <w:pBdr>
          <w:bottom w:val="single" w:color="000000" w:sz="8" w:space="6"/>
        </w:pBdr>
        <w:spacing w:after="240"/>
        <w:jc w:val="center"/>
        <w:rPr>
          <w:rFonts w:hint="default" w:ascii="Arial" w:hAnsi="Arial" w:cs="Arial"/>
        </w:rPr>
      </w:pPr>
      <w:r>
        <w:rPr>
          <w:rFonts w:hint="default" w:ascii="Arial" w:hAnsi="Arial" w:eastAsia="Times New Roman" w:cs="Arial"/>
          <w:i/>
          <w:iCs/>
          <w:color w:val="000000"/>
          <w:sz w:val="26"/>
          <w:szCs w:val="26"/>
        </w:rPr>
        <w:t>Dự án LogiChain – Phân hệ Quản lý đơn hàng nội bộ</w:t>
      </w:r>
    </w:p>
    <w:p w14:paraId="418F3E16">
      <w:pPr>
        <w:keepNext/>
        <w:spacing w:before="240" w:after="140"/>
        <w:rPr>
          <w:rFonts w:hint="default" w:ascii="Arial" w:hAnsi="Arial" w:cs="Arial"/>
        </w:rPr>
      </w:pPr>
      <w:r>
        <w:rPr>
          <w:rFonts w:hint="default" w:ascii="Arial" w:hAnsi="Arial" w:eastAsia="Times New Roman" w:cs="Arial"/>
          <w:b/>
          <w:bCs/>
          <w:color w:val="000000"/>
          <w:sz w:val="28"/>
          <w:szCs w:val="28"/>
        </w:rPr>
        <w:t>1. Mục tiêu bài tập</w:t>
      </w:r>
    </w:p>
    <w:p w14:paraId="25BA3ED7">
      <w:pPr>
        <w:spacing w:after="120" w:line="300" w:lineRule="auto"/>
        <w:rPr>
          <w:rFonts w:hint="default" w:ascii="Arial" w:hAnsi="Arial" w:cs="Arial"/>
        </w:rPr>
      </w:pPr>
      <w:r>
        <w:rPr>
          <w:rFonts w:hint="default" w:ascii="Arial" w:hAnsi="Arial" w:eastAsia="Times New Roman" w:cs="Arial"/>
          <w:color w:val="000000"/>
          <w:sz w:val="26"/>
          <w:szCs w:val="26"/>
        </w:rPr>
        <w:t>Nhận diện đúng vị trí nội dung/sơ đồ trong cấu trúc 3 chương chuẩn IEEE 830-1998 (Chương 1: Introduction; Chương 2: Overall Description; Chương 3: Specific Requirements).</w:t>
      </w:r>
    </w:p>
    <w:p w14:paraId="0625EC1D">
      <w:pPr>
        <w:spacing w:after="120" w:line="300" w:lineRule="auto"/>
        <w:rPr>
          <w:rFonts w:hint="default" w:ascii="Arial" w:hAnsi="Arial" w:cs="Arial"/>
        </w:rPr>
      </w:pPr>
      <w:r>
        <w:rPr>
          <w:rFonts w:hint="default" w:ascii="Arial" w:hAnsi="Arial" w:eastAsia="Times New Roman" w:cs="Arial"/>
          <w:color w:val="000000"/>
          <w:sz w:val="26"/>
          <w:szCs w:val="26"/>
        </w:rPr>
        <w:t>Áp dụng đặc tính Unambiguous (rõ ràng, không mơ hồ) và Verifiable (kiểm chứng được) để biến yêu cầu "tồi" thành yêu cầu "tốt", có chỉ số đo lường.</w:t>
      </w:r>
    </w:p>
    <w:p w14:paraId="72394F5B">
      <w:pPr>
        <w:keepNext/>
        <w:spacing w:before="240" w:after="140"/>
        <w:rPr>
          <w:rFonts w:hint="default" w:ascii="Arial" w:hAnsi="Arial" w:cs="Arial"/>
        </w:rPr>
      </w:pPr>
      <w:r>
        <w:rPr>
          <w:rFonts w:hint="default" w:ascii="Arial" w:hAnsi="Arial" w:eastAsia="Times New Roman" w:cs="Arial"/>
          <w:b/>
          <w:bCs/>
          <w:color w:val="000000"/>
          <w:sz w:val="28"/>
          <w:szCs w:val="28"/>
        </w:rPr>
        <w:t>Bước 1 — Xác định đúng vị trí IEEE 830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200"/>
        <w:gridCol w:w="4526"/>
      </w:tblGrid>
      <w:tr w14:paraId="3942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4E2599C2">
            <w:pPr>
              <w:spacing w:after="60" w:line="276" w:lineRule="auto"/>
              <w:jc w:val="center"/>
              <w:rPr>
                <w:rFonts w:hint="default" w:ascii="Arial" w:hAnsi="Arial" w:cs="Arial"/>
              </w:rPr>
            </w:pPr>
            <w:r>
              <w:rPr>
                <w:rFonts w:hint="default" w:ascii="Arial" w:hAnsi="Arial" w:eastAsia="Times New Roman" w:cs="Arial"/>
                <w:b/>
                <w:bCs/>
                <w:color w:val="000000"/>
                <w:sz w:val="24"/>
                <w:szCs w:val="24"/>
              </w:rPr>
              <w:t>Nội dung</w:t>
            </w:r>
          </w:p>
        </w:tc>
        <w:tc>
          <w:tcPr>
            <w:tcW w:w="2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0AF4339">
            <w:pPr>
              <w:spacing w:after="60" w:line="276" w:lineRule="auto"/>
              <w:jc w:val="center"/>
              <w:rPr>
                <w:rFonts w:hint="default" w:ascii="Arial" w:hAnsi="Arial" w:cs="Arial"/>
              </w:rPr>
            </w:pPr>
            <w:r>
              <w:rPr>
                <w:rFonts w:hint="default" w:ascii="Arial" w:hAnsi="Arial" w:eastAsia="Times New Roman" w:cs="Arial"/>
                <w:b/>
                <w:bCs/>
                <w:color w:val="000000"/>
                <w:sz w:val="24"/>
                <w:szCs w:val="24"/>
              </w:rPr>
              <w:t>Vị trí đề xuất</w:t>
            </w:r>
          </w:p>
        </w:tc>
        <w:tc>
          <w:tcPr>
            <w:tcW w:w="4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1FD47DD">
            <w:pPr>
              <w:spacing w:after="60" w:line="276" w:lineRule="auto"/>
              <w:jc w:val="center"/>
              <w:rPr>
                <w:rFonts w:hint="default" w:ascii="Arial" w:hAnsi="Arial" w:cs="Arial"/>
              </w:rPr>
            </w:pPr>
            <w:r>
              <w:rPr>
                <w:rFonts w:hint="default" w:ascii="Arial" w:hAnsi="Arial" w:eastAsia="Times New Roman" w:cs="Arial"/>
                <w:b/>
                <w:bCs/>
                <w:color w:val="000000"/>
                <w:sz w:val="24"/>
                <w:szCs w:val="24"/>
              </w:rPr>
              <w:t>Đúng/Sai — vị trí đúng nếu sai</w:t>
            </w:r>
          </w:p>
        </w:tc>
      </w:tr>
      <w:tr w14:paraId="7E30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A9E3F68">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Mục A (định nghĩa SKU)</w:t>
            </w:r>
          </w:p>
        </w:tc>
        <w:tc>
          <w:tcPr>
            <w:tcW w:w="2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0EFE11D4">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2.4 Constraints</w:t>
            </w:r>
          </w:p>
        </w:tc>
        <w:tc>
          <w:tcPr>
            <w:tcW w:w="4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5D96882F">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Sai — đúng là 1.3 Definitions, Acronyms, and Abbreviations (Định nghĩa, từ viết tắt).</w:t>
            </w:r>
          </w:p>
          <w:p w14:paraId="3AE5DD1B">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Lý do: SKU là thuật ngữ cần giải thích, không phải ràng buộc thiết kế/hệ thống; mục 2.4 chỉ chứa các hạn chế như quy định pháp lý, giới hạn phần cứng, ngôn ngữ lập trình, chuẩn giao tiếp…</w:t>
            </w:r>
          </w:p>
        </w:tc>
      </w:tr>
      <w:tr w14:paraId="1D1D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EC9A114">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Mục B (3 yêu cầu chức năng)</w:t>
            </w:r>
          </w:p>
        </w:tc>
        <w:tc>
          <w:tcPr>
            <w:tcW w:w="2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5CF7588C">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3.2 Functional Requirements</w:t>
            </w:r>
          </w:p>
        </w:tc>
        <w:tc>
          <w:tcPr>
            <w:tcW w:w="4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01627702">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Đúng</w:t>
            </w:r>
          </w:p>
        </w:tc>
      </w:tr>
      <w:tr w14:paraId="64D8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317D6A8D">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Danh sách Actor/Use Case tổng thể</w:t>
            </w:r>
          </w:p>
        </w:tc>
        <w:tc>
          <w:tcPr>
            <w:tcW w:w="2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07B05F5C">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2.2 Product Functions (Chức năng sản phẩm)</w:t>
            </w:r>
          </w:p>
        </w:tc>
        <w:tc>
          <w:tcPr>
            <w:tcW w:w="4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8FAC6E4">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w:t>
            </w:r>
          </w:p>
          <w:p w14:paraId="48341B43">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Lý do: đây là bức tranh tổng quan về các chức năng chính và đối tượng sử dụng ở mức cao (chương 2 – Overall Description), chưa đi vào đặc tả chi tiết từng yêu cầu.</w:t>
            </w:r>
          </w:p>
        </w:tc>
      </w:tr>
      <w:tr w14:paraId="1824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B92923F">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Sơ đồ Sequence quét mã vạch (minh họa REQ-02)</w:t>
            </w:r>
          </w:p>
        </w:tc>
        <w:tc>
          <w:tcPr>
            <w:tcW w:w="2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F2A054A">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3.2 Functional Requirements (đặt ngay dưới/kèm REQ-02)</w:t>
            </w:r>
          </w:p>
        </w:tc>
        <w:tc>
          <w:tcPr>
            <w:tcW w:w="45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90ED61F">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w:t>
            </w:r>
          </w:p>
          <w:p w14:paraId="1E31E329">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Lý do: sơ đồ mô tả luồng tương tác chi tiết của một chức năng cụ thể, là phần bổ trợ cho yêu cầu REQ-02 nên đặt trong chương 3 – Specific Requirements, cùng vị trí với yêu cầu mà nó minh họa.</w:t>
            </w:r>
          </w:p>
        </w:tc>
      </w:tr>
    </w:tbl>
    <w:p w14:paraId="65086038">
      <w:pPr>
        <w:spacing w:after="60"/>
        <w:rPr>
          <w:rFonts w:hint="default" w:ascii="Arial" w:hAnsi="Arial" w:cs="Arial"/>
        </w:rPr>
      </w:pPr>
    </w:p>
    <w:p w14:paraId="7E625550">
      <w:pPr>
        <w:keepNext/>
        <w:spacing w:before="240" w:after="140"/>
        <w:rPr>
          <w:rFonts w:hint="default" w:ascii="Arial" w:hAnsi="Arial" w:cs="Arial"/>
        </w:rPr>
      </w:pPr>
      <w:r>
        <w:rPr>
          <w:rFonts w:hint="default" w:ascii="Arial" w:hAnsi="Arial" w:eastAsia="Times New Roman" w:cs="Arial"/>
          <w:b/>
          <w:bCs/>
          <w:color w:val="000000"/>
          <w:sz w:val="28"/>
          <w:szCs w:val="28"/>
        </w:rPr>
        <w:t>Bước 2 — Viết lại REQ-02 và REQ-03 đạt chuẩn Verifiable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900"/>
        <w:gridCol w:w="6126"/>
      </w:tblGrid>
      <w:tr w14:paraId="7174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65D0C12">
            <w:pPr>
              <w:spacing w:after="60" w:line="276" w:lineRule="auto"/>
              <w:jc w:val="center"/>
              <w:rPr>
                <w:rFonts w:hint="default" w:ascii="Arial" w:hAnsi="Arial" w:cs="Arial"/>
              </w:rPr>
            </w:pPr>
            <w:r>
              <w:rPr>
                <w:rFonts w:hint="default" w:ascii="Arial" w:hAnsi="Arial" w:eastAsia="Times New Roman" w:cs="Arial"/>
                <w:b/>
                <w:bCs/>
                <w:color w:val="000000"/>
                <w:sz w:val="24"/>
                <w:szCs w:val="24"/>
              </w:rPr>
              <w:t>Mã</w:t>
            </w:r>
          </w:p>
        </w:tc>
        <w:tc>
          <w:tcPr>
            <w:tcW w:w="1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04A8D70F">
            <w:pPr>
              <w:spacing w:after="60" w:line="276" w:lineRule="auto"/>
              <w:jc w:val="center"/>
              <w:rPr>
                <w:rFonts w:hint="default" w:ascii="Arial" w:hAnsi="Arial" w:cs="Arial"/>
              </w:rPr>
            </w:pPr>
            <w:r>
              <w:rPr>
                <w:rFonts w:hint="default" w:ascii="Arial" w:hAnsi="Arial" w:eastAsia="Times New Roman" w:cs="Arial"/>
                <w:b/>
                <w:bCs/>
                <w:color w:val="000000"/>
                <w:sz w:val="24"/>
                <w:szCs w:val="24"/>
              </w:rPr>
              <w:t>Từ ngữ cảm tính</w:t>
            </w:r>
          </w:p>
        </w:tc>
        <w:tc>
          <w:tcPr>
            <w:tcW w:w="61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219BAFD">
            <w:pPr>
              <w:spacing w:after="60" w:line="276" w:lineRule="auto"/>
              <w:jc w:val="center"/>
              <w:rPr>
                <w:rFonts w:hint="default" w:ascii="Arial" w:hAnsi="Arial" w:cs="Arial"/>
              </w:rPr>
            </w:pPr>
            <w:r>
              <w:rPr>
                <w:rFonts w:hint="default" w:ascii="Arial" w:hAnsi="Arial" w:eastAsia="Times New Roman" w:cs="Arial"/>
                <w:b/>
                <w:bCs/>
                <w:color w:val="000000"/>
                <w:sz w:val="24"/>
                <w:szCs w:val="24"/>
              </w:rPr>
              <w:t>Viết lại (có chỉ số đo lường cụ thể)</w:t>
            </w:r>
          </w:p>
        </w:tc>
      </w:tr>
      <w:tr w14:paraId="1100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2E14C49C">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REQ-01</w:t>
            </w:r>
          </w:p>
        </w:tc>
        <w:tc>
          <w:tcPr>
            <w:tcW w:w="1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2EA2A270">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(đã đạt chuẩn)</w:t>
            </w:r>
          </w:p>
        </w:tc>
        <w:tc>
          <w:tcPr>
            <w:tcW w:w="61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129B4859">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Danh sách đơn hàng hiển thị tối đa 50 dòng/trang, có lọc theo trạng thái.</w:t>
            </w:r>
          </w:p>
        </w:tc>
      </w:tr>
      <w:tr w14:paraId="638D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6A9B37F0">
            <w:pPr>
              <w:spacing w:after="60" w:line="276" w:lineRule="auto"/>
              <w:jc w:val="left"/>
              <w:rPr>
                <w:rFonts w:hint="default" w:ascii="Arial" w:hAnsi="Arial" w:cs="Arial"/>
              </w:rPr>
            </w:pPr>
            <w:bookmarkStart w:id="0" w:name="_GoBack"/>
            <w:r>
              <w:rPr>
                <w:rFonts w:hint="default" w:ascii="Arial" w:hAnsi="Arial" w:eastAsia="Times New Roman" w:cs="Arial"/>
                <w:b w:val="0"/>
                <w:bCs w:val="0"/>
                <w:color w:val="000000"/>
                <w:sz w:val="24"/>
                <w:szCs w:val="24"/>
              </w:rPr>
              <w:t>REQ-02</w:t>
            </w:r>
          </w:p>
        </w:tc>
        <w:tc>
          <w:tcPr>
            <w:tcW w:w="1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0E67DCB0">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"cực nhanh"</w:t>
            </w:r>
          </w:p>
        </w:tc>
        <w:tc>
          <w:tcPr>
            <w:tcW w:w="61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73952248">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Khi nhân viên kho quét mã vạch sản phẩm, hệ thống phải phản hồi (hiển thị thông tin sản phẩm và kết quả nhập/xuất kho) trong vòng không quá 1 giây (1000 ms) đối với ít nhất 95% lần quét, và không quá 3 giây đối với 100% lần quét, trong điều kiện mạng nội bộ ổn định và tối đa 100 người dùng truy cập đồng thời.</w:t>
            </w:r>
          </w:p>
        </w:tc>
      </w:tr>
      <w:bookmarkEnd w:id="0"/>
      <w:tr w14:paraId="14B1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5BD725FD">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REQ-03</w:t>
            </w:r>
          </w:p>
        </w:tc>
        <w:tc>
          <w:tcPr>
            <w:tcW w:w="1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30391FED">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"nếu thấy cần thiết"</w:t>
            </w:r>
          </w:p>
        </w:tc>
        <w:tc>
          <w:tcPr>
            <w:tcW w:w="6126"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vAlign w:val="center"/>
          </w:tcPr>
          <w:p w14:paraId="280D4F15">
            <w:pPr>
              <w:spacing w:after="60" w:line="276" w:lineRule="auto"/>
              <w:jc w:val="left"/>
              <w:rPr>
                <w:rFonts w:hint="default" w:ascii="Arial" w:hAnsi="Arial" w:cs="Arial"/>
              </w:rPr>
            </w:pPr>
            <w:r>
              <w:rPr>
                <w:rFonts w:hint="default" w:ascii="Arial" w:hAnsi="Arial" w:eastAsia="Times New Roman" w:cs="Arial"/>
                <w:b w:val="0"/>
                <w:bCs w:val="0"/>
                <w:color w:val="000000"/>
                <w:sz w:val="24"/>
                <w:szCs w:val="24"/>
              </w:rPr>
              <w:t>Hệ thống phải cho phép người dùng có vai trò Quản lý kho xuất báo cáo tồn kho tại bất kỳ thời điểm nào thông qua chức năng "Xuất báo cáo" (người dùng có vai trò khác, ví dụ Nhân viên kho, không có quyền này). Báo cáo được xuất ở định dạng .xlsx hoặc .pdf, trong vòng không quá 10 giây với dữ liệu tối đa 10.000 SKU.</w:t>
            </w:r>
          </w:p>
        </w:tc>
      </w:tr>
    </w:tbl>
    <w:p w14:paraId="52A763E8">
      <w:pPr>
        <w:spacing w:after="60"/>
        <w:rPr>
          <w:rFonts w:hint="default" w:ascii="Arial" w:hAnsi="Arial" w:cs="Arial"/>
        </w:rPr>
      </w:pPr>
    </w:p>
    <w:p w14:paraId="5D62D47B">
      <w:pPr>
        <w:keepNext/>
        <w:spacing w:before="240" w:after="140"/>
        <w:rPr>
          <w:rFonts w:hint="default" w:ascii="Arial" w:hAnsi="Arial" w:cs="Arial"/>
        </w:rPr>
      </w:pPr>
      <w:r>
        <w:rPr>
          <w:rFonts w:hint="default" w:ascii="Arial" w:hAnsi="Arial" w:eastAsia="Times New Roman" w:cs="Arial"/>
          <w:b/>
          <w:bCs/>
          <w:color w:val="000000"/>
          <w:sz w:val="28"/>
          <w:szCs w:val="28"/>
        </w:rPr>
        <w:t>Nhận xét</w:t>
      </w:r>
    </w:p>
    <w:p w14:paraId="1D36AC44">
      <w:pPr>
        <w:spacing w:after="120" w:line="300" w:lineRule="auto"/>
        <w:rPr>
          <w:rFonts w:hint="default" w:ascii="Arial" w:hAnsi="Arial" w:cs="Arial"/>
        </w:rPr>
      </w:pPr>
      <w:r>
        <w:rPr>
          <w:rFonts w:hint="default" w:ascii="Arial" w:hAnsi="Arial" w:eastAsia="Times New Roman" w:cs="Arial"/>
          <w:b/>
          <w:bCs/>
          <w:color w:val="000000"/>
          <w:sz w:val="26"/>
          <w:szCs w:val="26"/>
        </w:rPr>
        <w:t xml:space="preserve">REQ-02: </w:t>
      </w:r>
      <w:r>
        <w:rPr>
          <w:rFonts w:hint="default" w:ascii="Arial" w:hAnsi="Arial" w:eastAsia="Times New Roman" w:cs="Arial"/>
          <w:color w:val="000000"/>
          <w:sz w:val="26"/>
          <w:szCs w:val="26"/>
        </w:rPr>
        <w:t>"cực nhanh" là cảm tính, không có số đo nên không thể kiểm thử. Thay bằng ngưỡng thời gian cụ thể (ms/giây), tỷ lệ đạt (95%) và điều kiện đo (mạng, số người dùng đồng thời) để tester có thể đo và kết luận Đạt/Không đạt.</w:t>
      </w:r>
    </w:p>
    <w:p w14:paraId="3D19F53D">
      <w:pPr>
        <w:spacing w:after="120" w:line="300" w:lineRule="auto"/>
        <w:rPr>
          <w:rFonts w:hint="default" w:ascii="Arial" w:hAnsi="Arial" w:cs="Arial"/>
        </w:rPr>
      </w:pPr>
      <w:r>
        <w:rPr>
          <w:rFonts w:hint="default" w:ascii="Arial" w:hAnsi="Arial" w:eastAsia="Times New Roman" w:cs="Arial"/>
          <w:b/>
          <w:bCs/>
          <w:color w:val="000000"/>
          <w:sz w:val="26"/>
          <w:szCs w:val="26"/>
        </w:rPr>
        <w:t xml:space="preserve">REQ-03: </w:t>
      </w:r>
      <w:r>
        <w:rPr>
          <w:rFonts w:hint="default" w:ascii="Arial" w:hAnsi="Arial" w:eastAsia="Times New Roman" w:cs="Arial"/>
          <w:color w:val="000000"/>
          <w:sz w:val="26"/>
          <w:szCs w:val="26"/>
        </w:rPr>
        <w:t>"nếu người quản lý thấy cần thiết" không nêu rõ ai, khi nào, điều kiện nào. Thay bằng vai trò được cấp quyền (Quản lý kho), thời điểm kích hoạt (bất kỳ lúc nào qua chức năng "Xuất báo cáo"), định dạng đầu ra và thời gian xử lý tối đa, nhờ đó yêu cầu rõ ràng và kiểm chứng được.</w:t>
      </w:r>
    </w:p>
    <w:sectPr>
      <w:pgSz w:w="11906" w:h="16838"/>
      <w:pgMar w:top="1134" w:right="1440" w:bottom="113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compat>
    <w:compatSetting w:name="compatibilityMode" w:uri="http://schemas.microsoft.com/office/word" w:val="15"/>
  </w:compat>
  <w:rsids>
    <w:rsidRoot w:val="00000000"/>
    <w:rsid w:val="77776E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587</Words>
  <Characters>2263</Characters>
  <TotalTime>0</TotalTime>
  <ScaleCrop>false</ScaleCrop>
  <LinksUpToDate>false</LinksUpToDate>
  <CharactersWithSpaces>2810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2026-10-01T00:26:00Z</dcterms:created>
  <dc:creator>Un-named</dc:creator>
  <cp:lastModifiedBy>Dũng Nguyễn</cp:lastModifiedBy>
  <dcterms:modified xsi:type="dcterms:W3CDTF">2026-10-01T01:29:26Z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D1EBD8FE65EE4225A78A0178F7A6DD0B_12</vt:lpwstr>
  </property>
</Properties>
</file>