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0A0DD7">
      <w:pPr>
        <w:spacing w:after="100"/>
        <w:jc w:val="center"/>
      </w:pPr>
      <w:r>
        <w:rPr>
          <w:rFonts w:ascii="Arial" w:hAnsi="Arial" w:eastAsia="Arial" w:cs="Arial"/>
          <w:b/>
          <w:bCs/>
          <w:color w:val="000000"/>
          <w:sz w:val="30"/>
          <w:szCs w:val="30"/>
        </w:rPr>
        <w:t>BÁO CÁO PHẢN BIỆN SRS (PEER REVIEW)</w:t>
      </w:r>
    </w:p>
    <w:p w14:paraId="05FBF4E9">
      <w:pPr>
        <w:spacing w:after="200"/>
        <w:jc w:val="center"/>
      </w:pPr>
      <w:r>
        <w:rPr>
          <w:rFonts w:ascii="Arial" w:hAnsi="Arial" w:eastAsia="Arial" w:cs="Arial"/>
          <w:color w:val="000000"/>
          <w:sz w:val="24"/>
          <w:szCs w:val="24"/>
        </w:rPr>
        <w:t>RikkeiTravel – Phân hệ "Đặt tour trọn gói"</w:t>
      </w:r>
    </w:p>
    <w:p w14:paraId="3EAC8A57">
      <w:pPr>
        <w:spacing w:after="100"/>
        <w:rPr>
          <w:rFonts w:hint="default"/>
          <w:lang w:val="en-US"/>
        </w:rPr>
      </w:pPr>
      <w:r>
        <w:rPr>
          <w:rFonts w:ascii="Arial" w:hAnsi="Arial" w:eastAsia="Arial" w:cs="Arial"/>
          <w:color w:val="000000"/>
          <w:sz w:val="22"/>
          <w:szCs w:val="22"/>
        </w:rPr>
        <w:t>Căn cứ đánh giá: cấu trúc 3 chương của IEEE 830 và 8 đặc tính vàng (Correct, Unambiguous, Complete, Consistent, Ranked for importance/stability, Verifiable, Modifiable, Traceable).</w:t>
      </w:r>
      <w:bookmarkStart w:id="0" w:name="_GoBack"/>
      <w:bookmarkEnd w:id="0"/>
    </w:p>
    <w:p w14:paraId="59FCCE1E">
      <w:pPr>
        <w:spacing w:before="300" w:after="140"/>
      </w:pPr>
      <w:r>
        <w:rPr>
          <w:rFonts w:ascii="Arial" w:hAnsi="Arial" w:eastAsia="Arial" w:cs="Arial"/>
          <w:b/>
          <w:bCs/>
          <w:color w:val="000000"/>
          <w:sz w:val="26"/>
          <w:szCs w:val="26"/>
        </w:rPr>
        <w:t>Bước 1 – Bảng lỗi phát hiện được</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60"/>
        <w:gridCol w:w="2800"/>
        <w:gridCol w:w="2250"/>
        <w:gridCol w:w="3216"/>
      </w:tblGrid>
      <w:tr w14:paraId="06C47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60" w:type="dxa"/>
            <w:tcBorders>
              <w:top w:val="single" w:color="000000" w:sz="6" w:space="0"/>
              <w:left w:val="single" w:color="000000" w:sz="6" w:space="0"/>
              <w:bottom w:val="single" w:color="000000" w:sz="6" w:space="0"/>
              <w:right w:val="single" w:color="000000" w:sz="6" w:space="0"/>
            </w:tcBorders>
            <w:shd w:val="clear" w:color="auto" w:fill="D9D9D9"/>
            <w:tcMar>
              <w:top w:w="70" w:type="dxa"/>
              <w:left w:w="90" w:type="dxa"/>
              <w:bottom w:w="70" w:type="dxa"/>
              <w:right w:w="90" w:type="dxa"/>
            </w:tcMar>
            <w:vAlign w:val="center"/>
          </w:tcPr>
          <w:p w14:paraId="46F3B3EA">
            <w:pPr>
              <w:spacing w:after="40"/>
            </w:pPr>
            <w:r>
              <w:rPr>
                <w:rFonts w:ascii="Arial" w:hAnsi="Arial" w:eastAsia="Arial" w:cs="Arial"/>
                <w:b/>
                <w:bCs/>
                <w:color w:val="000000"/>
                <w:sz w:val="22"/>
                <w:szCs w:val="22"/>
              </w:rPr>
              <w:t>STT</w:t>
            </w:r>
          </w:p>
        </w:tc>
        <w:tc>
          <w:tcPr>
            <w:tcW w:w="2800" w:type="dxa"/>
            <w:tcBorders>
              <w:top w:val="single" w:color="000000" w:sz="6" w:space="0"/>
              <w:left w:val="single" w:color="000000" w:sz="6" w:space="0"/>
              <w:bottom w:val="single" w:color="000000" w:sz="6" w:space="0"/>
              <w:right w:val="single" w:color="000000" w:sz="6" w:space="0"/>
            </w:tcBorders>
            <w:shd w:val="clear" w:color="auto" w:fill="D9D9D9"/>
            <w:tcMar>
              <w:top w:w="70" w:type="dxa"/>
              <w:left w:w="90" w:type="dxa"/>
              <w:bottom w:w="70" w:type="dxa"/>
              <w:right w:w="90" w:type="dxa"/>
            </w:tcMar>
            <w:vAlign w:val="center"/>
          </w:tcPr>
          <w:p w14:paraId="31740C2B">
            <w:pPr>
              <w:spacing w:after="40"/>
            </w:pPr>
            <w:r>
              <w:rPr>
                <w:rFonts w:ascii="Arial" w:hAnsi="Arial" w:eastAsia="Arial" w:cs="Arial"/>
                <w:b/>
                <w:bCs/>
                <w:color w:val="000000"/>
                <w:sz w:val="22"/>
                <w:szCs w:val="22"/>
              </w:rPr>
              <w:t>Nội dung lỗi</w:t>
            </w:r>
          </w:p>
        </w:tc>
        <w:tc>
          <w:tcPr>
            <w:tcW w:w="2250" w:type="dxa"/>
            <w:tcBorders>
              <w:top w:val="single" w:color="000000" w:sz="6" w:space="0"/>
              <w:left w:val="single" w:color="000000" w:sz="6" w:space="0"/>
              <w:bottom w:val="single" w:color="000000" w:sz="6" w:space="0"/>
              <w:right w:val="single" w:color="000000" w:sz="6" w:space="0"/>
            </w:tcBorders>
            <w:shd w:val="clear" w:color="auto" w:fill="D9D9D9"/>
            <w:tcMar>
              <w:top w:w="70" w:type="dxa"/>
              <w:left w:w="90" w:type="dxa"/>
              <w:bottom w:w="70" w:type="dxa"/>
              <w:right w:w="90" w:type="dxa"/>
            </w:tcMar>
            <w:vAlign w:val="center"/>
          </w:tcPr>
          <w:p w14:paraId="71589027">
            <w:pPr>
              <w:spacing w:after="40"/>
            </w:pPr>
            <w:r>
              <w:rPr>
                <w:rFonts w:ascii="Arial" w:hAnsi="Arial" w:eastAsia="Arial" w:cs="Arial"/>
                <w:b/>
                <w:bCs/>
                <w:color w:val="000000"/>
                <w:sz w:val="22"/>
                <w:szCs w:val="22"/>
              </w:rPr>
              <w:t>Phân loại lỗi (Sai vị trí IEEE 830 / Vi phạm đặc tính vàng nào)</w:t>
            </w:r>
          </w:p>
        </w:tc>
        <w:tc>
          <w:tcPr>
            <w:tcW w:w="3216" w:type="dxa"/>
            <w:tcBorders>
              <w:top w:val="single" w:color="000000" w:sz="6" w:space="0"/>
              <w:left w:val="single" w:color="000000" w:sz="6" w:space="0"/>
              <w:bottom w:val="single" w:color="000000" w:sz="6" w:space="0"/>
              <w:right w:val="single" w:color="000000" w:sz="6" w:space="0"/>
            </w:tcBorders>
            <w:shd w:val="clear" w:color="auto" w:fill="D9D9D9"/>
            <w:tcMar>
              <w:top w:w="70" w:type="dxa"/>
              <w:left w:w="90" w:type="dxa"/>
              <w:bottom w:w="70" w:type="dxa"/>
              <w:right w:w="90" w:type="dxa"/>
            </w:tcMar>
            <w:vAlign w:val="center"/>
          </w:tcPr>
          <w:p w14:paraId="17AE9FCE">
            <w:pPr>
              <w:spacing w:after="40"/>
            </w:pPr>
            <w:r>
              <w:rPr>
                <w:rFonts w:ascii="Arial" w:hAnsi="Arial" w:eastAsia="Arial" w:cs="Arial"/>
                <w:b/>
                <w:bCs/>
                <w:color w:val="000000"/>
                <w:sz w:val="22"/>
                <w:szCs w:val="22"/>
              </w:rPr>
              <w:t>Vị trí đúng hoặc cách khắc phục</w:t>
            </w:r>
          </w:p>
        </w:tc>
      </w:tr>
      <w:tr w14:paraId="26C9F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27A7EF7E">
            <w:pPr>
              <w:spacing w:after="40"/>
            </w:pPr>
            <w:r>
              <w:rPr>
                <w:rFonts w:ascii="Arial" w:hAnsi="Arial" w:eastAsia="Arial" w:cs="Arial"/>
                <w:b w:val="0"/>
                <w:bCs w:val="0"/>
                <w:color w:val="000000"/>
                <w:sz w:val="22"/>
                <w:szCs w:val="22"/>
              </w:rPr>
              <w:t>1</w:t>
            </w:r>
          </w:p>
        </w:tc>
        <w:tc>
          <w:tcPr>
            <w:tcW w:w="28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35296C62">
            <w:pPr>
              <w:spacing w:after="40"/>
            </w:pPr>
            <w:r>
              <w:rPr>
                <w:rFonts w:ascii="Arial" w:hAnsi="Arial" w:eastAsia="Arial" w:cs="Arial"/>
                <w:b w:val="0"/>
                <w:bCs w:val="0"/>
                <w:color w:val="000000"/>
                <w:sz w:val="22"/>
                <w:szCs w:val="22"/>
              </w:rPr>
              <w:t>Mục 2.4 Constraints chứa danh sách Actor và Use Case, không phải ràng buộc.</w:t>
            </w:r>
          </w:p>
        </w:tc>
        <w:tc>
          <w:tcPr>
            <w:tcW w:w="2250"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526D383A">
            <w:pPr>
              <w:spacing w:after="40"/>
            </w:pPr>
            <w:r>
              <w:rPr>
                <w:rFonts w:ascii="Arial" w:hAnsi="Arial" w:eastAsia="Arial" w:cs="Arial"/>
                <w:b w:val="0"/>
                <w:bCs w:val="0"/>
                <w:color w:val="000000"/>
                <w:sz w:val="22"/>
                <w:szCs w:val="22"/>
              </w:rPr>
              <w:t>Sai vị trí IEEE 830</w:t>
            </w:r>
          </w:p>
        </w:tc>
        <w:tc>
          <w:tcPr>
            <w:tcW w:w="3216"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03BCCE08">
            <w:pPr>
              <w:spacing w:after="40"/>
            </w:pPr>
            <w:r>
              <w:rPr>
                <w:rFonts w:ascii="Arial" w:hAnsi="Arial" w:eastAsia="Arial" w:cs="Arial"/>
                <w:b w:val="0"/>
                <w:bCs w:val="0"/>
                <w:color w:val="000000"/>
                <w:sz w:val="22"/>
                <w:szCs w:val="22"/>
              </w:rPr>
              <w:t>Actor chuyển sang 2.3 User Characteristics; Use Case tổng thể chuyển sang 2.2 Product Functions (đặc tả chi tiết ở 3.2). Mục 2.4 chỉ chứa ràng buộc thật sự.</w:t>
            </w:r>
          </w:p>
        </w:tc>
      </w:tr>
      <w:tr w14:paraId="19F34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5B06899C">
            <w:pPr>
              <w:spacing w:after="40"/>
            </w:pPr>
            <w:r>
              <w:rPr>
                <w:rFonts w:ascii="Arial" w:hAnsi="Arial" w:eastAsia="Arial" w:cs="Arial"/>
                <w:b w:val="0"/>
                <w:bCs w:val="0"/>
                <w:color w:val="000000"/>
                <w:sz w:val="22"/>
                <w:szCs w:val="22"/>
              </w:rPr>
              <w:t>2</w:t>
            </w:r>
          </w:p>
        </w:tc>
        <w:tc>
          <w:tcPr>
            <w:tcW w:w="28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7F4C362B">
            <w:pPr>
              <w:spacing w:after="40"/>
            </w:pPr>
            <w:r>
              <w:rPr>
                <w:rFonts w:ascii="Arial" w:hAnsi="Arial" w:eastAsia="Arial" w:cs="Arial"/>
                <w:b w:val="0"/>
                <w:bCs w:val="0"/>
                <w:color w:val="000000"/>
                <w:sz w:val="22"/>
                <w:szCs w:val="22"/>
              </w:rPr>
              <w:t>Mục 1.3 Definitions chứa sơ đồ ERD thay vì định nghĩa thuật ngữ.</w:t>
            </w:r>
          </w:p>
        </w:tc>
        <w:tc>
          <w:tcPr>
            <w:tcW w:w="2250"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3F019E1B">
            <w:pPr>
              <w:spacing w:after="40"/>
            </w:pPr>
            <w:r>
              <w:rPr>
                <w:rFonts w:ascii="Arial" w:hAnsi="Arial" w:eastAsia="Arial" w:cs="Arial"/>
                <w:b w:val="0"/>
                <w:bCs w:val="0"/>
                <w:color w:val="000000"/>
                <w:sz w:val="22"/>
                <w:szCs w:val="22"/>
              </w:rPr>
              <w:t>Sai vị trí IEEE 830</w:t>
            </w:r>
          </w:p>
        </w:tc>
        <w:tc>
          <w:tcPr>
            <w:tcW w:w="3216"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46967A01">
            <w:pPr>
              <w:spacing w:after="40"/>
            </w:pPr>
            <w:r>
              <w:rPr>
                <w:rFonts w:ascii="Arial" w:hAnsi="Arial" w:eastAsia="Arial" w:cs="Arial"/>
                <w:b w:val="0"/>
                <w:bCs w:val="0"/>
                <w:color w:val="000000"/>
                <w:sz w:val="22"/>
                <w:szCs w:val="22"/>
              </w:rPr>
              <w:t>Chuyển ERD sang 3.4 Logical Database Requirements. Mục 1.3 chỉ liệt kê thuật ngữ, từ viết tắt (tour trọn gói, báo giá, trạng thái đơn...).</w:t>
            </w:r>
          </w:p>
        </w:tc>
      </w:tr>
      <w:tr w14:paraId="4B605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40EA5096">
            <w:pPr>
              <w:spacing w:after="40"/>
            </w:pPr>
            <w:r>
              <w:rPr>
                <w:rFonts w:ascii="Arial" w:hAnsi="Arial" w:eastAsia="Arial" w:cs="Arial"/>
                <w:b w:val="0"/>
                <w:bCs w:val="0"/>
                <w:color w:val="000000"/>
                <w:sz w:val="22"/>
                <w:szCs w:val="22"/>
              </w:rPr>
              <w:t>3</w:t>
            </w:r>
          </w:p>
        </w:tc>
        <w:tc>
          <w:tcPr>
            <w:tcW w:w="28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07D202B1">
            <w:pPr>
              <w:spacing w:after="40"/>
            </w:pPr>
            <w:r>
              <w:rPr>
                <w:rFonts w:ascii="Arial" w:hAnsi="Arial" w:eastAsia="Arial" w:cs="Arial"/>
                <w:b w:val="0"/>
                <w:bCs w:val="0"/>
                <w:color w:val="000000"/>
                <w:sz w:val="22"/>
                <w:szCs w:val="22"/>
              </w:rPr>
              <w:t>REQ-21 là yêu cầu hiệu năng (thời gian phản hồi) nhưng đặt trong 3.2 Functional Requirements.</w:t>
            </w:r>
          </w:p>
        </w:tc>
        <w:tc>
          <w:tcPr>
            <w:tcW w:w="2250"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6608D0DC">
            <w:pPr>
              <w:spacing w:after="40"/>
            </w:pPr>
            <w:r>
              <w:rPr>
                <w:rFonts w:ascii="Arial" w:hAnsi="Arial" w:eastAsia="Arial" w:cs="Arial"/>
                <w:b w:val="0"/>
                <w:bCs w:val="0"/>
                <w:color w:val="000000"/>
                <w:sz w:val="22"/>
                <w:szCs w:val="22"/>
              </w:rPr>
              <w:t>Sai vị trí IEEE 830</w:t>
            </w:r>
          </w:p>
        </w:tc>
        <w:tc>
          <w:tcPr>
            <w:tcW w:w="3216"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1FACBA5D">
            <w:pPr>
              <w:spacing w:after="40"/>
            </w:pPr>
            <w:r>
              <w:rPr>
                <w:rFonts w:ascii="Arial" w:hAnsi="Arial" w:eastAsia="Arial" w:cs="Arial"/>
                <w:b w:val="0"/>
                <w:bCs w:val="0"/>
                <w:color w:val="000000"/>
                <w:sz w:val="22"/>
                <w:szCs w:val="22"/>
              </w:rPr>
              <w:t>Chuyển sang 3.3 Performance Requirements.</w:t>
            </w:r>
          </w:p>
        </w:tc>
      </w:tr>
      <w:tr w14:paraId="217E0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315F920D">
            <w:pPr>
              <w:spacing w:after="40"/>
            </w:pPr>
            <w:r>
              <w:rPr>
                <w:rFonts w:ascii="Arial" w:hAnsi="Arial" w:eastAsia="Arial" w:cs="Arial"/>
                <w:b w:val="0"/>
                <w:bCs w:val="0"/>
                <w:color w:val="000000"/>
                <w:sz w:val="22"/>
                <w:szCs w:val="22"/>
              </w:rPr>
              <w:t>4</w:t>
            </w:r>
          </w:p>
        </w:tc>
        <w:tc>
          <w:tcPr>
            <w:tcW w:w="28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64E0A198">
            <w:pPr>
              <w:spacing w:after="40"/>
            </w:pPr>
            <w:r>
              <w:rPr>
                <w:rFonts w:ascii="Arial" w:hAnsi="Arial" w:eastAsia="Arial" w:cs="Arial"/>
                <w:b w:val="0"/>
                <w:bCs w:val="0"/>
                <w:color w:val="000000"/>
                <w:sz w:val="22"/>
                <w:szCs w:val="22"/>
              </w:rPr>
              <w:t>REQ-21 dùng "một cách nhanh chóng", không có số đo; không rõ "phản hồi báo giá" là báo nhận yêu cầu hay gửi báo giá chính thức.</w:t>
            </w:r>
          </w:p>
        </w:tc>
        <w:tc>
          <w:tcPr>
            <w:tcW w:w="2250"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556A30CE">
            <w:pPr>
              <w:spacing w:after="40"/>
            </w:pPr>
            <w:r>
              <w:rPr>
                <w:rFonts w:ascii="Arial" w:hAnsi="Arial" w:eastAsia="Arial" w:cs="Arial"/>
                <w:b w:val="0"/>
                <w:bCs w:val="0"/>
                <w:color w:val="000000"/>
                <w:sz w:val="22"/>
                <w:szCs w:val="22"/>
              </w:rPr>
              <w:t>Vi phạm Verifiable (kiểm chứng được) và Unambiguous (rõ ràng, một cách hiểu)</w:t>
            </w:r>
          </w:p>
        </w:tc>
        <w:tc>
          <w:tcPr>
            <w:tcW w:w="3216"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617794F2">
            <w:pPr>
              <w:spacing w:after="40"/>
            </w:pPr>
            <w:r>
              <w:rPr>
                <w:rFonts w:ascii="Arial" w:hAnsi="Arial" w:eastAsia="Arial" w:cs="Arial"/>
                <w:b w:val="0"/>
                <w:bCs w:val="0"/>
                <w:color w:val="000000"/>
                <w:sz w:val="22"/>
                <w:szCs w:val="22"/>
              </w:rPr>
              <w:t>Tách thành 2 mốc thời gian có số liệu và điều kiện đo (xem REQ-21 viết lại).</w:t>
            </w:r>
          </w:p>
        </w:tc>
      </w:tr>
      <w:tr w14:paraId="06FA9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37D9CAB1">
            <w:pPr>
              <w:spacing w:after="40"/>
            </w:pPr>
            <w:r>
              <w:rPr>
                <w:rFonts w:ascii="Arial" w:hAnsi="Arial" w:eastAsia="Arial" w:cs="Arial"/>
                <w:b w:val="0"/>
                <w:bCs w:val="0"/>
                <w:color w:val="000000"/>
                <w:sz w:val="22"/>
                <w:szCs w:val="22"/>
              </w:rPr>
              <w:t>5</w:t>
            </w:r>
          </w:p>
        </w:tc>
        <w:tc>
          <w:tcPr>
            <w:tcW w:w="28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5645BA76">
            <w:pPr>
              <w:spacing w:after="40"/>
            </w:pPr>
            <w:r>
              <w:rPr>
                <w:rFonts w:ascii="Arial" w:hAnsi="Arial" w:eastAsia="Arial" w:cs="Arial"/>
                <w:b w:val="0"/>
                <w:bCs w:val="0"/>
                <w:color w:val="000000"/>
                <w:sz w:val="22"/>
                <w:szCs w:val="22"/>
              </w:rPr>
              <w:t>REQ-23 (trang 8) cho phép sửa báo giá bất kỳ lúc nào, mâu thuẫn trực tiếp với REQ-24 (trang 19) khóa báo giá sau khi thanh toán.</w:t>
            </w:r>
          </w:p>
        </w:tc>
        <w:tc>
          <w:tcPr>
            <w:tcW w:w="2250"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66DDFBEB">
            <w:pPr>
              <w:spacing w:after="40"/>
            </w:pPr>
            <w:r>
              <w:rPr>
                <w:rFonts w:ascii="Arial" w:hAnsi="Arial" w:eastAsia="Arial" w:cs="Arial"/>
                <w:b w:val="0"/>
                <w:bCs w:val="0"/>
                <w:color w:val="000000"/>
                <w:sz w:val="22"/>
                <w:szCs w:val="22"/>
              </w:rPr>
              <w:t>Vi phạm Consistent (nhất quán)</w:t>
            </w:r>
          </w:p>
        </w:tc>
        <w:tc>
          <w:tcPr>
            <w:tcW w:w="3216"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4EF5FC1A">
            <w:pPr>
              <w:spacing w:after="40"/>
            </w:pPr>
            <w:r>
              <w:rPr>
                <w:rFonts w:ascii="Arial" w:hAnsi="Arial" w:eastAsia="Arial" w:cs="Arial"/>
                <w:b w:val="0"/>
                <w:bCs w:val="0"/>
                <w:color w:val="000000"/>
                <w:sz w:val="22"/>
                <w:szCs w:val="22"/>
              </w:rPr>
              <w:t>Thống nhất 1 quy tắc nghiệp vụ BR-01 (báo giá khóa sau khi đơn "Đã xác nhận"), áp dụng cho toàn tài liệu.</w:t>
            </w:r>
          </w:p>
        </w:tc>
      </w:tr>
      <w:tr w14:paraId="16DDB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6D955898">
            <w:pPr>
              <w:spacing w:after="40"/>
            </w:pPr>
            <w:r>
              <w:rPr>
                <w:rFonts w:ascii="Arial" w:hAnsi="Arial" w:eastAsia="Arial" w:cs="Arial"/>
                <w:b w:val="0"/>
                <w:bCs w:val="0"/>
                <w:color w:val="000000"/>
                <w:sz w:val="22"/>
                <w:szCs w:val="22"/>
              </w:rPr>
              <w:t>6</w:t>
            </w:r>
          </w:p>
        </w:tc>
        <w:tc>
          <w:tcPr>
            <w:tcW w:w="28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0F9D1720">
            <w:pPr>
              <w:spacing w:after="40"/>
            </w:pPr>
            <w:r>
              <w:rPr>
                <w:rFonts w:ascii="Arial" w:hAnsi="Arial" w:eastAsia="Arial" w:cs="Arial"/>
                <w:b w:val="0"/>
                <w:bCs w:val="0"/>
                <w:color w:val="000000"/>
                <w:sz w:val="22"/>
                <w:szCs w:val="22"/>
              </w:rPr>
              <w:t>REQ-23 cho sửa báo giá sau khi khách đã thanh toán là sai nghiệp vụ: làm thay đổi giá trị hợp đồng đã thu tiền, rủi ro tranh chấp với khách doanh nghiệp.</w:t>
            </w:r>
          </w:p>
        </w:tc>
        <w:tc>
          <w:tcPr>
            <w:tcW w:w="2250"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7EA1EA3F">
            <w:pPr>
              <w:spacing w:after="40"/>
            </w:pPr>
            <w:r>
              <w:rPr>
                <w:rFonts w:ascii="Arial" w:hAnsi="Arial" w:eastAsia="Arial" w:cs="Arial"/>
                <w:b w:val="0"/>
                <w:bCs w:val="0"/>
                <w:color w:val="000000"/>
                <w:sz w:val="22"/>
                <w:szCs w:val="22"/>
              </w:rPr>
              <w:t>Vi phạm Correct (đúng đắn, phản ánh đúng nhu cầu nghiệp vụ)</w:t>
            </w:r>
          </w:p>
        </w:tc>
        <w:tc>
          <w:tcPr>
            <w:tcW w:w="3216"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45EFF042">
            <w:pPr>
              <w:spacing w:after="40"/>
            </w:pPr>
            <w:r>
              <w:rPr>
                <w:rFonts w:ascii="Arial" w:hAnsi="Arial" w:eastAsia="Arial" w:cs="Arial"/>
                <w:b w:val="0"/>
                <w:bCs w:val="0"/>
                <w:color w:val="000000"/>
                <w:sz w:val="22"/>
                <w:szCs w:val="22"/>
              </w:rPr>
              <w:t>Bỏ ý "kể cả sau khi thanh toán"; chỉnh sửa chỉ được khi đơn chưa "Đã xác nhận".</w:t>
            </w:r>
          </w:p>
        </w:tc>
      </w:tr>
      <w:tr w14:paraId="7B5A3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36D964B9">
            <w:pPr>
              <w:spacing w:after="40"/>
            </w:pPr>
            <w:r>
              <w:rPr>
                <w:rFonts w:ascii="Arial" w:hAnsi="Arial" w:eastAsia="Arial" w:cs="Arial"/>
                <w:b w:val="0"/>
                <w:bCs w:val="0"/>
                <w:color w:val="000000"/>
                <w:sz w:val="22"/>
                <w:szCs w:val="22"/>
              </w:rPr>
              <w:t>7</w:t>
            </w:r>
          </w:p>
        </w:tc>
        <w:tc>
          <w:tcPr>
            <w:tcW w:w="28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28581887">
            <w:pPr>
              <w:spacing w:after="40"/>
            </w:pPr>
            <w:r>
              <w:rPr>
                <w:rFonts w:ascii="Arial" w:hAnsi="Arial" w:eastAsia="Arial" w:cs="Arial"/>
                <w:b w:val="0"/>
                <w:bCs w:val="0"/>
                <w:color w:val="000000"/>
                <w:sz w:val="22"/>
                <w:szCs w:val="22"/>
              </w:rPr>
              <w:t>REQ-22 chỉ nêu trường hợp thanh toán đủ 100%; thiếu kịch bản thanh toán thiếu, thừa, giao dịch thất bại, quá hạn thanh toán.</w:t>
            </w:r>
          </w:p>
        </w:tc>
        <w:tc>
          <w:tcPr>
            <w:tcW w:w="2250"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1270894F">
            <w:pPr>
              <w:spacing w:after="40"/>
            </w:pPr>
            <w:r>
              <w:rPr>
                <w:rFonts w:ascii="Arial" w:hAnsi="Arial" w:eastAsia="Arial" w:cs="Arial"/>
                <w:b w:val="0"/>
                <w:bCs w:val="0"/>
                <w:color w:val="000000"/>
                <w:sz w:val="22"/>
                <w:szCs w:val="22"/>
              </w:rPr>
              <w:t>Vi phạm Complete (đầy đủ), thiếu kịch bản dữ liệu không hợp lệ</w:t>
            </w:r>
          </w:p>
        </w:tc>
        <w:tc>
          <w:tcPr>
            <w:tcW w:w="3216"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4449F252">
            <w:pPr>
              <w:spacing w:after="40"/>
            </w:pPr>
            <w:r>
              <w:rPr>
                <w:rFonts w:ascii="Arial" w:hAnsi="Arial" w:eastAsia="Arial" w:cs="Arial"/>
                <w:b w:val="0"/>
                <w:bCs w:val="0"/>
                <w:color w:val="000000"/>
                <w:sz w:val="22"/>
                <w:szCs w:val="22"/>
              </w:rPr>
              <w:t>Bổ sung REQ-27 xử lý thanh toán không hợp lệ, kèm trạng thái đơn và thông báo tương ứng.</w:t>
            </w:r>
          </w:p>
        </w:tc>
      </w:tr>
      <w:tr w14:paraId="74460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19AF0546">
            <w:pPr>
              <w:spacing w:after="40"/>
            </w:pPr>
            <w:r>
              <w:rPr>
                <w:rFonts w:ascii="Arial" w:hAnsi="Arial" w:eastAsia="Arial" w:cs="Arial"/>
                <w:b w:val="0"/>
                <w:bCs w:val="0"/>
                <w:color w:val="000000"/>
                <w:sz w:val="22"/>
                <w:szCs w:val="22"/>
              </w:rPr>
              <w:t>8</w:t>
            </w:r>
          </w:p>
        </w:tc>
        <w:tc>
          <w:tcPr>
            <w:tcW w:w="28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4130B565">
            <w:pPr>
              <w:spacing w:after="40"/>
            </w:pPr>
            <w:r>
              <w:rPr>
                <w:rFonts w:ascii="Arial" w:hAnsi="Arial" w:eastAsia="Arial" w:cs="Arial"/>
                <w:b w:val="0"/>
                <w:bCs w:val="0"/>
                <w:color w:val="000000"/>
                <w:sz w:val="22"/>
                <w:szCs w:val="22"/>
              </w:rPr>
              <w:t>Phạm vi "nhóm từ 10 người trở lên" nhưng không có yêu cầu nào kiểm tra và xử lý khi số người dưới 10 hoặc dữ liệu yêu cầu không hợp lệ (không có số người, ngày đi trong quá khứ...).</w:t>
            </w:r>
          </w:p>
        </w:tc>
        <w:tc>
          <w:tcPr>
            <w:tcW w:w="2250"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5A148DD9">
            <w:pPr>
              <w:spacing w:after="40"/>
            </w:pPr>
            <w:r>
              <w:rPr>
                <w:rFonts w:ascii="Arial" w:hAnsi="Arial" w:eastAsia="Arial" w:cs="Arial"/>
                <w:b w:val="0"/>
                <w:bCs w:val="0"/>
                <w:color w:val="000000"/>
                <w:sz w:val="22"/>
                <w:szCs w:val="22"/>
              </w:rPr>
              <w:t>Vi phạm Complete (đầy đủ), thiếu kịch bản dữ liệu không hợp lệ</w:t>
            </w:r>
          </w:p>
        </w:tc>
        <w:tc>
          <w:tcPr>
            <w:tcW w:w="3216"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714BD008">
            <w:pPr>
              <w:spacing w:after="40"/>
            </w:pPr>
            <w:r>
              <w:rPr>
                <w:rFonts w:ascii="Arial" w:hAnsi="Arial" w:eastAsia="Arial" w:cs="Arial"/>
                <w:b w:val="0"/>
                <w:bCs w:val="0"/>
                <w:color w:val="000000"/>
                <w:sz w:val="22"/>
                <w:szCs w:val="22"/>
              </w:rPr>
              <w:t>Bổ sung REQ-26 kiểm tra dữ liệu đầu vào của Use Case "Tạo yêu cầu đặt tour".</w:t>
            </w:r>
          </w:p>
        </w:tc>
      </w:tr>
      <w:tr w14:paraId="2041C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002795EA">
            <w:pPr>
              <w:spacing w:after="40"/>
            </w:pPr>
            <w:r>
              <w:rPr>
                <w:rFonts w:ascii="Arial" w:hAnsi="Arial" w:eastAsia="Arial" w:cs="Arial"/>
                <w:b w:val="0"/>
                <w:bCs w:val="0"/>
                <w:color w:val="000000"/>
                <w:sz w:val="22"/>
                <w:szCs w:val="22"/>
              </w:rPr>
              <w:t>9</w:t>
            </w:r>
          </w:p>
        </w:tc>
        <w:tc>
          <w:tcPr>
            <w:tcW w:w="28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0B112987">
            <w:pPr>
              <w:spacing w:after="40"/>
            </w:pPr>
            <w:r>
              <w:rPr>
                <w:rFonts w:ascii="Arial" w:hAnsi="Arial" w:eastAsia="Arial" w:cs="Arial"/>
                <w:b w:val="0"/>
                <w:bCs w:val="0"/>
                <w:color w:val="000000"/>
                <w:sz w:val="22"/>
                <w:szCs w:val="22"/>
              </w:rPr>
              <w:t>REQ-22 dùng cụm "khách hàng xác nhận thanh toán": không rõ là khách bấm xác nhận hay hệ thống ghi nhận tiền đã vào tài khoản.</w:t>
            </w:r>
          </w:p>
        </w:tc>
        <w:tc>
          <w:tcPr>
            <w:tcW w:w="2250"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3772AEE7">
            <w:pPr>
              <w:spacing w:after="40"/>
            </w:pPr>
            <w:r>
              <w:rPr>
                <w:rFonts w:ascii="Arial" w:hAnsi="Arial" w:eastAsia="Arial" w:cs="Arial"/>
                <w:b w:val="0"/>
                <w:bCs w:val="0"/>
                <w:color w:val="000000"/>
                <w:sz w:val="22"/>
                <w:szCs w:val="22"/>
              </w:rPr>
              <w:t>Vi phạm Unambiguous (rõ ràng)</w:t>
            </w:r>
          </w:p>
        </w:tc>
        <w:tc>
          <w:tcPr>
            <w:tcW w:w="3216"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7F265DF5">
            <w:pPr>
              <w:spacing w:after="40"/>
            </w:pPr>
            <w:r>
              <w:rPr>
                <w:rFonts w:ascii="Arial" w:hAnsi="Arial" w:eastAsia="Arial" w:cs="Arial"/>
                <w:b w:val="0"/>
                <w:bCs w:val="0"/>
                <w:color w:val="000000"/>
                <w:sz w:val="22"/>
                <w:szCs w:val="22"/>
              </w:rPr>
              <w:t>Viết lại: điều kiện kích hoạt là hệ thống ghi nhận giao dịch thanh toán thành công (xem REQ-22 viết lại).</w:t>
            </w:r>
          </w:p>
        </w:tc>
      </w:tr>
      <w:tr w14:paraId="7A3F1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76AA9056">
            <w:pPr>
              <w:spacing w:after="40"/>
            </w:pPr>
            <w:r>
              <w:rPr>
                <w:rFonts w:ascii="Arial" w:hAnsi="Arial" w:eastAsia="Arial" w:cs="Arial"/>
                <w:b w:val="0"/>
                <w:bCs w:val="0"/>
                <w:color w:val="000000"/>
                <w:sz w:val="22"/>
                <w:szCs w:val="22"/>
              </w:rPr>
              <w:t>10</w:t>
            </w:r>
          </w:p>
        </w:tc>
        <w:tc>
          <w:tcPr>
            <w:tcW w:w="28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725B31EB">
            <w:pPr>
              <w:spacing w:after="40"/>
            </w:pPr>
            <w:r>
              <w:rPr>
                <w:rFonts w:ascii="Arial" w:hAnsi="Arial" w:eastAsia="Arial" w:cs="Arial"/>
                <w:b w:val="0"/>
                <w:bCs w:val="0"/>
                <w:color w:val="000000"/>
                <w:sz w:val="22"/>
                <w:szCs w:val="22"/>
              </w:rPr>
              <w:t>REQ-25 dùng "có thể được cân nhắc", "sau", "tùy nguồn lực": không có mức ưu tiên, không có phiên bản phát hành, không kiểm thử được.</w:t>
            </w:r>
          </w:p>
        </w:tc>
        <w:tc>
          <w:tcPr>
            <w:tcW w:w="2250"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4544C858">
            <w:pPr>
              <w:spacing w:after="40"/>
            </w:pPr>
            <w:r>
              <w:rPr>
                <w:rFonts w:ascii="Arial" w:hAnsi="Arial" w:eastAsia="Arial" w:cs="Arial"/>
                <w:b w:val="0"/>
                <w:bCs w:val="0"/>
                <w:color w:val="000000"/>
                <w:sz w:val="22"/>
                <w:szCs w:val="22"/>
              </w:rPr>
              <w:t>Vi phạm Ranked for importance/stability (xếp hạng ưu tiên, độ ổn định) và Verifiable</w:t>
            </w:r>
          </w:p>
        </w:tc>
        <w:tc>
          <w:tcPr>
            <w:tcW w:w="3216"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5DACFA40">
            <w:pPr>
              <w:spacing w:after="40"/>
            </w:pPr>
            <w:r>
              <w:rPr>
                <w:rFonts w:ascii="Arial" w:hAnsi="Arial" w:eastAsia="Arial" w:cs="Arial"/>
                <w:b w:val="0"/>
                <w:bCs w:val="0"/>
                <w:color w:val="000000"/>
                <w:sz w:val="22"/>
                <w:szCs w:val="22"/>
              </w:rPr>
              <w:t>Viết lại thành câu "phải", gắn ưu tiên Should have, phát hành đợt 2, kèm tiêu chí kiểm thử.</w:t>
            </w:r>
          </w:p>
        </w:tc>
      </w:tr>
      <w:tr w14:paraId="0DB06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7213C19B">
            <w:pPr>
              <w:spacing w:after="40"/>
            </w:pPr>
            <w:r>
              <w:rPr>
                <w:rFonts w:ascii="Arial" w:hAnsi="Arial" w:eastAsia="Arial" w:cs="Arial"/>
                <w:b w:val="0"/>
                <w:bCs w:val="0"/>
                <w:color w:val="000000"/>
                <w:sz w:val="22"/>
                <w:szCs w:val="22"/>
              </w:rPr>
              <w:t>11</w:t>
            </w:r>
          </w:p>
        </w:tc>
        <w:tc>
          <w:tcPr>
            <w:tcW w:w="28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2966C515">
            <w:pPr>
              <w:spacing w:after="40"/>
            </w:pPr>
            <w:r>
              <w:rPr>
                <w:rFonts w:ascii="Arial" w:hAnsi="Arial" w:eastAsia="Arial" w:cs="Arial"/>
                <w:b w:val="0"/>
                <w:bCs w:val="0"/>
                <w:color w:val="000000"/>
                <w:sz w:val="22"/>
                <w:szCs w:val="22"/>
              </w:rPr>
              <w:t>Danh sách Use Case và Actor không có quan hệ với các REQ; không rõ Use Case "Xác nhận thanh toán" do Actor nào thực hiện. Các REQ-23, 24 còn dẫn số trang thay vì mã truy vết.</w:t>
            </w:r>
          </w:p>
        </w:tc>
        <w:tc>
          <w:tcPr>
            <w:tcW w:w="2250"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1BE5C8AA">
            <w:pPr>
              <w:spacing w:after="40"/>
            </w:pPr>
            <w:r>
              <w:rPr>
                <w:rFonts w:ascii="Arial" w:hAnsi="Arial" w:eastAsia="Arial" w:cs="Arial"/>
                <w:b w:val="0"/>
                <w:bCs w:val="0"/>
                <w:color w:val="000000"/>
                <w:sz w:val="22"/>
                <w:szCs w:val="22"/>
              </w:rPr>
              <w:t>Vi phạm Traceable (truy vết được)</w:t>
            </w:r>
          </w:p>
        </w:tc>
        <w:tc>
          <w:tcPr>
            <w:tcW w:w="3216"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1334B029">
            <w:pPr>
              <w:spacing w:after="40"/>
            </w:pPr>
            <w:r>
              <w:rPr>
                <w:rFonts w:ascii="Arial" w:hAnsi="Arial" w:eastAsia="Arial" w:cs="Arial"/>
                <w:b w:val="0"/>
                <w:bCs w:val="0"/>
                <w:color w:val="000000"/>
                <w:sz w:val="22"/>
                <w:szCs w:val="22"/>
              </w:rPr>
              <w:t>Thêm ma trận truy vết Use Case - Actor - REQ; bỏ ghi chú số trang, dùng mã REQ và BR.</w:t>
            </w:r>
          </w:p>
        </w:tc>
      </w:tr>
      <w:tr w14:paraId="0AA24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2F825B41">
            <w:pPr>
              <w:spacing w:after="40"/>
            </w:pPr>
            <w:r>
              <w:rPr>
                <w:rFonts w:ascii="Arial" w:hAnsi="Arial" w:eastAsia="Arial" w:cs="Arial"/>
                <w:b w:val="0"/>
                <w:bCs w:val="0"/>
                <w:color w:val="000000"/>
                <w:sz w:val="22"/>
                <w:szCs w:val="22"/>
              </w:rPr>
              <w:t>12</w:t>
            </w:r>
          </w:p>
        </w:tc>
        <w:tc>
          <w:tcPr>
            <w:tcW w:w="28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1D60CCDA">
            <w:pPr>
              <w:spacing w:after="40"/>
            </w:pPr>
            <w:r>
              <w:rPr>
                <w:rFonts w:ascii="Arial" w:hAnsi="Arial" w:eastAsia="Arial" w:cs="Arial"/>
                <w:b w:val="0"/>
                <w:bCs w:val="0"/>
                <w:color w:val="000000"/>
                <w:sz w:val="22"/>
                <w:szCs w:val="22"/>
              </w:rPr>
              <w:t>Bản thảo thiếu các mục bắt buộc của IEEE 830: 1.1 Purpose, 1.4 References, 1.5 Overview, 2.1 Product Perspective, 2.5 Assumptions and Dependencies, 3.1 External Interfaces, 3.6 Software System Attributes (đặc biệt bảo mật thanh toán).</w:t>
            </w:r>
          </w:p>
        </w:tc>
        <w:tc>
          <w:tcPr>
            <w:tcW w:w="2250"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4C4DB327">
            <w:pPr>
              <w:spacing w:after="40"/>
            </w:pPr>
            <w:r>
              <w:rPr>
                <w:rFonts w:ascii="Arial" w:hAnsi="Arial" w:eastAsia="Arial" w:cs="Arial"/>
                <w:b w:val="0"/>
                <w:bCs w:val="0"/>
                <w:color w:val="000000"/>
                <w:sz w:val="22"/>
                <w:szCs w:val="22"/>
              </w:rPr>
              <w:t>Sai cấu trúc IEEE 830 (thiếu mục) và vi phạm Complete</w:t>
            </w:r>
          </w:p>
        </w:tc>
        <w:tc>
          <w:tcPr>
            <w:tcW w:w="3216"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08733EDA">
            <w:pPr>
              <w:spacing w:after="40"/>
            </w:pPr>
            <w:r>
              <w:rPr>
                <w:rFonts w:ascii="Arial" w:hAnsi="Arial" w:eastAsia="Arial" w:cs="Arial"/>
                <w:b w:val="0"/>
                <w:bCs w:val="0"/>
                <w:color w:val="000000"/>
                <w:sz w:val="22"/>
                <w:szCs w:val="22"/>
              </w:rPr>
              <w:t>Bổ sung khung các mục còn thiếu; nội dung chi tiết thống nhất với khách hàng trước khi ký duyệt.</w:t>
            </w:r>
          </w:p>
        </w:tc>
      </w:tr>
      <w:tr w14:paraId="5B714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1E2225E8">
            <w:pPr>
              <w:spacing w:after="40"/>
            </w:pPr>
            <w:r>
              <w:rPr>
                <w:rFonts w:ascii="Arial" w:hAnsi="Arial" w:eastAsia="Arial" w:cs="Arial"/>
                <w:b w:val="0"/>
                <w:bCs w:val="0"/>
                <w:color w:val="000000"/>
                <w:sz w:val="22"/>
                <w:szCs w:val="22"/>
              </w:rPr>
              <w:t>13</w:t>
            </w:r>
          </w:p>
        </w:tc>
        <w:tc>
          <w:tcPr>
            <w:tcW w:w="28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34026DA0">
            <w:pPr>
              <w:spacing w:after="40"/>
            </w:pPr>
            <w:r>
              <w:rPr>
                <w:rFonts w:ascii="Arial" w:hAnsi="Arial" w:eastAsia="Arial" w:cs="Arial"/>
                <w:b w:val="0"/>
                <w:bCs w:val="0"/>
                <w:color w:val="000000"/>
                <w:sz w:val="22"/>
                <w:szCs w:val="22"/>
              </w:rPr>
              <w:t>Một yêu cầu REQ-22 gộp nhiều ý (nhận thanh toán, đổi trạng thái) và các REQ không có cơ chế quản lý thay đổi (phiên bản, người duyệt).</w:t>
            </w:r>
          </w:p>
        </w:tc>
        <w:tc>
          <w:tcPr>
            <w:tcW w:w="2250"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34774814">
            <w:pPr>
              <w:spacing w:after="40"/>
            </w:pPr>
            <w:r>
              <w:rPr>
                <w:rFonts w:ascii="Arial" w:hAnsi="Arial" w:eastAsia="Arial" w:cs="Arial"/>
                <w:b w:val="0"/>
                <w:bCs w:val="0"/>
                <w:color w:val="000000"/>
                <w:sz w:val="22"/>
                <w:szCs w:val="22"/>
              </w:rPr>
              <w:t>Vi phạm Modifiable (dễ sửa đổi)</w:t>
            </w:r>
          </w:p>
        </w:tc>
        <w:tc>
          <w:tcPr>
            <w:tcW w:w="3216"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3EE52496">
            <w:pPr>
              <w:spacing w:after="40"/>
            </w:pPr>
            <w:r>
              <w:rPr>
                <w:rFonts w:ascii="Arial" w:hAnsi="Arial" w:eastAsia="Arial" w:cs="Arial"/>
                <w:b w:val="0"/>
                <w:bCs w:val="0"/>
                <w:color w:val="000000"/>
                <w:sz w:val="22"/>
                <w:szCs w:val="22"/>
              </w:rPr>
              <w:t>Mỗi REQ chỉ 1 ý, có mã duy nhất; quy tắc dùng chung đặt tại BR-01 và được các REQ tham chiếu thay vì lặp lại.</w:t>
            </w:r>
          </w:p>
        </w:tc>
      </w:tr>
    </w:tbl>
    <w:p w14:paraId="12C8A8E1">
      <w:pPr>
        <w:spacing w:after="100"/>
      </w:pPr>
    </w:p>
    <w:p w14:paraId="32701DF0">
      <w:pPr>
        <w:spacing w:after="100"/>
      </w:pPr>
      <w:r>
        <w:rPr>
          <w:rFonts w:ascii="Arial" w:hAnsi="Arial" w:eastAsia="Arial" w:cs="Arial"/>
          <w:b/>
          <w:bCs/>
          <w:color w:val="000000"/>
          <w:sz w:val="22"/>
          <w:szCs w:val="22"/>
        </w:rPr>
        <w:t xml:space="preserve">Tổng kết: </w:t>
      </w:r>
      <w:r>
        <w:rPr>
          <w:rFonts w:ascii="Arial" w:hAnsi="Arial" w:eastAsia="Arial" w:cs="Arial"/>
          <w:color w:val="000000"/>
          <w:sz w:val="22"/>
          <w:szCs w:val="22"/>
        </w:rPr>
        <w:t>13 lỗi, gồm 3 lỗi sai vị trí/cấu trúc IEEE 830 (số 1, 2, 3) và 1 lỗi thiếu mục (số 12), còn lại là lỗi vi phạm đặc tính vàng, gồm cả 8 đặc tính: Correct, Unambiguous, Complete, Consistent, Ranked, Verifiable, Modifiable, Traceable. Lỗi nghiêm trọng nhất cần xử lý trước buổi ký duyệt là mâu thuẫn REQ-23/REQ-24 vì ảnh hưởng trực tiếp đến tiền và hợp đồng.</w:t>
      </w:r>
    </w:p>
    <w:p w14:paraId="10A88C34">
      <w:pPr>
        <w:spacing w:before="300" w:after="140"/>
      </w:pPr>
      <w:r>
        <w:rPr>
          <w:rFonts w:ascii="Arial" w:hAnsi="Arial" w:eastAsia="Arial" w:cs="Arial"/>
          <w:b/>
          <w:bCs/>
          <w:color w:val="000000"/>
          <w:sz w:val="26"/>
          <w:szCs w:val="26"/>
        </w:rPr>
        <w:t>Bước 2 – Bản chỉnh sửa hoàn chỉnh</w:t>
      </w:r>
    </w:p>
    <w:p w14:paraId="5F4E4806">
      <w:pPr>
        <w:spacing w:before="200" w:after="100"/>
      </w:pPr>
      <w:r>
        <w:rPr>
          <w:rFonts w:ascii="Arial" w:hAnsi="Arial" w:eastAsia="Arial" w:cs="Arial"/>
          <w:b/>
          <w:bCs/>
          <w:color w:val="000000"/>
          <w:sz w:val="23"/>
          <w:szCs w:val="23"/>
        </w:rPr>
        <w:t>2.1. Chương 1 – Introduction</w:t>
      </w:r>
    </w:p>
    <w:p w14:paraId="5A757BF9">
      <w:pPr>
        <w:spacing w:after="100"/>
      </w:pPr>
      <w:r>
        <w:rPr>
          <w:rFonts w:ascii="Arial" w:hAnsi="Arial" w:eastAsia="Arial" w:cs="Arial"/>
          <w:b/>
          <w:bCs/>
          <w:color w:val="000000"/>
          <w:sz w:val="22"/>
          <w:szCs w:val="22"/>
        </w:rPr>
        <w:t xml:space="preserve">1.2 Scope. </w:t>
      </w:r>
      <w:r>
        <w:rPr>
          <w:rFonts w:ascii="Arial" w:hAnsi="Arial" w:eastAsia="Arial" w:cs="Arial"/>
          <w:color w:val="000000"/>
          <w:sz w:val="22"/>
          <w:szCs w:val="22"/>
        </w:rPr>
        <w:t>Hệ thống hỗ trợ khách hàng doanh nghiệp đặt tour trọn gói cho nhóm từ 10 người trở lên, gồm: tạo yêu cầu đặt tour, lập và duyệt báo giá, thanh toán và xác nhận đơn. Ngoài phạm vi: đặt tour cho nhóm dưới 10 người và khách lẻ.</w:t>
      </w:r>
    </w:p>
    <w:p w14:paraId="790270E0">
      <w:pPr>
        <w:spacing w:after="100"/>
      </w:pPr>
      <w:r>
        <w:rPr>
          <w:rFonts w:ascii="Arial" w:hAnsi="Arial" w:eastAsia="Arial" w:cs="Arial"/>
          <w:b/>
          <w:bCs/>
          <w:color w:val="000000"/>
          <w:sz w:val="22"/>
          <w:szCs w:val="22"/>
        </w:rPr>
        <w:t xml:space="preserve">1.3 Definitions, Acronyms and Abbreviations. </w:t>
      </w:r>
      <w:r>
        <w:rPr>
          <w:rFonts w:ascii="Arial" w:hAnsi="Arial" w:eastAsia="Arial" w:cs="Arial"/>
          <w:color w:val="000000"/>
          <w:sz w:val="22"/>
          <w:szCs w:val="22"/>
        </w:rPr>
        <w:t>Chỉ chứa thuật ngữ:</w:t>
      </w:r>
    </w:p>
    <w:p w14:paraId="353BF39D">
      <w:pPr>
        <w:pStyle w:val="16"/>
        <w:numPr>
          <w:ilvl w:val="0"/>
          <w:numId w:val="1"/>
        </w:numPr>
        <w:spacing w:after="60"/>
      </w:pPr>
      <w:r>
        <w:rPr>
          <w:rFonts w:ascii="Arial" w:hAnsi="Arial" w:eastAsia="Arial" w:cs="Arial"/>
          <w:b/>
          <w:bCs/>
          <w:color w:val="000000"/>
          <w:sz w:val="22"/>
          <w:szCs w:val="22"/>
        </w:rPr>
        <w:t xml:space="preserve">Tour trọn gói: </w:t>
      </w:r>
      <w:r>
        <w:rPr>
          <w:rFonts w:ascii="Arial" w:hAnsi="Arial" w:eastAsia="Arial" w:cs="Arial"/>
          <w:color w:val="000000"/>
          <w:sz w:val="22"/>
          <w:szCs w:val="22"/>
        </w:rPr>
        <w:t>gói dịch vụ du lịch gồm vận chuyển, lưu trú, ăn uống và hướng dẫn, được báo giá một lần cho cả nhóm.</w:t>
      </w:r>
    </w:p>
    <w:p w14:paraId="7437FF96">
      <w:pPr>
        <w:pStyle w:val="16"/>
        <w:numPr>
          <w:ilvl w:val="0"/>
          <w:numId w:val="1"/>
        </w:numPr>
        <w:spacing w:after="60"/>
      </w:pPr>
      <w:r>
        <w:rPr>
          <w:rFonts w:ascii="Arial" w:hAnsi="Arial" w:eastAsia="Arial" w:cs="Arial"/>
          <w:b/>
          <w:bCs/>
          <w:color w:val="000000"/>
          <w:sz w:val="22"/>
          <w:szCs w:val="22"/>
        </w:rPr>
        <w:t xml:space="preserve">Báo giá: </w:t>
      </w:r>
      <w:r>
        <w:rPr>
          <w:rFonts w:ascii="Arial" w:hAnsi="Arial" w:eastAsia="Arial" w:cs="Arial"/>
          <w:color w:val="000000"/>
          <w:sz w:val="22"/>
          <w:szCs w:val="22"/>
        </w:rPr>
        <w:t>văn bản nêu tổng giá trị dịch vụ do Điều phối viên lập cho một yêu cầu đặt tour.</w:t>
      </w:r>
    </w:p>
    <w:p w14:paraId="7F920C26">
      <w:pPr>
        <w:pStyle w:val="16"/>
        <w:numPr>
          <w:ilvl w:val="0"/>
          <w:numId w:val="1"/>
        </w:numPr>
        <w:spacing w:after="60"/>
      </w:pPr>
      <w:r>
        <w:rPr>
          <w:rFonts w:ascii="Arial" w:hAnsi="Arial" w:eastAsia="Arial" w:cs="Arial"/>
          <w:b/>
          <w:bCs/>
          <w:color w:val="000000"/>
          <w:sz w:val="22"/>
          <w:szCs w:val="22"/>
        </w:rPr>
        <w:t xml:space="preserve">Trạng thái "Đã xác nhận": </w:t>
      </w:r>
      <w:r>
        <w:rPr>
          <w:rFonts w:ascii="Arial" w:hAnsi="Arial" w:eastAsia="Arial" w:cs="Arial"/>
          <w:color w:val="000000"/>
          <w:sz w:val="22"/>
          <w:szCs w:val="22"/>
        </w:rPr>
        <w:t>trạng thái đơn sau khi nhận đủ 100% giá trị hợp đồng.</w:t>
      </w:r>
    </w:p>
    <w:p w14:paraId="7A38BAFD">
      <w:pPr>
        <w:pStyle w:val="16"/>
        <w:numPr>
          <w:ilvl w:val="0"/>
          <w:numId w:val="1"/>
        </w:numPr>
        <w:spacing w:after="60"/>
      </w:pPr>
      <w:r>
        <w:rPr>
          <w:rFonts w:ascii="Arial" w:hAnsi="Arial" w:eastAsia="Arial" w:cs="Arial"/>
          <w:b/>
          <w:bCs/>
          <w:color w:val="000000"/>
          <w:sz w:val="22"/>
          <w:szCs w:val="22"/>
        </w:rPr>
        <w:t xml:space="preserve">BR: </w:t>
      </w:r>
      <w:r>
        <w:rPr>
          <w:rFonts w:ascii="Arial" w:hAnsi="Arial" w:eastAsia="Arial" w:cs="Arial"/>
          <w:color w:val="000000"/>
          <w:sz w:val="22"/>
          <w:szCs w:val="22"/>
        </w:rPr>
        <w:t>Business Rule (quy tắc nghiệp vụ); REQ: Requirement (yêu cầu); UC: Use Case.</w:t>
      </w:r>
    </w:p>
    <w:p w14:paraId="2C4642D5">
      <w:pPr>
        <w:spacing w:after="100"/>
      </w:pPr>
      <w:r>
        <w:rPr>
          <w:rFonts w:ascii="Arial" w:hAnsi="Arial" w:eastAsia="Arial" w:cs="Arial"/>
          <w:color w:val="000000"/>
          <w:sz w:val="22"/>
          <w:szCs w:val="22"/>
        </w:rPr>
        <w:t>Các mục 1.1 Purpose, 1.4 References, 1.5 Overview cần bổ sung trước khi ký duyệt.</w:t>
      </w:r>
    </w:p>
    <w:p w14:paraId="66471D3C">
      <w:pPr>
        <w:spacing w:before="200" w:after="100"/>
      </w:pPr>
      <w:r>
        <w:rPr>
          <w:rFonts w:ascii="Arial" w:hAnsi="Arial" w:eastAsia="Arial" w:cs="Arial"/>
          <w:b/>
          <w:bCs/>
          <w:color w:val="000000"/>
          <w:sz w:val="23"/>
          <w:szCs w:val="23"/>
        </w:rPr>
        <w:t>2.2. Chương 2 – Overall Description</w:t>
      </w:r>
    </w:p>
    <w:p w14:paraId="5117C84E">
      <w:pPr>
        <w:spacing w:after="100"/>
      </w:pPr>
      <w:r>
        <w:rPr>
          <w:rFonts w:ascii="Arial" w:hAnsi="Arial" w:eastAsia="Arial" w:cs="Arial"/>
          <w:b/>
          <w:bCs/>
          <w:color w:val="000000"/>
          <w:sz w:val="22"/>
          <w:szCs w:val="22"/>
        </w:rPr>
        <w:t xml:space="preserve">2.2 Product Functions (Use Case tổng thể). </w:t>
      </w:r>
      <w:r>
        <w:rPr>
          <w:rFonts w:ascii="Arial" w:hAnsi="Arial" w:eastAsia="Arial" w:cs="Arial"/>
          <w:color w:val="000000"/>
          <w:sz w:val="22"/>
          <w:szCs w:val="22"/>
        </w:rPr>
        <w:t>UC1 Tạo yêu cầu đặt tour; UC2 Duyệt báo giá; UC3 Xác nhận thanh toán. Đặc tả chi tiết ở mục 3.2.</w:t>
      </w:r>
    </w:p>
    <w:p w14:paraId="33FAFB50">
      <w:pPr>
        <w:spacing w:after="100"/>
      </w:pPr>
      <w:r>
        <w:rPr>
          <w:rFonts w:ascii="Arial" w:hAnsi="Arial" w:eastAsia="Arial" w:cs="Arial"/>
          <w:b/>
          <w:bCs/>
          <w:color w:val="000000"/>
          <w:sz w:val="22"/>
          <w:szCs w:val="22"/>
        </w:rPr>
        <w:t xml:space="preserve">2.3 User Characteristics (Actor). </w:t>
      </w:r>
    </w:p>
    <w:p w14:paraId="47B6AEFC">
      <w:pPr>
        <w:pStyle w:val="16"/>
        <w:numPr>
          <w:ilvl w:val="0"/>
          <w:numId w:val="1"/>
        </w:numPr>
        <w:spacing w:after="60"/>
      </w:pPr>
      <w:r>
        <w:rPr>
          <w:rFonts w:ascii="Arial" w:hAnsi="Arial" w:eastAsia="Arial" w:cs="Arial"/>
          <w:b/>
          <w:bCs/>
          <w:color w:val="000000"/>
          <w:sz w:val="22"/>
          <w:szCs w:val="22"/>
        </w:rPr>
        <w:t xml:space="preserve">Nhân viên đặt tour </w:t>
      </w:r>
      <w:r>
        <w:rPr>
          <w:rFonts w:ascii="Arial" w:hAnsi="Arial" w:eastAsia="Arial" w:cs="Arial"/>
          <w:color w:val="000000"/>
          <w:sz w:val="22"/>
          <w:szCs w:val="22"/>
        </w:rPr>
        <w:t>(phía khách hàng doanh nghiệp): gửi yêu cầu, duyệt báo giá, thanh toán.</w:t>
      </w:r>
    </w:p>
    <w:p w14:paraId="46F9F02D">
      <w:pPr>
        <w:pStyle w:val="16"/>
        <w:numPr>
          <w:ilvl w:val="0"/>
          <w:numId w:val="1"/>
        </w:numPr>
        <w:spacing w:after="60"/>
      </w:pPr>
      <w:r>
        <w:rPr>
          <w:rFonts w:ascii="Arial" w:hAnsi="Arial" w:eastAsia="Arial" w:cs="Arial"/>
          <w:b/>
          <w:bCs/>
          <w:color w:val="000000"/>
          <w:sz w:val="22"/>
          <w:szCs w:val="22"/>
        </w:rPr>
        <w:t xml:space="preserve">Điều phối viên RikkeiTravel: </w:t>
      </w:r>
      <w:r>
        <w:rPr>
          <w:rFonts w:ascii="Arial" w:hAnsi="Arial" w:eastAsia="Arial" w:cs="Arial"/>
          <w:color w:val="000000"/>
          <w:sz w:val="22"/>
          <w:szCs w:val="22"/>
        </w:rPr>
        <w:t>lập, chỉnh sửa báo giá và đối soát thanh toán.</w:t>
      </w:r>
    </w:p>
    <w:p w14:paraId="380B8959">
      <w:pPr>
        <w:spacing w:after="100"/>
      </w:pPr>
      <w:r>
        <w:rPr>
          <w:rFonts w:ascii="Arial" w:hAnsi="Arial" w:eastAsia="Arial" w:cs="Arial"/>
          <w:b/>
          <w:bCs/>
          <w:color w:val="000000"/>
          <w:sz w:val="22"/>
          <w:szCs w:val="22"/>
        </w:rPr>
        <w:t xml:space="preserve">2.4 Constraints (ràng buộc thực sự). </w:t>
      </w:r>
    </w:p>
    <w:p w14:paraId="3CB45514">
      <w:pPr>
        <w:pStyle w:val="16"/>
        <w:numPr>
          <w:ilvl w:val="0"/>
          <w:numId w:val="1"/>
        </w:numPr>
        <w:spacing w:after="60"/>
      </w:pPr>
      <w:r>
        <w:rPr>
          <w:rFonts w:ascii="Arial" w:hAnsi="Arial" w:eastAsia="Arial" w:cs="Arial"/>
          <w:color w:val="000000"/>
          <w:sz w:val="22"/>
          <w:szCs w:val="22"/>
        </w:rPr>
        <w:t>Chỉ nhận yêu cầu đặt tour cho nhóm từ 10 người trở lên.</w:t>
      </w:r>
    </w:p>
    <w:p w14:paraId="1585A4FB">
      <w:pPr>
        <w:pStyle w:val="16"/>
        <w:numPr>
          <w:ilvl w:val="0"/>
          <w:numId w:val="1"/>
        </w:numPr>
        <w:spacing w:after="60"/>
      </w:pPr>
      <w:r>
        <w:rPr>
          <w:rFonts w:ascii="Arial" w:hAnsi="Arial" w:eastAsia="Arial" w:cs="Arial"/>
          <w:color w:val="000000"/>
          <w:sz w:val="22"/>
          <w:szCs w:val="22"/>
        </w:rPr>
        <w:t>Tuân thủ quy tắc nghiệp vụ BR-01 về khóa báo giá (mục 3.2).</w:t>
      </w:r>
    </w:p>
    <w:p w14:paraId="7C13BF6B">
      <w:pPr>
        <w:pStyle w:val="16"/>
        <w:numPr>
          <w:ilvl w:val="0"/>
          <w:numId w:val="1"/>
        </w:numPr>
        <w:spacing w:after="60"/>
      </w:pPr>
      <w:r>
        <w:rPr>
          <w:rFonts w:ascii="Arial" w:hAnsi="Arial" w:eastAsia="Arial" w:cs="Arial"/>
          <w:color w:val="000000"/>
          <w:sz w:val="22"/>
          <w:szCs w:val="22"/>
        </w:rPr>
        <w:t>Đơn chỉ được xác nhận khi đã thanh toán đủ 100% giá trị hợp đồng.</w:t>
      </w:r>
    </w:p>
    <w:p w14:paraId="57F620F7">
      <w:pPr>
        <w:spacing w:after="100"/>
      </w:pPr>
      <w:r>
        <w:rPr>
          <w:rFonts w:ascii="Arial" w:hAnsi="Arial" w:eastAsia="Arial" w:cs="Arial"/>
          <w:color w:val="000000"/>
          <w:sz w:val="22"/>
          <w:szCs w:val="22"/>
        </w:rPr>
        <w:t>Các mục 2.1 Product Perspective và 2.5 Assumptions and Dependencies cần bổ sung.</w:t>
      </w:r>
    </w:p>
    <w:p w14:paraId="0E458C7E">
      <w:pPr>
        <w:spacing w:before="200" w:after="100"/>
      </w:pPr>
      <w:r>
        <w:rPr>
          <w:rFonts w:ascii="Arial" w:hAnsi="Arial" w:eastAsia="Arial" w:cs="Arial"/>
          <w:b/>
          <w:bCs/>
          <w:color w:val="000000"/>
          <w:sz w:val="23"/>
          <w:szCs w:val="23"/>
        </w:rPr>
        <w:t>2.3. Chương 3 – Specific Requirements</w:t>
      </w:r>
    </w:p>
    <w:p w14:paraId="1419CBCF">
      <w:pPr>
        <w:spacing w:after="100"/>
      </w:pPr>
      <w:r>
        <w:rPr>
          <w:rFonts w:ascii="Arial" w:hAnsi="Arial" w:eastAsia="Arial" w:cs="Arial"/>
          <w:b/>
          <w:bCs/>
          <w:color w:val="000000"/>
          <w:sz w:val="22"/>
          <w:szCs w:val="22"/>
        </w:rPr>
        <w:t>3.2 Functional Requirements</w:t>
      </w:r>
    </w:p>
    <w:p w14:paraId="7CE31E18">
      <w:pPr>
        <w:spacing w:after="100"/>
      </w:pPr>
      <w:r>
        <w:rPr>
          <w:rFonts w:ascii="Arial" w:hAnsi="Arial" w:eastAsia="Arial" w:cs="Arial"/>
          <w:b/>
          <w:bCs/>
          <w:color w:val="000000"/>
          <w:sz w:val="22"/>
          <w:szCs w:val="22"/>
        </w:rPr>
        <w:t xml:space="preserve">Quy tắc nghiệp vụ duy nhất BR-01 (áp dụng thống nhất toàn tài liệu): </w:t>
      </w:r>
      <w:r>
        <w:rPr>
          <w:rFonts w:ascii="Arial" w:hAnsi="Arial" w:eastAsia="Arial" w:cs="Arial"/>
          <w:color w:val="000000"/>
          <w:sz w:val="22"/>
          <w:szCs w:val="22"/>
        </w:rPr>
        <w:t>Báo giá chỉ được chỉnh sửa khi đơn chưa ở trạng thái "Đã xác nhận". Từ khi đơn "Đã xác nhận", báo giá bị khóa hoàn toàn với mọi vai trò, không có ngoại lệ. Muốn thay đổi sau thời điểm này, các bên phải lập một yêu cầu đặt tour mới; báo giá cũ giữ nguyên để làm căn cứ đối soát.</w:t>
      </w:r>
    </w:p>
    <w:p w14:paraId="410DD3B3">
      <w:pPr>
        <w:spacing w:after="100"/>
      </w:pPr>
      <w:r>
        <w:rPr>
          <w:rFonts w:ascii="Arial" w:hAnsi="Arial" w:eastAsia="Arial" w:cs="Arial"/>
          <w:b/>
          <w:bCs/>
          <w:color w:val="000000"/>
          <w:sz w:val="22"/>
          <w:szCs w:val="22"/>
        </w:rPr>
        <w:t xml:space="preserve">Cách xử lý mâu thuẫn: </w:t>
      </w:r>
      <w:r>
        <w:rPr>
          <w:rFonts w:ascii="Arial" w:hAnsi="Arial" w:eastAsia="Arial" w:cs="Arial"/>
          <w:color w:val="000000"/>
          <w:sz w:val="22"/>
          <w:szCs w:val="22"/>
        </w:rPr>
        <w:t>REQ-23 chỉ còn nêu quyền sửa trước khi xác nhận, REQ-24 nêu việc khóa sau khi xác nhận, cả hai cùng tham chiếu BR-01 nên không còn câu nào cho phép sửa sau thanh toán. Tên trạng thái "Đã xác nhận" và điều kiện 100% dùng đúng một cách ở mọi mục (1.3, 2.4, REQ-22, REQ-23, REQ-24, REQ-27).</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4500"/>
        <w:gridCol w:w="1500"/>
        <w:gridCol w:w="1726"/>
      </w:tblGrid>
      <w:tr w14:paraId="5C255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dxa"/>
            <w:tcBorders>
              <w:top w:val="single" w:color="000000" w:sz="6" w:space="0"/>
              <w:left w:val="single" w:color="000000" w:sz="6" w:space="0"/>
              <w:bottom w:val="single" w:color="000000" w:sz="6" w:space="0"/>
              <w:right w:val="single" w:color="000000" w:sz="6" w:space="0"/>
            </w:tcBorders>
            <w:shd w:val="clear" w:color="auto" w:fill="D9D9D9"/>
            <w:tcMar>
              <w:top w:w="70" w:type="dxa"/>
              <w:left w:w="90" w:type="dxa"/>
              <w:bottom w:w="70" w:type="dxa"/>
              <w:right w:w="90" w:type="dxa"/>
            </w:tcMar>
            <w:vAlign w:val="center"/>
          </w:tcPr>
          <w:p w14:paraId="510C9614">
            <w:pPr>
              <w:spacing w:after="40"/>
            </w:pPr>
            <w:r>
              <w:rPr>
                <w:rFonts w:ascii="Arial" w:hAnsi="Arial" w:eastAsia="Arial" w:cs="Arial"/>
                <w:b/>
                <w:bCs/>
                <w:color w:val="000000"/>
                <w:sz w:val="22"/>
                <w:szCs w:val="22"/>
              </w:rPr>
              <w:t>Mã</w:t>
            </w:r>
          </w:p>
        </w:tc>
        <w:tc>
          <w:tcPr>
            <w:tcW w:w="4500" w:type="dxa"/>
            <w:tcBorders>
              <w:top w:val="single" w:color="000000" w:sz="6" w:space="0"/>
              <w:left w:val="single" w:color="000000" w:sz="6" w:space="0"/>
              <w:bottom w:val="single" w:color="000000" w:sz="6" w:space="0"/>
              <w:right w:val="single" w:color="000000" w:sz="6" w:space="0"/>
            </w:tcBorders>
            <w:shd w:val="clear" w:color="auto" w:fill="D9D9D9"/>
            <w:tcMar>
              <w:top w:w="70" w:type="dxa"/>
              <w:left w:w="90" w:type="dxa"/>
              <w:bottom w:w="70" w:type="dxa"/>
              <w:right w:w="90" w:type="dxa"/>
            </w:tcMar>
            <w:vAlign w:val="center"/>
          </w:tcPr>
          <w:p w14:paraId="7C5DC271">
            <w:pPr>
              <w:spacing w:after="40"/>
            </w:pPr>
            <w:r>
              <w:rPr>
                <w:rFonts w:ascii="Arial" w:hAnsi="Arial" w:eastAsia="Arial" w:cs="Arial"/>
                <w:b/>
                <w:bCs/>
                <w:color w:val="000000"/>
                <w:sz w:val="22"/>
                <w:szCs w:val="22"/>
              </w:rPr>
              <w:t>Nội dung yêu cầu</w:t>
            </w:r>
          </w:p>
        </w:tc>
        <w:tc>
          <w:tcPr>
            <w:tcW w:w="1500" w:type="dxa"/>
            <w:tcBorders>
              <w:top w:val="single" w:color="000000" w:sz="6" w:space="0"/>
              <w:left w:val="single" w:color="000000" w:sz="6" w:space="0"/>
              <w:bottom w:val="single" w:color="000000" w:sz="6" w:space="0"/>
              <w:right w:val="single" w:color="000000" w:sz="6" w:space="0"/>
            </w:tcBorders>
            <w:shd w:val="clear" w:color="auto" w:fill="D9D9D9"/>
            <w:tcMar>
              <w:top w:w="70" w:type="dxa"/>
              <w:left w:w="90" w:type="dxa"/>
              <w:bottom w:w="70" w:type="dxa"/>
              <w:right w:w="90" w:type="dxa"/>
            </w:tcMar>
            <w:vAlign w:val="center"/>
          </w:tcPr>
          <w:p w14:paraId="1D25125F">
            <w:pPr>
              <w:spacing w:after="40"/>
            </w:pPr>
            <w:r>
              <w:rPr>
                <w:rFonts w:ascii="Arial" w:hAnsi="Arial" w:eastAsia="Arial" w:cs="Arial"/>
                <w:b/>
                <w:bCs/>
                <w:color w:val="000000"/>
                <w:sz w:val="22"/>
                <w:szCs w:val="22"/>
              </w:rPr>
              <w:t>Ưu tiên</w:t>
            </w:r>
          </w:p>
        </w:tc>
        <w:tc>
          <w:tcPr>
            <w:tcW w:w="1726" w:type="dxa"/>
            <w:tcBorders>
              <w:top w:val="single" w:color="000000" w:sz="6" w:space="0"/>
              <w:left w:val="single" w:color="000000" w:sz="6" w:space="0"/>
              <w:bottom w:val="single" w:color="000000" w:sz="6" w:space="0"/>
              <w:right w:val="single" w:color="000000" w:sz="6" w:space="0"/>
            </w:tcBorders>
            <w:shd w:val="clear" w:color="auto" w:fill="D9D9D9"/>
            <w:tcMar>
              <w:top w:w="70" w:type="dxa"/>
              <w:left w:w="90" w:type="dxa"/>
              <w:bottom w:w="70" w:type="dxa"/>
              <w:right w:w="90" w:type="dxa"/>
            </w:tcMar>
            <w:vAlign w:val="center"/>
          </w:tcPr>
          <w:p w14:paraId="49E35018">
            <w:pPr>
              <w:spacing w:after="40"/>
            </w:pPr>
            <w:r>
              <w:rPr>
                <w:rFonts w:ascii="Arial" w:hAnsi="Arial" w:eastAsia="Arial" w:cs="Arial"/>
                <w:b/>
                <w:bCs/>
                <w:color w:val="000000"/>
                <w:sz w:val="22"/>
                <w:szCs w:val="22"/>
              </w:rPr>
              <w:t>Truy vết</w:t>
            </w:r>
          </w:p>
        </w:tc>
      </w:tr>
      <w:tr w14:paraId="51E27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1E0EC819">
            <w:pPr>
              <w:spacing w:after="40"/>
            </w:pPr>
            <w:r>
              <w:rPr>
                <w:rFonts w:ascii="Arial" w:hAnsi="Arial" w:eastAsia="Arial" w:cs="Arial"/>
                <w:b w:val="0"/>
                <w:bCs w:val="0"/>
                <w:color w:val="000000"/>
                <w:sz w:val="22"/>
                <w:szCs w:val="22"/>
              </w:rPr>
              <w:t>REQ-22</w:t>
            </w:r>
          </w:p>
        </w:tc>
        <w:tc>
          <w:tcPr>
            <w:tcW w:w="45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5A745E40">
            <w:pPr>
              <w:spacing w:after="40"/>
            </w:pPr>
            <w:r>
              <w:rPr>
                <w:rFonts w:ascii="Arial" w:hAnsi="Arial" w:eastAsia="Arial" w:cs="Arial"/>
                <w:b w:val="0"/>
                <w:bCs w:val="0"/>
                <w:color w:val="000000"/>
                <w:sz w:val="22"/>
                <w:szCs w:val="22"/>
              </w:rPr>
              <w:t>Khi hệ thống ghi nhận giao dịch thanh toán thành công và tổng số tiền đã thanh toán bằng 100% giá trị hợp đồng, hệ thống phải tự động chuyển trạng thái đơn sang "Đã xác nhận" và gửi thông báo xác nhận cho Nhân viên đặt tour.</w:t>
            </w:r>
          </w:p>
        </w:tc>
        <w:tc>
          <w:tcPr>
            <w:tcW w:w="15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5C3A9721">
            <w:pPr>
              <w:spacing w:after="40"/>
            </w:pPr>
            <w:r>
              <w:rPr>
                <w:rFonts w:ascii="Arial" w:hAnsi="Arial" w:eastAsia="Arial" w:cs="Arial"/>
                <w:b w:val="0"/>
                <w:bCs w:val="0"/>
                <w:color w:val="000000"/>
                <w:sz w:val="22"/>
                <w:szCs w:val="22"/>
              </w:rPr>
              <w:t>Must have</w:t>
            </w:r>
          </w:p>
        </w:tc>
        <w:tc>
          <w:tcPr>
            <w:tcW w:w="17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7FC207A7">
            <w:pPr>
              <w:spacing w:after="40"/>
            </w:pPr>
            <w:r>
              <w:rPr>
                <w:rFonts w:ascii="Arial" w:hAnsi="Arial" w:eastAsia="Arial" w:cs="Arial"/>
                <w:b w:val="0"/>
                <w:bCs w:val="0"/>
                <w:color w:val="000000"/>
                <w:sz w:val="22"/>
                <w:szCs w:val="22"/>
              </w:rPr>
              <w:t>UC3</w:t>
            </w:r>
          </w:p>
        </w:tc>
      </w:tr>
      <w:tr w14:paraId="34CBD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01A1102C">
            <w:pPr>
              <w:spacing w:after="40"/>
            </w:pPr>
            <w:r>
              <w:rPr>
                <w:rFonts w:ascii="Arial" w:hAnsi="Arial" w:eastAsia="Arial" w:cs="Arial"/>
                <w:b w:val="0"/>
                <w:bCs w:val="0"/>
                <w:color w:val="000000"/>
                <w:sz w:val="22"/>
                <w:szCs w:val="22"/>
              </w:rPr>
              <w:t>REQ-23</w:t>
            </w:r>
          </w:p>
        </w:tc>
        <w:tc>
          <w:tcPr>
            <w:tcW w:w="45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2D3A8C48">
            <w:pPr>
              <w:spacing w:after="40"/>
            </w:pPr>
            <w:r>
              <w:rPr>
                <w:rFonts w:ascii="Arial" w:hAnsi="Arial" w:eastAsia="Arial" w:cs="Arial"/>
                <w:b w:val="0"/>
                <w:bCs w:val="0"/>
                <w:color w:val="000000"/>
                <w:sz w:val="22"/>
                <w:szCs w:val="22"/>
              </w:rPr>
              <w:t>Điều phối viên chỉ được chỉnh sửa báo giá khi đơn chưa ở trạng thái "Đã xác nhận" (theo BR-01). Mỗi lần chỉnh sửa tạo một phiên bản báo giá mới, lưu người sửa và thời điểm sửa.</w:t>
            </w:r>
          </w:p>
        </w:tc>
        <w:tc>
          <w:tcPr>
            <w:tcW w:w="15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506FAB21">
            <w:pPr>
              <w:spacing w:after="40"/>
            </w:pPr>
            <w:r>
              <w:rPr>
                <w:rFonts w:ascii="Arial" w:hAnsi="Arial" w:eastAsia="Arial" w:cs="Arial"/>
                <w:b w:val="0"/>
                <w:bCs w:val="0"/>
                <w:color w:val="000000"/>
                <w:sz w:val="22"/>
                <w:szCs w:val="22"/>
              </w:rPr>
              <w:t>Must have</w:t>
            </w:r>
          </w:p>
        </w:tc>
        <w:tc>
          <w:tcPr>
            <w:tcW w:w="17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408D6D57">
            <w:pPr>
              <w:spacing w:after="40"/>
            </w:pPr>
            <w:r>
              <w:rPr>
                <w:rFonts w:ascii="Arial" w:hAnsi="Arial" w:eastAsia="Arial" w:cs="Arial"/>
                <w:b w:val="0"/>
                <w:bCs w:val="0"/>
                <w:color w:val="000000"/>
                <w:sz w:val="22"/>
                <w:szCs w:val="22"/>
              </w:rPr>
              <w:t>UC2, BR-01</w:t>
            </w:r>
          </w:p>
        </w:tc>
      </w:tr>
      <w:tr w14:paraId="76535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0E6B9F58">
            <w:pPr>
              <w:spacing w:after="40"/>
            </w:pPr>
            <w:r>
              <w:rPr>
                <w:rFonts w:ascii="Arial" w:hAnsi="Arial" w:eastAsia="Arial" w:cs="Arial"/>
                <w:b w:val="0"/>
                <w:bCs w:val="0"/>
                <w:color w:val="000000"/>
                <w:sz w:val="22"/>
                <w:szCs w:val="22"/>
              </w:rPr>
              <w:t>REQ-24</w:t>
            </w:r>
          </w:p>
        </w:tc>
        <w:tc>
          <w:tcPr>
            <w:tcW w:w="45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5195C425">
            <w:pPr>
              <w:spacing w:after="40"/>
            </w:pPr>
            <w:r>
              <w:rPr>
                <w:rFonts w:ascii="Arial" w:hAnsi="Arial" w:eastAsia="Arial" w:cs="Arial"/>
                <w:b w:val="0"/>
                <w:bCs w:val="0"/>
                <w:color w:val="000000"/>
                <w:sz w:val="22"/>
                <w:szCs w:val="22"/>
              </w:rPr>
              <w:t>Khi đơn ở trạng thái "Đã xác nhận", hệ thống phải khóa toàn bộ thông tin báo giá. Mọi thao tác sửa báo giá từ bất kỳ vai trò nào phải bị từ chối kèm thông báo "Báo giá đã được khóa" (theo BR-01).</w:t>
            </w:r>
          </w:p>
        </w:tc>
        <w:tc>
          <w:tcPr>
            <w:tcW w:w="15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18C63EB3">
            <w:pPr>
              <w:spacing w:after="40"/>
            </w:pPr>
            <w:r>
              <w:rPr>
                <w:rFonts w:ascii="Arial" w:hAnsi="Arial" w:eastAsia="Arial" w:cs="Arial"/>
                <w:b w:val="0"/>
                <w:bCs w:val="0"/>
                <w:color w:val="000000"/>
                <w:sz w:val="22"/>
                <w:szCs w:val="22"/>
              </w:rPr>
              <w:t>Must have</w:t>
            </w:r>
          </w:p>
        </w:tc>
        <w:tc>
          <w:tcPr>
            <w:tcW w:w="17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2FA7FEF5">
            <w:pPr>
              <w:spacing w:after="40"/>
            </w:pPr>
            <w:r>
              <w:rPr>
                <w:rFonts w:ascii="Arial" w:hAnsi="Arial" w:eastAsia="Arial" w:cs="Arial"/>
                <w:b w:val="0"/>
                <w:bCs w:val="0"/>
                <w:color w:val="000000"/>
                <w:sz w:val="22"/>
                <w:szCs w:val="22"/>
              </w:rPr>
              <w:t>UC2, BR-01</w:t>
            </w:r>
          </w:p>
        </w:tc>
      </w:tr>
      <w:tr w14:paraId="3CE28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7D1F780E">
            <w:pPr>
              <w:spacing w:after="40"/>
            </w:pPr>
            <w:r>
              <w:rPr>
                <w:rFonts w:ascii="Arial" w:hAnsi="Arial" w:eastAsia="Arial" w:cs="Arial"/>
                <w:b w:val="0"/>
                <w:bCs w:val="0"/>
                <w:color w:val="000000"/>
                <w:sz w:val="22"/>
                <w:szCs w:val="22"/>
              </w:rPr>
              <w:t>REQ-25</w:t>
            </w:r>
          </w:p>
        </w:tc>
        <w:tc>
          <w:tcPr>
            <w:tcW w:w="45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1E7539E6">
            <w:pPr>
              <w:spacing w:after="40"/>
            </w:pPr>
            <w:r>
              <w:rPr>
                <w:rFonts w:ascii="Arial" w:hAnsi="Arial" w:eastAsia="Arial" w:cs="Arial"/>
                <w:b w:val="0"/>
                <w:bCs w:val="0"/>
                <w:color w:val="000000"/>
                <w:sz w:val="22"/>
                <w:szCs w:val="22"/>
              </w:rPr>
              <w:t>Hệ thống phải cho phép Nhân viên đặt tour và Điều phối viên xuất báo giá ra file PDF, thời gian xuất tối đa 10 giây, dung lượng file tối đa 10 MB.</w:t>
            </w:r>
          </w:p>
        </w:tc>
        <w:tc>
          <w:tcPr>
            <w:tcW w:w="15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074291C6">
            <w:pPr>
              <w:spacing w:after="40"/>
            </w:pPr>
            <w:r>
              <w:rPr>
                <w:rFonts w:ascii="Arial" w:hAnsi="Arial" w:eastAsia="Arial" w:cs="Arial"/>
                <w:b w:val="0"/>
                <w:bCs w:val="0"/>
                <w:color w:val="000000"/>
                <w:sz w:val="22"/>
                <w:szCs w:val="22"/>
              </w:rPr>
              <w:t>Should have (phát hành đợt 2)</w:t>
            </w:r>
          </w:p>
        </w:tc>
        <w:tc>
          <w:tcPr>
            <w:tcW w:w="17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72B319F1">
            <w:pPr>
              <w:spacing w:after="40"/>
            </w:pPr>
            <w:r>
              <w:rPr>
                <w:rFonts w:ascii="Arial" w:hAnsi="Arial" w:eastAsia="Arial" w:cs="Arial"/>
                <w:b w:val="0"/>
                <w:bCs w:val="0"/>
                <w:color w:val="000000"/>
                <w:sz w:val="22"/>
                <w:szCs w:val="22"/>
              </w:rPr>
              <w:t>UC2</w:t>
            </w:r>
          </w:p>
        </w:tc>
      </w:tr>
      <w:tr w14:paraId="2B7E2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75CC7304">
            <w:pPr>
              <w:spacing w:after="40"/>
            </w:pPr>
            <w:r>
              <w:rPr>
                <w:rFonts w:ascii="Arial" w:hAnsi="Arial" w:eastAsia="Arial" w:cs="Arial"/>
                <w:b w:val="0"/>
                <w:bCs w:val="0"/>
                <w:color w:val="000000"/>
                <w:sz w:val="22"/>
                <w:szCs w:val="22"/>
              </w:rPr>
              <w:t>REQ-26</w:t>
            </w:r>
          </w:p>
        </w:tc>
        <w:tc>
          <w:tcPr>
            <w:tcW w:w="45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378B45B2">
            <w:pPr>
              <w:spacing w:after="40"/>
            </w:pPr>
            <w:r>
              <w:rPr>
                <w:rFonts w:ascii="Arial" w:hAnsi="Arial" w:eastAsia="Arial" w:cs="Arial"/>
                <w:b w:val="0"/>
                <w:bCs w:val="0"/>
                <w:color w:val="000000"/>
                <w:sz w:val="22"/>
                <w:szCs w:val="22"/>
              </w:rPr>
              <w:t>Khi Nhân viên đặt tour gửi yêu cầu đặt tour, hệ thống phải từ chối và hiển thị thông báo lỗi nếu số người dưới 10, ngày khởi hành không lớn hơn ngày hiện tại hoặc thiếu trường bắt buộc (điểm đến, số người, ngày khởi hành).</w:t>
            </w:r>
          </w:p>
        </w:tc>
        <w:tc>
          <w:tcPr>
            <w:tcW w:w="15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647D8E47">
            <w:pPr>
              <w:spacing w:after="40"/>
            </w:pPr>
            <w:r>
              <w:rPr>
                <w:rFonts w:ascii="Arial" w:hAnsi="Arial" w:eastAsia="Arial" w:cs="Arial"/>
                <w:b w:val="0"/>
                <w:bCs w:val="0"/>
                <w:color w:val="000000"/>
                <w:sz w:val="22"/>
                <w:szCs w:val="22"/>
              </w:rPr>
              <w:t>Must have</w:t>
            </w:r>
          </w:p>
        </w:tc>
        <w:tc>
          <w:tcPr>
            <w:tcW w:w="17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01DCEF28">
            <w:pPr>
              <w:spacing w:after="40"/>
            </w:pPr>
            <w:r>
              <w:rPr>
                <w:rFonts w:ascii="Arial" w:hAnsi="Arial" w:eastAsia="Arial" w:cs="Arial"/>
                <w:b w:val="0"/>
                <w:bCs w:val="0"/>
                <w:color w:val="000000"/>
                <w:sz w:val="22"/>
                <w:szCs w:val="22"/>
              </w:rPr>
              <w:t>UC1</w:t>
            </w:r>
          </w:p>
        </w:tc>
      </w:tr>
      <w:tr w14:paraId="38DDE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63D12693">
            <w:pPr>
              <w:spacing w:after="40"/>
            </w:pPr>
            <w:r>
              <w:rPr>
                <w:rFonts w:ascii="Arial" w:hAnsi="Arial" w:eastAsia="Arial" w:cs="Arial"/>
                <w:b w:val="0"/>
                <w:bCs w:val="0"/>
                <w:color w:val="000000"/>
                <w:sz w:val="22"/>
                <w:szCs w:val="22"/>
              </w:rPr>
              <w:t>REQ-27</w:t>
            </w:r>
          </w:p>
        </w:tc>
        <w:tc>
          <w:tcPr>
            <w:tcW w:w="45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1A6E0D4C">
            <w:pPr>
              <w:spacing w:after="40"/>
            </w:pPr>
            <w:r>
              <w:rPr>
                <w:rFonts w:ascii="Arial" w:hAnsi="Arial" w:eastAsia="Arial" w:cs="Arial"/>
                <w:b w:val="0"/>
                <w:bCs w:val="0"/>
                <w:color w:val="000000"/>
                <w:sz w:val="22"/>
                <w:szCs w:val="22"/>
              </w:rPr>
              <w:t>Khi giao dịch thanh toán không hợp lệ, hệ thống phải xử lý như sau: (a) tổng tiền dưới 100%: giữ trạng thái "Chờ thanh toán đủ" và hiển thị số tiền còn thiếu; (b) tổng tiền vượt 100%: ghi nhận, giữ nguyên trạng thái và cảnh báo Điều phối viên đối soát phần dư; (c) giao dịch thất bại: giữ nguyên trạng thái và thông báo lỗi cho khách; (d) quá hạn thanh toán 7 ngày kể từ ngày báo giá được duyệt: chuyển đơn sang "Hết hạn".</w:t>
            </w:r>
          </w:p>
        </w:tc>
        <w:tc>
          <w:tcPr>
            <w:tcW w:w="15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7184B588">
            <w:pPr>
              <w:spacing w:after="40"/>
            </w:pPr>
            <w:r>
              <w:rPr>
                <w:rFonts w:ascii="Arial" w:hAnsi="Arial" w:eastAsia="Arial" w:cs="Arial"/>
                <w:b w:val="0"/>
                <w:bCs w:val="0"/>
                <w:color w:val="000000"/>
                <w:sz w:val="22"/>
                <w:szCs w:val="22"/>
              </w:rPr>
              <w:t>Must have</w:t>
            </w:r>
          </w:p>
        </w:tc>
        <w:tc>
          <w:tcPr>
            <w:tcW w:w="17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18612334">
            <w:pPr>
              <w:spacing w:after="40"/>
            </w:pPr>
            <w:r>
              <w:rPr>
                <w:rFonts w:ascii="Arial" w:hAnsi="Arial" w:eastAsia="Arial" w:cs="Arial"/>
                <w:b w:val="0"/>
                <w:bCs w:val="0"/>
                <w:color w:val="000000"/>
                <w:sz w:val="22"/>
                <w:szCs w:val="22"/>
              </w:rPr>
              <w:t>UC3</w:t>
            </w:r>
          </w:p>
        </w:tc>
      </w:tr>
    </w:tbl>
    <w:p w14:paraId="05055561">
      <w:pPr>
        <w:spacing w:after="100"/>
      </w:pPr>
    </w:p>
    <w:p w14:paraId="2DDAC3F5">
      <w:pPr>
        <w:spacing w:after="100"/>
      </w:pPr>
      <w:r>
        <w:rPr>
          <w:rFonts w:ascii="Arial" w:hAnsi="Arial" w:eastAsia="Arial" w:cs="Arial"/>
          <w:b/>
          <w:bCs/>
          <w:color w:val="000000"/>
          <w:sz w:val="22"/>
          <w:szCs w:val="22"/>
        </w:rPr>
        <w:t>3.3 Performance Requirements</w:t>
      </w:r>
    </w:p>
    <w:p w14:paraId="037F1C45">
      <w:pPr>
        <w:spacing w:after="100"/>
      </w:pPr>
      <w:r>
        <w:rPr>
          <w:rFonts w:ascii="Arial" w:hAnsi="Arial" w:eastAsia="Arial" w:cs="Arial"/>
          <w:b/>
          <w:bCs/>
          <w:color w:val="000000"/>
          <w:sz w:val="22"/>
          <w:szCs w:val="22"/>
        </w:rPr>
        <w:t xml:space="preserve">REQ-21 (viết lại, đạt chuẩn Verifiable): </w:t>
      </w:r>
      <w:r>
        <w:rPr>
          <w:rFonts w:ascii="Arial" w:hAnsi="Arial" w:eastAsia="Arial" w:cs="Arial"/>
          <w:color w:val="000000"/>
          <w:sz w:val="22"/>
          <w:szCs w:val="22"/>
        </w:rPr>
        <w:t>Sau khi nhận yêu cầu đặt tour hợp lệ, hệ thống phải (a) hiển thị thông báo đã tiếp nhận trong tối đa 5 giây; (b) gửi báo giá chính thức cho Nhân viên đặt tour trong tối đa 4 giờ làm việc, đối với ít nhất 95% yêu cầu trong tháng. Cách kiểm chứng: đo chênh lệch thời điểm gửi yêu cầu và thời điểm gửi báo giá trên nhật ký hệ thống của 100 yêu cầu thử nghiệm.</w:t>
      </w:r>
    </w:p>
    <w:p w14:paraId="29897903">
      <w:pPr>
        <w:spacing w:after="100"/>
      </w:pPr>
      <w:r>
        <w:rPr>
          <w:rFonts w:ascii="Arial" w:hAnsi="Arial" w:eastAsia="Arial" w:cs="Arial"/>
          <w:b/>
          <w:bCs/>
          <w:color w:val="000000"/>
          <w:sz w:val="22"/>
          <w:szCs w:val="22"/>
        </w:rPr>
        <w:t>3.4 Logical Database Requirements</w:t>
      </w:r>
    </w:p>
    <w:p w14:paraId="31BCDE08">
      <w:pPr>
        <w:spacing w:after="100"/>
      </w:pPr>
      <w:r>
        <w:rPr>
          <w:rFonts w:ascii="Arial" w:hAnsi="Arial" w:eastAsia="Arial" w:cs="Arial"/>
          <w:color w:val="000000"/>
          <w:sz w:val="22"/>
          <w:szCs w:val="22"/>
        </w:rPr>
        <w:t>Sơ đồ ERD lưu trữ Yêu cầu đặt tour - Báo giá - Hợp đồng được đặt tại mục này (đính kèm sơ đồ hiện có). Để thực hiện BR-01, một yêu cầu đặt tour có thể có nhiều phiên bản báo giá, và hợp đồng gắn với một báo giá đã được duyệt.</w:t>
      </w:r>
    </w:p>
    <w:p w14:paraId="42CB42C2">
      <w:pPr>
        <w:spacing w:after="100"/>
      </w:pPr>
      <w:r>
        <w:rPr>
          <w:rFonts w:ascii="Arial" w:hAnsi="Arial" w:eastAsia="Arial" w:cs="Arial"/>
          <w:b/>
          <w:bCs/>
          <w:color w:val="000000"/>
          <w:sz w:val="22"/>
          <w:szCs w:val="22"/>
        </w:rPr>
        <w:t>Ma trận truy vết (đáp ứng đặc tính Traceable):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200"/>
        <w:gridCol w:w="3426"/>
      </w:tblGrid>
      <w:tr w14:paraId="7CAD7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000000" w:sz="6" w:space="0"/>
              <w:left w:val="single" w:color="000000" w:sz="6" w:space="0"/>
              <w:bottom w:val="single" w:color="000000" w:sz="6" w:space="0"/>
              <w:right w:val="single" w:color="000000" w:sz="6" w:space="0"/>
            </w:tcBorders>
            <w:shd w:val="clear" w:color="auto" w:fill="D9D9D9"/>
            <w:tcMar>
              <w:top w:w="70" w:type="dxa"/>
              <w:left w:w="90" w:type="dxa"/>
              <w:bottom w:w="70" w:type="dxa"/>
              <w:right w:w="90" w:type="dxa"/>
            </w:tcMar>
            <w:vAlign w:val="center"/>
          </w:tcPr>
          <w:p w14:paraId="17AAB09E">
            <w:pPr>
              <w:spacing w:after="40"/>
            </w:pPr>
            <w:r>
              <w:rPr>
                <w:rFonts w:ascii="Arial" w:hAnsi="Arial" w:eastAsia="Arial" w:cs="Arial"/>
                <w:b/>
                <w:bCs/>
                <w:color w:val="000000"/>
                <w:sz w:val="22"/>
                <w:szCs w:val="22"/>
              </w:rPr>
              <w:t>Use Case</w:t>
            </w:r>
          </w:p>
        </w:tc>
        <w:tc>
          <w:tcPr>
            <w:tcW w:w="3200" w:type="dxa"/>
            <w:tcBorders>
              <w:top w:val="single" w:color="000000" w:sz="6" w:space="0"/>
              <w:left w:val="single" w:color="000000" w:sz="6" w:space="0"/>
              <w:bottom w:val="single" w:color="000000" w:sz="6" w:space="0"/>
              <w:right w:val="single" w:color="000000" w:sz="6" w:space="0"/>
            </w:tcBorders>
            <w:shd w:val="clear" w:color="auto" w:fill="D9D9D9"/>
            <w:tcMar>
              <w:top w:w="70" w:type="dxa"/>
              <w:left w:w="90" w:type="dxa"/>
              <w:bottom w:w="70" w:type="dxa"/>
              <w:right w:w="90" w:type="dxa"/>
            </w:tcMar>
            <w:vAlign w:val="center"/>
          </w:tcPr>
          <w:p w14:paraId="6107DFDE">
            <w:pPr>
              <w:spacing w:after="40"/>
            </w:pPr>
            <w:r>
              <w:rPr>
                <w:rFonts w:ascii="Arial" w:hAnsi="Arial" w:eastAsia="Arial" w:cs="Arial"/>
                <w:b/>
                <w:bCs/>
                <w:color w:val="000000"/>
                <w:sz w:val="22"/>
                <w:szCs w:val="22"/>
              </w:rPr>
              <w:t>Actor</w:t>
            </w:r>
          </w:p>
        </w:tc>
        <w:tc>
          <w:tcPr>
            <w:tcW w:w="3426" w:type="dxa"/>
            <w:tcBorders>
              <w:top w:val="single" w:color="000000" w:sz="6" w:space="0"/>
              <w:left w:val="single" w:color="000000" w:sz="6" w:space="0"/>
              <w:bottom w:val="single" w:color="000000" w:sz="6" w:space="0"/>
              <w:right w:val="single" w:color="000000" w:sz="6" w:space="0"/>
            </w:tcBorders>
            <w:shd w:val="clear" w:color="auto" w:fill="D9D9D9"/>
            <w:tcMar>
              <w:top w:w="70" w:type="dxa"/>
              <w:left w:w="90" w:type="dxa"/>
              <w:bottom w:w="70" w:type="dxa"/>
              <w:right w:w="90" w:type="dxa"/>
            </w:tcMar>
            <w:vAlign w:val="center"/>
          </w:tcPr>
          <w:p w14:paraId="143C489E">
            <w:pPr>
              <w:spacing w:after="40"/>
            </w:pPr>
            <w:r>
              <w:rPr>
                <w:rFonts w:ascii="Arial" w:hAnsi="Arial" w:eastAsia="Arial" w:cs="Arial"/>
                <w:b/>
                <w:bCs/>
                <w:color w:val="000000"/>
                <w:sz w:val="22"/>
                <w:szCs w:val="22"/>
              </w:rPr>
              <w:t>Yêu cầu liên quan</w:t>
            </w:r>
          </w:p>
        </w:tc>
      </w:tr>
      <w:tr w14:paraId="65DA3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7B8E29D9">
            <w:pPr>
              <w:spacing w:after="40"/>
            </w:pPr>
            <w:r>
              <w:rPr>
                <w:rFonts w:ascii="Arial" w:hAnsi="Arial" w:eastAsia="Arial" w:cs="Arial"/>
                <w:b w:val="0"/>
                <w:bCs w:val="0"/>
                <w:color w:val="000000"/>
                <w:sz w:val="22"/>
                <w:szCs w:val="22"/>
              </w:rPr>
              <w:t>UC1 - Tạo yêu cầu đặt tour</w:t>
            </w:r>
          </w:p>
        </w:tc>
        <w:tc>
          <w:tcPr>
            <w:tcW w:w="32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5A684F7E">
            <w:pPr>
              <w:spacing w:after="40"/>
            </w:pPr>
            <w:r>
              <w:rPr>
                <w:rFonts w:ascii="Arial" w:hAnsi="Arial" w:eastAsia="Arial" w:cs="Arial"/>
                <w:b w:val="0"/>
                <w:bCs w:val="0"/>
                <w:color w:val="000000"/>
                <w:sz w:val="22"/>
                <w:szCs w:val="22"/>
              </w:rPr>
              <w:t>Nhân viên đặt tour</w:t>
            </w:r>
          </w:p>
        </w:tc>
        <w:tc>
          <w:tcPr>
            <w:tcW w:w="34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212538D7">
            <w:pPr>
              <w:spacing w:after="40"/>
            </w:pPr>
            <w:r>
              <w:rPr>
                <w:rFonts w:ascii="Arial" w:hAnsi="Arial" w:eastAsia="Arial" w:cs="Arial"/>
                <w:b w:val="0"/>
                <w:bCs w:val="0"/>
                <w:color w:val="000000"/>
                <w:sz w:val="22"/>
                <w:szCs w:val="22"/>
              </w:rPr>
              <w:t>REQ-26</w:t>
            </w:r>
          </w:p>
        </w:tc>
      </w:tr>
      <w:tr w14:paraId="47591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789F3BEB">
            <w:pPr>
              <w:spacing w:after="40"/>
            </w:pPr>
            <w:r>
              <w:rPr>
                <w:rFonts w:ascii="Arial" w:hAnsi="Arial" w:eastAsia="Arial" w:cs="Arial"/>
                <w:b w:val="0"/>
                <w:bCs w:val="0"/>
                <w:color w:val="000000"/>
                <w:sz w:val="22"/>
                <w:szCs w:val="22"/>
              </w:rPr>
              <w:t>UC2 - Duyệt báo giá</w:t>
            </w:r>
          </w:p>
        </w:tc>
        <w:tc>
          <w:tcPr>
            <w:tcW w:w="32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295A6DE3">
            <w:pPr>
              <w:spacing w:after="40"/>
            </w:pPr>
            <w:r>
              <w:rPr>
                <w:rFonts w:ascii="Arial" w:hAnsi="Arial" w:eastAsia="Arial" w:cs="Arial"/>
                <w:b w:val="0"/>
                <w:bCs w:val="0"/>
                <w:color w:val="000000"/>
                <w:sz w:val="22"/>
                <w:szCs w:val="22"/>
              </w:rPr>
              <w:t>Nhân viên đặt tour (duyệt); Điều phối viên (lập, chỉnh sửa báo giá)</w:t>
            </w:r>
          </w:p>
        </w:tc>
        <w:tc>
          <w:tcPr>
            <w:tcW w:w="34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05BA8B10">
            <w:pPr>
              <w:spacing w:after="40"/>
            </w:pPr>
            <w:r>
              <w:rPr>
                <w:rFonts w:ascii="Arial" w:hAnsi="Arial" w:eastAsia="Arial" w:cs="Arial"/>
                <w:b w:val="0"/>
                <w:bCs w:val="0"/>
                <w:color w:val="000000"/>
                <w:sz w:val="22"/>
                <w:szCs w:val="22"/>
              </w:rPr>
              <w:t>REQ-21, REQ-23, REQ-24, REQ-25</w:t>
            </w:r>
          </w:p>
        </w:tc>
      </w:tr>
      <w:tr w14:paraId="71F9B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19484637">
            <w:pPr>
              <w:spacing w:after="40"/>
            </w:pPr>
            <w:r>
              <w:rPr>
                <w:rFonts w:ascii="Arial" w:hAnsi="Arial" w:eastAsia="Arial" w:cs="Arial"/>
                <w:b w:val="0"/>
                <w:bCs w:val="0"/>
                <w:color w:val="000000"/>
                <w:sz w:val="22"/>
                <w:szCs w:val="22"/>
              </w:rPr>
              <w:t>UC3 - Xác nhận thanh toán</w:t>
            </w:r>
          </w:p>
        </w:tc>
        <w:tc>
          <w:tcPr>
            <w:tcW w:w="3200"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65BB41B9">
            <w:pPr>
              <w:spacing w:after="40"/>
            </w:pPr>
            <w:r>
              <w:rPr>
                <w:rFonts w:ascii="Arial" w:hAnsi="Arial" w:eastAsia="Arial" w:cs="Arial"/>
                <w:b w:val="0"/>
                <w:bCs w:val="0"/>
                <w:color w:val="000000"/>
                <w:sz w:val="22"/>
                <w:szCs w:val="22"/>
              </w:rPr>
              <w:t>Nhân viên đặt tour (thực hiện thanh toán); Điều phối viên (đối soát khi cần)</w:t>
            </w:r>
          </w:p>
        </w:tc>
        <w:tc>
          <w:tcPr>
            <w:tcW w:w="3426" w:type="dxa"/>
            <w:tcBorders>
              <w:top w:val="single" w:color="000000" w:sz="6" w:space="0"/>
              <w:left w:val="single" w:color="000000" w:sz="6" w:space="0"/>
              <w:bottom w:val="single" w:color="000000" w:sz="6" w:space="0"/>
              <w:right w:val="single" w:color="000000" w:sz="6" w:space="0"/>
            </w:tcBorders>
            <w:shd w:val="clear" w:color="auto" w:fill="FFFFFF"/>
            <w:tcMar>
              <w:top w:w="70" w:type="dxa"/>
              <w:left w:w="90" w:type="dxa"/>
              <w:bottom w:w="70" w:type="dxa"/>
              <w:right w:w="90" w:type="dxa"/>
            </w:tcMar>
            <w:vAlign w:val="center"/>
          </w:tcPr>
          <w:p w14:paraId="5D887E29">
            <w:pPr>
              <w:spacing w:after="40"/>
            </w:pPr>
            <w:r>
              <w:rPr>
                <w:rFonts w:ascii="Arial" w:hAnsi="Arial" w:eastAsia="Arial" w:cs="Arial"/>
                <w:b w:val="0"/>
                <w:bCs w:val="0"/>
                <w:color w:val="000000"/>
                <w:sz w:val="22"/>
                <w:szCs w:val="22"/>
              </w:rPr>
              <w:t>REQ-22, REQ-27</w:t>
            </w:r>
          </w:p>
        </w:tc>
      </w:tr>
    </w:tbl>
    <w:p w14:paraId="2B7299BB">
      <w:pPr>
        <w:spacing w:after="100"/>
      </w:pPr>
    </w:p>
    <w:p w14:paraId="27A3DBF1">
      <w:pPr>
        <w:spacing w:after="100"/>
      </w:pPr>
      <w:r>
        <w:rPr>
          <w:rFonts w:ascii="Arial" w:hAnsi="Arial" w:eastAsia="Arial" w:cs="Arial"/>
          <w:b/>
          <w:bCs/>
          <w:color w:val="000000"/>
          <w:sz w:val="22"/>
          <w:szCs w:val="22"/>
        </w:rPr>
        <w:t xml:space="preserve">Lưu ý khi ký duyệt: </w:t>
      </w:r>
      <w:r>
        <w:rPr>
          <w:rFonts w:ascii="Arial" w:hAnsi="Arial" w:eastAsia="Arial" w:cs="Arial"/>
          <w:color w:val="000000"/>
          <w:sz w:val="22"/>
          <w:szCs w:val="22"/>
        </w:rPr>
        <w:t>Các con số (4 giờ làm việc, 5 giây, 7 ngày hết hạn, 10 giây xuất PDF) và quy tắc BR-01 là đề xuất của người phản biện, cần khách hàng doanh nghiệp và Trưởng phòng phân tích xác nhận trước khi chốt.</w:t>
      </w:r>
    </w:p>
    <w:sectPr>
      <w:pgSz w:w="11906" w:h="16838"/>
      <w:pgMar w:top="1300" w:right="1440" w:bottom="130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27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displayBackgroundShape w:val="1"/>
  <w:documentProtection w:enforcement="0"/>
  <w:compat>
    <w:compatSetting w:name="compatibilityMode" w:uri="http://schemas.microsoft.com/office/word" w:val="15"/>
  </w:compat>
  <w:rsids>
    <w:rsidRoot w:val="00000000"/>
    <w:rsid w:val="296D7B3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000000"/>
      <w:sz w:val="22"/>
      <w:szCs w:val="22"/>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color w:val="000000"/>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color w:val="000000"/>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color w:val="000000"/>
      <w:sz w:val="56"/>
      <w:szCs w:val="56"/>
    </w:rPr>
  </w:style>
  <w:style w:type="paragraph" w:styleId="16">
    <w:name w:val="List Paragraph"/>
    <w:qFormat/>
    <w:uiPriority w:val="0"/>
    <w:rPr>
      <w:rFonts w:ascii="Arial" w:hAnsi="Arial" w:eastAsia="Arial" w:cs="Arial"/>
      <w:color w:val="000000"/>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1938</Words>
  <Characters>7577</Characters>
  <TotalTime>1</TotalTime>
  <ScaleCrop>false</ScaleCrop>
  <LinksUpToDate>false</LinksUpToDate>
  <CharactersWithSpaces>9386</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2026-10-02T04:03:00Z</dcterms:created>
  <dc:creator>Un-named</dc:creator>
  <cp:lastModifiedBy>Dũng Nguyễn</cp:lastModifiedBy>
  <dcterms:modified xsi:type="dcterms:W3CDTF">2026-10-02T04:06:45Z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eyJoZGlkIjoiN2ViYzk0YjNjZDE0MTY3MjFmMDA5MDc3NmJhMGM3MDUiLCJ1c2VySWQiOiI4ODEzOTM1MDEzOTI4In0=</vt:lpwstr>
  </property>
  <property fmtid="{D5CDD505-2E9C-101B-9397-08002B2CF9AE}" pid="3" name="KSOProductBuildVer">
    <vt:lpwstr>1033-12.1.0.28485</vt:lpwstr>
  </property>
  <property fmtid="{D5CDD505-2E9C-101B-9397-08002B2CF9AE}" pid="4" name="ICV">
    <vt:lpwstr>1673AD298D124717B9AE399A5D07FCFA_12</vt:lpwstr>
  </property>
</Properties>
</file>