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6B"/>
          <w:sz w:val="52"/>
          <w:szCs w:val="52"/>
        </w:rPr>
        <w:t xml:space="preserve">TECHNICAL PROJECT REPORT</w:t>
      </w:r>
    </w:p>
    <w:p>
      <w:pPr>
        <w:pBdr>
          <w:bottom w:val="single" w:color="00A651" w:sz="12" w:space="1"/>
        </w:pBdr>
        <w:spacing w:after="200" w:before="100"/>
        <w:jc w:val="center"/>
      </w:pPr>
      <w:r>
        <w:rPr>
          <w:rFonts w:ascii="Arial" w:cs="Arial" w:eastAsia="Arial" w:hAnsi="Arial"/>
          <w:i/>
          <w:iCs/>
          <w:color w:val="2E6E9E"/>
          <w:sz w:val="36"/>
          <w:szCs w:val="36"/>
        </w:rPr>
        <w:t xml:space="preserve">Stock Market Predictor Using LSTM Neural Networks</w:t>
      </w:r>
    </w:p>
    <w:p>
      <w:r>
        <w:t xml:space="preserve"/>
      </w:r>
    </w:p>
    <w:p>
      <w:r>
        <w:t xml:space="preserve"/>
      </w:r>
    </w:p>
    <w:p>
      <w:pPr>
        <w:spacing w:after="80" w:before="80"/>
        <w:jc w:val="center"/>
      </w:pPr>
      <w:r>
        <w:rPr>
          <w:rFonts w:ascii="Arial" w:cs="Arial" w:eastAsia="Arial" w:hAnsi="Arial"/>
          <w:color w:val="888888"/>
          <w:sz w:val="24"/>
          <w:szCs w:val="24"/>
        </w:rPr>
        <w:t xml:space="preserve">Version 1.0  |  April 2026</w:t>
      </w:r>
    </w:p>
    <w:p>
      <w:r>
        <w:t xml:space="preserve"/>
      </w:r>
    </w:p>
    <w:p>
      <w:r>
        <w:t xml:space="preserve"/>
      </w:r>
    </w:p>
    <w:p>
      <w:pPr>
        <w:spacing w:after="80" w:before="80"/>
        <w:jc w:val="center"/>
      </w:pPr>
      <w:r>
        <w:rPr>
          <w:rFonts w:ascii="Arial" w:cs="Arial" w:eastAsia="Arial" w:hAnsi="Arial"/>
          <w:b/>
          <w:bCs/>
          <w:color w:val="1B3A6B"/>
          <w:sz w:val="24"/>
          <w:szCs w:val="24"/>
        </w:rPr>
        <w:t xml:space="preserve">Technology Stack:</w:t>
      </w:r>
    </w:p>
    <w:p>
      <w:pPr>
        <w:spacing w:after="200" w:before="40"/>
        <w:jc w:val="center"/>
      </w:pPr>
      <w:r>
        <w:rPr>
          <w:rFonts w:ascii="Arial" w:cs="Arial" w:eastAsia="Arial" w:hAnsi="Arial"/>
          <w:color w:val="444444"/>
          <w:sz w:val="22"/>
          <w:szCs w:val="22"/>
        </w:rPr>
        <w:t xml:space="preserve">Python  •  Flask  •  TensorFlow/Keras  •  scikit-learn  •  yfinance  •  Alpha Vantage API</w:t>
      </w:r>
    </w:p>
    <w:p>
      <w:r>
        <w:t xml:space="preserve"/>
      </w:r>
    </w:p>
    <w:p>
      <w:r>
        <w:t xml:space="preserve"/>
      </w:r>
    </w:p>
    <w:p>
      <w:r>
        <w:t xml:space="preserve"/>
      </w:r>
    </w:p>
    <w:p>
      <w:pPr>
        <w:spacing w:after="40" w:before="80"/>
        <w:jc w:val="center"/>
      </w:pPr>
      <w:r>
        <w:rPr>
          <w:rFonts w:ascii="Arial" w:cs="Arial" w:eastAsia="Arial" w:hAnsi="Arial"/>
          <w:i/>
          <w:iCs/>
          <w:color w:val="999999"/>
          <w:sz w:val="20"/>
          <w:szCs w:val="20"/>
        </w:rPr>
        <w:t xml:space="preserve">Classification: Internal Technical Documentation</w:t>
      </w:r>
    </w:p>
    <w:p>
      <w:r>
        <w:br w:type="page"/>
      </w:r>
    </w:p>
    <w:p>
      <w:pPr>
        <w:pStyle w:val="Heading1"/>
        <w:spacing w:after="160" w:before="400"/>
      </w:pPr>
      <w:r>
        <w:rPr>
          <w:rFonts w:ascii="Arial" w:cs="Arial" w:eastAsia="Arial" w:hAnsi="Arial"/>
          <w:b/>
          <w:bCs/>
          <w:color w:val="1B3A6B"/>
          <w:sz w:val="36"/>
          <w:szCs w:val="36"/>
        </w:rPr>
        <w:t xml:space="preserve">Table of Contents</w:t>
      </w:r>
    </w:p>
    <w:p>
      <w:pPr>
        <w:pBdr>
          <w:bottom w:val="single" w:color="CCDDEE" w:sz="6" w:space="1"/>
        </w:pBdr>
        <w:spacing w:after="120" w:before="120"/>
      </w:pPr>
      <w:r>
        <w:t xml:space="preserve"/>
      </w:r>
    </w:p>
    <w:p>
      <w:pPr>
        <w:tabs>
          <w:tab w:val="right" w:pos="9026" w:leader="dot"/>
        </w:tabs>
        <w:spacing w:after="60" w:before="60"/>
      </w:pPr>
      <w:r>
        <w:rPr>
          <w:rFonts w:ascii="Arial" w:cs="Arial" w:eastAsia="Arial" w:hAnsi="Arial"/>
          <w:color w:val="444444"/>
          <w:sz w:val="22"/>
          <w:szCs w:val="22"/>
        </w:rPr>
        <w:t xml:space="preserve">1. Executive Summary</w:t>
      </w:r>
      <w:r>
        <w:rPr>
          <w:rFonts w:ascii="Arial" w:cs="Arial" w:eastAsia="Arial" w:hAnsi="Arial"/>
          <w:color w:val="444444"/>
          <w:sz w:val="22"/>
          <w:szCs w:val="22"/>
        </w:rPr>
        <w:t xml:space="preserve">	3</w:t>
      </w:r>
    </w:p>
    <w:p>
      <w:pPr>
        <w:tabs>
          <w:tab w:val="right" w:pos="9026" w:leader="dot"/>
        </w:tabs>
        <w:spacing w:after="60" w:before="60"/>
      </w:pPr>
      <w:r>
        <w:rPr>
          <w:rFonts w:ascii="Arial" w:cs="Arial" w:eastAsia="Arial" w:hAnsi="Arial"/>
          <w:color w:val="444444"/>
          <w:sz w:val="22"/>
          <w:szCs w:val="22"/>
        </w:rPr>
        <w:t xml:space="preserve">2. Project Overview</w:t>
      </w:r>
      <w:r>
        <w:rPr>
          <w:rFonts w:ascii="Arial" w:cs="Arial" w:eastAsia="Arial" w:hAnsi="Arial"/>
          <w:color w:val="444444"/>
          <w:sz w:val="22"/>
          <w:szCs w:val="22"/>
        </w:rPr>
        <w:t xml:space="preserve">	3</w:t>
      </w:r>
    </w:p>
    <w:p>
      <w:pPr>
        <w:tabs>
          <w:tab w:val="right" w:pos="9026" w:leader="dot"/>
        </w:tabs>
        <w:spacing w:after="60" w:before="60"/>
      </w:pPr>
      <w:r>
        <w:rPr>
          <w:rFonts w:ascii="Arial" w:cs="Arial" w:eastAsia="Arial" w:hAnsi="Arial"/>
          <w:color w:val="444444"/>
          <w:sz w:val="22"/>
          <w:szCs w:val="22"/>
        </w:rPr>
        <w:t xml:space="preserve">3. System Architecture</w:t>
      </w:r>
      <w:r>
        <w:rPr>
          <w:rFonts w:ascii="Arial" w:cs="Arial" w:eastAsia="Arial" w:hAnsi="Arial"/>
          <w:color w:val="444444"/>
          <w:sz w:val="22"/>
          <w:szCs w:val="22"/>
        </w:rPr>
        <w:t xml:space="preserve">	4</w:t>
      </w:r>
    </w:p>
    <w:p>
      <w:pPr>
        <w:tabs>
          <w:tab w:val="right" w:pos="9026" w:leader="dot"/>
        </w:tabs>
        <w:spacing w:after="60" w:before="60"/>
      </w:pPr>
      <w:r>
        <w:rPr>
          <w:rFonts w:ascii="Arial" w:cs="Arial" w:eastAsia="Arial" w:hAnsi="Arial"/>
          <w:color w:val="444444"/>
          <w:sz w:val="22"/>
          <w:szCs w:val="22"/>
        </w:rPr>
        <w:t xml:space="preserve">4. Module-by-Module Technical Analysis</w:t>
      </w:r>
      <w:r>
        <w:rPr>
          <w:rFonts w:ascii="Arial" w:cs="Arial" w:eastAsia="Arial" w:hAnsi="Arial"/>
          <w:color w:val="444444"/>
          <w:sz w:val="22"/>
          <w:szCs w:val="22"/>
        </w:rPr>
        <w:t xml:space="preserve">	5</w:t>
      </w:r>
    </w:p>
    <w:p>
      <w:pPr>
        <w:tabs>
          <w:tab w:val="right" w:pos="9026" w:leader="dot"/>
        </w:tabs>
        <w:spacing w:after="60" w:before="60"/>
      </w:pPr>
      <w:r>
        <w:rPr>
          <w:rFonts w:ascii="Arial" w:cs="Arial" w:eastAsia="Arial" w:hAnsi="Arial"/>
          <w:color w:val="444444"/>
          <w:sz w:val="22"/>
          <w:szCs w:val="22"/>
        </w:rPr>
        <w:t xml:space="preserve">    4.1  app.py — Flask Web Application</w:t>
      </w:r>
      <w:r>
        <w:rPr>
          <w:rFonts w:ascii="Arial" w:cs="Arial" w:eastAsia="Arial" w:hAnsi="Arial"/>
          <w:color w:val="444444"/>
          <w:sz w:val="22"/>
          <w:szCs w:val="22"/>
        </w:rPr>
        <w:t xml:space="preserve">	5</w:t>
      </w:r>
    </w:p>
    <w:p>
      <w:pPr>
        <w:tabs>
          <w:tab w:val="right" w:pos="9026" w:leader="dot"/>
        </w:tabs>
        <w:spacing w:after="60" w:before="60"/>
      </w:pPr>
      <w:r>
        <w:rPr>
          <w:rFonts w:ascii="Arial" w:cs="Arial" w:eastAsia="Arial" w:hAnsi="Arial"/>
          <w:color w:val="444444"/>
          <w:sz w:val="22"/>
          <w:szCs w:val="22"/>
        </w:rPr>
        <w:t xml:space="preserve">    4.2  model.py — Machine Learning Core</w:t>
      </w:r>
      <w:r>
        <w:rPr>
          <w:rFonts w:ascii="Arial" w:cs="Arial" w:eastAsia="Arial" w:hAnsi="Arial"/>
          <w:color w:val="444444"/>
          <w:sz w:val="22"/>
          <w:szCs w:val="22"/>
        </w:rPr>
        <w:t xml:space="preserve">	6</w:t>
      </w:r>
    </w:p>
    <w:p>
      <w:pPr>
        <w:tabs>
          <w:tab w:val="right" w:pos="9026" w:leader="dot"/>
        </w:tabs>
        <w:spacing w:after="60" w:before="60"/>
      </w:pPr>
      <w:r>
        <w:rPr>
          <w:rFonts w:ascii="Arial" w:cs="Arial" w:eastAsia="Arial" w:hAnsi="Arial"/>
          <w:color w:val="444444"/>
          <w:sz w:val="22"/>
          <w:szCs w:val="22"/>
        </w:rPr>
        <w:t xml:space="preserve">    4.3  utils.py — Utility Functions</w:t>
      </w:r>
      <w:r>
        <w:rPr>
          <w:rFonts w:ascii="Arial" w:cs="Arial" w:eastAsia="Arial" w:hAnsi="Arial"/>
          <w:color w:val="444444"/>
          <w:sz w:val="22"/>
          <w:szCs w:val="22"/>
        </w:rPr>
        <w:t xml:space="preserve">	9</w:t>
      </w:r>
    </w:p>
    <w:p>
      <w:pPr>
        <w:tabs>
          <w:tab w:val="right" w:pos="9026" w:leader="dot"/>
        </w:tabs>
        <w:spacing w:after="60" w:before="60"/>
      </w:pPr>
      <w:r>
        <w:rPr>
          <w:rFonts w:ascii="Arial" w:cs="Arial" w:eastAsia="Arial" w:hAnsi="Arial"/>
          <w:color w:val="444444"/>
          <w:sz w:val="22"/>
          <w:szCs w:val="22"/>
        </w:rPr>
        <w:t xml:space="preserve">    4.4  index.html — Frontend Template</w:t>
      </w:r>
      <w:r>
        <w:rPr>
          <w:rFonts w:ascii="Arial" w:cs="Arial" w:eastAsia="Arial" w:hAnsi="Arial"/>
          <w:color w:val="444444"/>
          <w:sz w:val="22"/>
          <w:szCs w:val="22"/>
        </w:rPr>
        <w:t xml:space="preserve">	9</w:t>
      </w:r>
    </w:p>
    <w:p>
      <w:pPr>
        <w:tabs>
          <w:tab w:val="right" w:pos="9026" w:leader="dot"/>
        </w:tabs>
        <w:spacing w:after="60" w:before="60"/>
      </w:pPr>
      <w:r>
        <w:rPr>
          <w:rFonts w:ascii="Arial" w:cs="Arial" w:eastAsia="Arial" w:hAnsi="Arial"/>
          <w:color w:val="444444"/>
          <w:sz w:val="22"/>
          <w:szCs w:val="22"/>
        </w:rPr>
        <w:t xml:space="preserve">    4.5  style.css — Frontend Styling</w:t>
      </w:r>
      <w:r>
        <w:rPr>
          <w:rFonts w:ascii="Arial" w:cs="Arial" w:eastAsia="Arial" w:hAnsi="Arial"/>
          <w:color w:val="444444"/>
          <w:sz w:val="22"/>
          <w:szCs w:val="22"/>
        </w:rPr>
        <w:t xml:space="preserve">	10</w:t>
      </w:r>
    </w:p>
    <w:p>
      <w:pPr>
        <w:tabs>
          <w:tab w:val="right" w:pos="9026" w:leader="dot"/>
        </w:tabs>
        <w:spacing w:after="60" w:before="60"/>
      </w:pPr>
      <w:r>
        <w:rPr>
          <w:rFonts w:ascii="Arial" w:cs="Arial" w:eastAsia="Arial" w:hAnsi="Arial"/>
          <w:color w:val="444444"/>
          <w:sz w:val="22"/>
          <w:szCs w:val="22"/>
        </w:rPr>
        <w:t xml:space="preserve">5. Machine Learning Pipeline</w:t>
      </w:r>
      <w:r>
        <w:rPr>
          <w:rFonts w:ascii="Arial" w:cs="Arial" w:eastAsia="Arial" w:hAnsi="Arial"/>
          <w:color w:val="444444"/>
          <w:sz w:val="22"/>
          <w:szCs w:val="22"/>
        </w:rPr>
        <w:t xml:space="preserve">	10</w:t>
      </w:r>
    </w:p>
    <w:p>
      <w:pPr>
        <w:tabs>
          <w:tab w:val="right" w:pos="9026" w:leader="dot"/>
        </w:tabs>
        <w:spacing w:after="60" w:before="60"/>
      </w:pPr>
      <w:r>
        <w:rPr>
          <w:rFonts w:ascii="Arial" w:cs="Arial" w:eastAsia="Arial" w:hAnsi="Arial"/>
          <w:color w:val="444444"/>
          <w:sz w:val="22"/>
          <w:szCs w:val="22"/>
        </w:rPr>
        <w:t xml:space="preserve">6. Data Flow &amp; API Integration</w:t>
      </w:r>
      <w:r>
        <w:rPr>
          <w:rFonts w:ascii="Arial" w:cs="Arial" w:eastAsia="Arial" w:hAnsi="Arial"/>
          <w:color w:val="444444"/>
          <w:sz w:val="22"/>
          <w:szCs w:val="22"/>
        </w:rPr>
        <w:t xml:space="preserve">	12</w:t>
      </w:r>
    </w:p>
    <w:p>
      <w:pPr>
        <w:tabs>
          <w:tab w:val="right" w:pos="9026" w:leader="dot"/>
        </w:tabs>
        <w:spacing w:after="60" w:before="60"/>
      </w:pPr>
      <w:r>
        <w:rPr>
          <w:rFonts w:ascii="Arial" w:cs="Arial" w:eastAsia="Arial" w:hAnsi="Arial"/>
          <w:color w:val="444444"/>
          <w:sz w:val="22"/>
          <w:szCs w:val="22"/>
        </w:rPr>
        <w:t xml:space="preserve">7. Dependency Analysis</w:t>
      </w:r>
      <w:r>
        <w:rPr>
          <w:rFonts w:ascii="Arial" w:cs="Arial" w:eastAsia="Arial" w:hAnsi="Arial"/>
          <w:color w:val="444444"/>
          <w:sz w:val="22"/>
          <w:szCs w:val="22"/>
        </w:rPr>
        <w:t xml:space="preserve">	12</w:t>
      </w:r>
    </w:p>
    <w:p>
      <w:pPr>
        <w:tabs>
          <w:tab w:val="right" w:pos="9026" w:leader="dot"/>
        </w:tabs>
        <w:spacing w:after="60" w:before="60"/>
      </w:pPr>
      <w:r>
        <w:rPr>
          <w:rFonts w:ascii="Arial" w:cs="Arial" w:eastAsia="Arial" w:hAnsi="Arial"/>
          <w:color w:val="444444"/>
          <w:sz w:val="22"/>
          <w:szCs w:val="22"/>
        </w:rPr>
        <w:t xml:space="preserve">8. Model Accuracy &amp; Evaluation Methodology</w:t>
      </w:r>
      <w:r>
        <w:rPr>
          <w:rFonts w:ascii="Arial" w:cs="Arial" w:eastAsia="Arial" w:hAnsi="Arial"/>
          <w:color w:val="444444"/>
          <w:sz w:val="22"/>
          <w:szCs w:val="22"/>
        </w:rPr>
        <w:t xml:space="preserve">	13</w:t>
      </w:r>
    </w:p>
    <w:p>
      <w:pPr>
        <w:tabs>
          <w:tab w:val="right" w:pos="9026" w:leader="dot"/>
        </w:tabs>
        <w:spacing w:after="60" w:before="60"/>
      </w:pPr>
      <w:r>
        <w:rPr>
          <w:rFonts w:ascii="Arial" w:cs="Arial" w:eastAsia="Arial" w:hAnsi="Arial"/>
          <w:color w:val="444444"/>
          <w:sz w:val="22"/>
          <w:szCs w:val="22"/>
        </w:rPr>
        <w:t xml:space="preserve">9. Known Issues &amp; Technical Risks</w:t>
      </w:r>
      <w:r>
        <w:rPr>
          <w:rFonts w:ascii="Arial" w:cs="Arial" w:eastAsia="Arial" w:hAnsi="Arial"/>
          <w:color w:val="444444"/>
          <w:sz w:val="22"/>
          <w:szCs w:val="22"/>
        </w:rPr>
        <w:t xml:space="preserve">	14</w:t>
      </w:r>
    </w:p>
    <w:p>
      <w:pPr>
        <w:tabs>
          <w:tab w:val="right" w:pos="9026" w:leader="dot"/>
        </w:tabs>
        <w:spacing w:after="60" w:before="60"/>
      </w:pPr>
      <w:r>
        <w:rPr>
          <w:rFonts w:ascii="Arial" w:cs="Arial" w:eastAsia="Arial" w:hAnsi="Arial"/>
          <w:color w:val="444444"/>
          <w:sz w:val="22"/>
          <w:szCs w:val="22"/>
        </w:rPr>
        <w:t xml:space="preserve">10. Improvement Recommendations</w:t>
      </w:r>
      <w:r>
        <w:rPr>
          <w:rFonts w:ascii="Arial" w:cs="Arial" w:eastAsia="Arial" w:hAnsi="Arial"/>
          <w:color w:val="444444"/>
          <w:sz w:val="22"/>
          <w:szCs w:val="22"/>
        </w:rPr>
        <w:t xml:space="preserve">	15</w:t>
      </w:r>
    </w:p>
    <w:p>
      <w:pPr>
        <w:tabs>
          <w:tab w:val="right" w:pos="9026" w:leader="dot"/>
        </w:tabs>
        <w:spacing w:after="60" w:before="60"/>
      </w:pPr>
      <w:r>
        <w:rPr>
          <w:rFonts w:ascii="Arial" w:cs="Arial" w:eastAsia="Arial" w:hAnsi="Arial"/>
          <w:color w:val="444444"/>
          <w:sz w:val="22"/>
          <w:szCs w:val="22"/>
        </w:rPr>
        <w:t xml:space="preserve">11. Deployment Configuration</w:t>
      </w:r>
      <w:r>
        <w:rPr>
          <w:rFonts w:ascii="Arial" w:cs="Arial" w:eastAsia="Arial" w:hAnsi="Arial"/>
          <w:color w:val="444444"/>
          <w:sz w:val="22"/>
          <w:szCs w:val="22"/>
        </w:rPr>
        <w:t xml:space="preserve">	16</w:t>
      </w:r>
    </w:p>
    <w:p>
      <w:pPr>
        <w:tabs>
          <w:tab w:val="right" w:pos="9026" w:leader="dot"/>
        </w:tabs>
        <w:spacing w:after="60" w:before="60"/>
      </w:pPr>
      <w:r>
        <w:rPr>
          <w:rFonts w:ascii="Arial" w:cs="Arial" w:eastAsia="Arial" w:hAnsi="Arial"/>
          <w:color w:val="444444"/>
          <w:sz w:val="22"/>
          <w:szCs w:val="22"/>
        </w:rPr>
        <w:t xml:space="preserve">12. Conclusion</w:t>
      </w:r>
      <w:r>
        <w:rPr>
          <w:rFonts w:ascii="Arial" w:cs="Arial" w:eastAsia="Arial" w:hAnsi="Arial"/>
          <w:color w:val="444444"/>
          <w:sz w:val="22"/>
          <w:szCs w:val="22"/>
        </w:rPr>
        <w:t xml:space="preserve">	17</w:t>
      </w:r>
    </w:p>
    <w:p>
      <w:r>
        <w:br w:type="page"/>
      </w:r>
    </w:p>
    <w:p>
      <w:pPr>
        <w:pStyle w:val="Heading1"/>
        <w:spacing w:after="160" w:before="400"/>
      </w:pPr>
      <w:r>
        <w:rPr>
          <w:rFonts w:ascii="Arial" w:cs="Arial" w:eastAsia="Arial" w:hAnsi="Arial"/>
          <w:b/>
          <w:bCs/>
          <w:color w:val="1B3A6B"/>
          <w:sz w:val="36"/>
          <w:szCs w:val="36"/>
        </w:rPr>
        <w:t xml:space="preserve">1. Executive Summary</w:t>
      </w:r>
    </w:p>
    <w:p>
      <w:pPr>
        <w:pBdr>
          <w:bottom w:val="single" w:color="CCDDEE" w:sz="6" w:space="1"/>
        </w:pBdr>
        <w:spacing w:after="120" w:before="120"/>
      </w:pPr>
      <w:r>
        <w:t xml:space="preserve"/>
      </w:r>
    </w:p>
    <w:p>
      <w:pPr>
        <w:spacing w:after="100" w:before="60"/>
      </w:pPr>
      <w:r>
        <w:rPr>
          <w:rFonts w:ascii="Arial" w:cs="Arial" w:eastAsia="Arial" w:hAnsi="Arial"/>
          <w:color w:val="444444"/>
          <w:sz w:val="22"/>
          <w:szCs w:val="22"/>
        </w:rPr>
        <w:t xml:space="preserve">This report provides a comprehensive technical analysis of a Flask-based web application that leverages Long Short-Term Memory (LSTM) neural networks to predict next-day stock prices. The system integrates two financial data APIs (Alpha Vantage and Yahoo Finance), a multi-layer LSTM model implemented in TensorFlow/Keras, and a Jinja2-rendered frontend to deliver real-time predictions alongside buy/hold/sell recommendations.</w:t>
      </w:r>
    </w:p>
    <w:p>
      <w:pPr>
        <w:spacing w:after="100" w:before="60"/>
      </w:pPr>
      <w:r>
        <w:rPr>
          <w:rFonts w:ascii="Arial" w:cs="Arial" w:eastAsia="Arial" w:hAnsi="Arial"/>
          <w:color w:val="444444"/>
          <w:sz w:val="22"/>
          <w:szCs w:val="22"/>
        </w:rPr>
        <w:t xml:space="preserve">The application accepts a stock ticker symbol as input, trains an LSTM model on up to 1 year of historical closing price data, generates a next-day price prediction, calculates a model accuracy estimate, and renders a time-series chart overlaid with the predicted price point.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Stock Market Predictor</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Flask MVC + TensorFlow LSTM</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Data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Alpha Vantage API (primary), Yahoo Finance yfinance (fallback)</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ML 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TensorFlow 2.x / Keras Sequential API</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Jinja2 HTML Templates + CSS3</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Deployment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Heroku (Procfile + gunicorn)</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Test Coverage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Placeholder (test_app.py empty)</w:t>
            </w:r>
          </w:p>
        </w:tc>
      </w:tr>
    </w:tbl>
    <w:p>
      <w:r>
        <w:br w:type="page"/>
      </w:r>
    </w:p>
    <w:p>
      <w:pPr>
        <w:pStyle w:val="Heading1"/>
        <w:spacing w:after="160" w:before="400"/>
      </w:pPr>
      <w:r>
        <w:rPr>
          <w:rFonts w:ascii="Arial" w:cs="Arial" w:eastAsia="Arial" w:hAnsi="Arial"/>
          <w:b/>
          <w:bCs/>
          <w:color w:val="1B3A6B"/>
          <w:sz w:val="36"/>
          <w:szCs w:val="36"/>
        </w:rPr>
        <w:t xml:space="preserve">2. Project Overview</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2.1 Purpose &amp; Goals</w:t>
      </w:r>
    </w:p>
    <w:p>
      <w:pPr>
        <w:spacing w:after="100" w:before="60"/>
      </w:pPr>
      <w:r>
        <w:rPr>
          <w:rFonts w:ascii="Arial" w:cs="Arial" w:eastAsia="Arial" w:hAnsi="Arial"/>
          <w:color w:val="444444"/>
          <w:sz w:val="22"/>
          <w:szCs w:val="22"/>
        </w:rPr>
        <w:t xml:space="preserve">The application aims to democratize quantitative stock analysis by providing a no-code web interface for users to query real-time stock predictions powered by a deep learning model. The system targets retail investors who want a quick, data-driven signal (Buy / Hold / Avoid) based on LSTM-generated price forecasts.</w:t>
      </w:r>
    </w:p>
    <w:p>
      <w:pPr>
        <w:pStyle w:val="Heading2"/>
        <w:spacing w:after="120" w:before="320"/>
      </w:pPr>
      <w:r>
        <w:rPr>
          <w:rFonts w:ascii="Arial" w:cs="Arial" w:eastAsia="Arial" w:hAnsi="Arial"/>
          <w:b/>
          <w:bCs/>
          <w:color w:val="1B3A6B"/>
          <w:sz w:val="28"/>
          <w:szCs w:val="28"/>
        </w:rPr>
        <w:t xml:space="preserve">2.2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2A5BA8" w:val="clear"/>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app.py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Flask application entry point, route handling, request/response lifecycle</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model.py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 ML logic: data fetching, LSTM training, prediction, plotting, backtesting</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utils.py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Utility: moving-average data smoothing helper</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index.html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Jinja2 frontend template with dynamic result rendering</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style.css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CSS3 styling — dark theme, responsive grid, hover interactions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requirements.txt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Pinned Python dependency manifest</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Procfile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Heroku process file (web dyno via gunicorn)</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runtime.txt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runtime specification for Heroku (currently empty)</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test_app.py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Test module placeholder (currently empty — no tests written)</w:t>
            </w:r>
          </w:p>
        </w:tc>
      </w:tr>
    </w:tbl>
    <w:p>
      <w:r>
        <w:br w:type="page"/>
      </w:r>
    </w:p>
    <w:p>
      <w:pPr>
        <w:pStyle w:val="Heading1"/>
        <w:spacing w:after="160" w:before="400"/>
      </w:pPr>
      <w:r>
        <w:rPr>
          <w:rFonts w:ascii="Arial" w:cs="Arial" w:eastAsia="Arial" w:hAnsi="Arial"/>
          <w:b/>
          <w:bCs/>
          <w:color w:val="1B3A6B"/>
          <w:sz w:val="36"/>
          <w:szCs w:val="36"/>
        </w:rPr>
        <w:t xml:space="preserve">3. System Architecture</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3.1 High-Level Data Flow</w:t>
      </w:r>
    </w:p>
    <w:p>
      <w:pPr>
        <w:spacing w:after="100" w:before="60"/>
      </w:pPr>
      <w:r>
        <w:rPr>
          <w:rFonts w:ascii="Arial" w:cs="Arial" w:eastAsia="Arial" w:hAnsi="Arial"/>
          <w:color w:val="444444"/>
          <w:sz w:val="22"/>
          <w:szCs w:val="22"/>
        </w:rPr>
        <w:t xml:space="preserve">The system follows a synchronous request-response architecture. When a POST request is received at the root route, the Flask controller invokes the ML pipeline, which fetches data, trains a model, produces a prediction, generates a chart, and returns all artifacts to the Jinja2 template for rendering.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Presentation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UI (HTML/CSS)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Jinja2, CSS3, Poppins (Google Fonts)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Routing / Controller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Flask Route Handler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Flask 3.1.2, Werkzeug 3.1.3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Prediction &amp; Suggestion 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model.py (pure Python)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ML Model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LSTM Neural Network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TensorFlow 2.x, Keras Sequential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Preprocessing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MinMaxScaler, Sequence Builder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scikit-learn 1.7.2, NumPy 2.3.4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Stock Price Fetcher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Alpha Vantage 3.0.0, yfinance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Visualisation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Matplotlib Plot Generator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Matplotlib 3.10.7 (Agg backend)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Persistence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Static PNG Chart Files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Filesystem (static/ directory)</w:t>
            </w:r>
          </w:p>
        </w:tc>
      </w:tr>
    </w:tbl>
    <w:p>
      <w:r>
        <w:t xml:space="preserve"/>
      </w:r>
    </w:p>
    <w:p>
      <w:pPr>
        <w:pStyle w:val="Heading2"/>
        <w:spacing w:after="120" w:before="320"/>
      </w:pPr>
      <w:r>
        <w:rPr>
          <w:rFonts w:ascii="Arial" w:cs="Arial" w:eastAsia="Arial" w:hAnsi="Arial"/>
          <w:b/>
          <w:bCs/>
          <w:color w:val="1B3A6B"/>
          <w:sz w:val="28"/>
          <w:szCs w:val="28"/>
        </w:rPr>
        <w:t xml:space="preserve">3.2 Request Lifecycle</w:t>
      </w:r>
    </w:p>
    <w:p>
      <w:pPr>
        <w:pStyle w:val="ListParagraph"/>
        <w:numPr>
          <w:ilvl w:val="0"/>
          <w:numId w:val="2"/>
        </w:numPr>
        <w:spacing w:after="40" w:before="40"/>
      </w:pPr>
      <w:r>
        <w:rPr>
          <w:rFonts w:ascii="Arial" w:cs="Arial" w:eastAsia="Arial" w:hAnsi="Arial"/>
          <w:color w:val="444444"/>
          <w:sz w:val="22"/>
          <w:szCs w:val="22"/>
        </w:rPr>
        <w:t xml:space="preserve">User submits stock symbol via HTML form (POST /), or clicks a stock card which autofills and submits the form via JavaScript.</w:t>
      </w:r>
    </w:p>
    <w:p>
      <w:pPr>
        <w:pStyle w:val="ListParagraph"/>
        <w:numPr>
          <w:ilvl w:val="0"/>
          <w:numId w:val="2"/>
        </w:numPr>
        <w:spacing w:after="40" w:before="40"/>
      </w:pPr>
      <w:r>
        <w:rPr>
          <w:rFonts w:ascii="Arial" w:cs="Arial" w:eastAsia="Arial" w:hAnsi="Arial"/>
          <w:color w:val="444444"/>
          <w:sz w:val="22"/>
          <w:szCs w:val="22"/>
        </w:rPr>
        <w:t xml:space="preserve">Flask route handler in app.py receives the request, extracts symbol from form data.</w:t>
      </w:r>
    </w:p>
    <w:p>
      <w:pPr>
        <w:pStyle w:val="ListParagraph"/>
        <w:numPr>
          <w:ilvl w:val="0"/>
          <w:numId w:val="2"/>
        </w:numPr>
        <w:spacing w:after="40" w:before="40"/>
      </w:pPr>
      <w:r>
        <w:rPr>
          <w:rFonts w:ascii="Arial" w:cs="Arial" w:eastAsia="Arial" w:hAnsi="Arial"/>
          <w:color w:val="444444"/>
          <w:sz w:val="22"/>
          <w:szCs w:val="22"/>
        </w:rPr>
        <w:t xml:space="preserve">predict_stock_price(symbol) is called in model.py — fetches historical data from Alpha Vantage (primary) or yfinance (fallback).</w:t>
      </w:r>
    </w:p>
    <w:p>
      <w:pPr>
        <w:pStyle w:val="ListParagraph"/>
        <w:numPr>
          <w:ilvl w:val="0"/>
          <w:numId w:val="2"/>
        </w:numPr>
        <w:spacing w:after="40" w:before="40"/>
      </w:pPr>
      <w:r>
        <w:rPr>
          <w:rFonts w:ascii="Arial" w:cs="Arial" w:eastAsia="Arial" w:hAnsi="Arial"/>
          <w:color w:val="444444"/>
          <w:sz w:val="22"/>
          <w:szCs w:val="22"/>
        </w:rPr>
        <w:t xml:space="preserve">Data is scaled (MinMaxScaler), split into 60-day lookback sequences, and an 80/20 train/test split is applied.</w:t>
      </w:r>
    </w:p>
    <w:p>
      <w:pPr>
        <w:pStyle w:val="ListParagraph"/>
        <w:numPr>
          <w:ilvl w:val="0"/>
          <w:numId w:val="2"/>
        </w:numPr>
        <w:spacing w:after="40" w:before="40"/>
      </w:pPr>
      <w:r>
        <w:rPr>
          <w:rFonts w:ascii="Arial" w:cs="Arial" w:eastAsia="Arial" w:hAnsi="Arial"/>
          <w:color w:val="444444"/>
          <w:sz w:val="22"/>
          <w:szCs w:val="22"/>
        </w:rPr>
        <w:t xml:space="preserve">A 3-layer LSTM model (50 units each) is compiled and trained for 20 epochs with batch size 32.</w:t>
      </w:r>
    </w:p>
    <w:p>
      <w:pPr>
        <w:pStyle w:val="ListParagraph"/>
        <w:numPr>
          <w:ilvl w:val="0"/>
          <w:numId w:val="2"/>
        </w:numPr>
        <w:spacing w:after="40" w:before="40"/>
      </w:pPr>
      <w:r>
        <w:rPr>
          <w:rFonts w:ascii="Arial" w:cs="Arial" w:eastAsia="Arial" w:hAnsi="Arial"/>
          <w:color w:val="444444"/>
          <w:sz w:val="22"/>
          <w:szCs w:val="22"/>
        </w:rPr>
        <w:t xml:space="preserve">Model evaluates train and test MSE losses; accuracy is estimated from test RMSE as a percentage of mean price.</w:t>
      </w:r>
    </w:p>
    <w:p>
      <w:pPr>
        <w:pStyle w:val="ListParagraph"/>
        <w:numPr>
          <w:ilvl w:val="0"/>
          <w:numId w:val="2"/>
        </w:numPr>
        <w:spacing w:after="40" w:before="40"/>
      </w:pPr>
      <w:r>
        <w:rPr>
          <w:rFonts w:ascii="Arial" w:cs="Arial" w:eastAsia="Arial" w:hAnsi="Arial"/>
          <w:color w:val="444444"/>
          <w:sz w:val="22"/>
          <w:szCs w:val="22"/>
        </w:rPr>
        <w:t xml:space="preserve">Prediction is generated from the final 60-day window; inverse-transformed back to original price scale.</w:t>
      </w:r>
    </w:p>
    <w:p>
      <w:pPr>
        <w:pStyle w:val="ListParagraph"/>
        <w:numPr>
          <w:ilvl w:val="0"/>
          <w:numId w:val="2"/>
        </w:numPr>
        <w:spacing w:after="40" w:before="40"/>
      </w:pPr>
      <w:r>
        <w:rPr>
          <w:rFonts w:ascii="Arial" w:cs="Arial" w:eastAsia="Arial" w:hAnsi="Arial"/>
          <w:color w:val="444444"/>
          <w:sz w:val="22"/>
          <w:szCs w:val="22"/>
        </w:rPr>
        <w:t xml:space="preserve">get_buy_suggestion() computes percentage change; maps to Buy / Hold / Avoid with ±2% thresholds.</w:t>
      </w:r>
    </w:p>
    <w:p>
      <w:pPr>
        <w:pStyle w:val="ListParagraph"/>
        <w:numPr>
          <w:ilvl w:val="0"/>
          <w:numId w:val="2"/>
        </w:numPr>
        <w:spacing w:after="40" w:before="40"/>
      </w:pPr>
      <w:r>
        <w:rPr>
          <w:rFonts w:ascii="Arial" w:cs="Arial" w:eastAsia="Arial" w:hAnsi="Arial"/>
          <w:color w:val="444444"/>
          <w:sz w:val="22"/>
          <w:szCs w:val="22"/>
        </w:rPr>
        <w:t xml:space="preserve">save_plot() renders a Matplotlib figure and saves it as a PNG to the static/ directory.</w:t>
      </w:r>
    </w:p>
    <w:p>
      <w:pPr>
        <w:pStyle w:val="ListParagraph"/>
        <w:numPr>
          <w:ilvl w:val="0"/>
          <w:numId w:val="2"/>
        </w:numPr>
        <w:spacing w:after="40" w:before="40"/>
      </w:pPr>
      <w:r>
        <w:rPr>
          <w:rFonts w:ascii="Arial" w:cs="Arial" w:eastAsia="Arial" w:hAnsi="Arial"/>
          <w:color w:val="444444"/>
          <w:sz w:val="22"/>
          <w:szCs w:val="22"/>
        </w:rPr>
        <w:t xml:space="preserve">Flask renders index.html with prediction, suggestion, reasoning, accuracy, and plot path injected.</w:t>
      </w:r>
    </w:p>
    <w:p>
      <w:r>
        <w:br w:type="page"/>
      </w:r>
    </w:p>
    <w:p>
      <w:pPr>
        <w:pStyle w:val="Heading1"/>
        <w:spacing w:after="160" w:before="400"/>
      </w:pPr>
      <w:r>
        <w:rPr>
          <w:rFonts w:ascii="Arial" w:cs="Arial" w:eastAsia="Arial" w:hAnsi="Arial"/>
          <w:b/>
          <w:bCs/>
          <w:color w:val="1B3A6B"/>
          <w:sz w:val="36"/>
          <w:szCs w:val="36"/>
        </w:rPr>
        <w:t xml:space="preserve">4. Module-by-Module Technical Analysis</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4.1  app.py — Flask Web Application</w:t>
      </w:r>
    </w:p>
    <w:p>
      <w:pPr>
        <w:pStyle w:val="Heading3"/>
        <w:spacing w:after="80" w:before="240"/>
      </w:pPr>
      <w:r>
        <w:rPr>
          <w:rFonts w:ascii="Arial" w:cs="Arial" w:eastAsia="Arial" w:hAnsi="Arial"/>
          <w:b/>
          <w:bCs/>
          <w:color w:val="2E6E9E"/>
          <w:sz w:val="24"/>
          <w:szCs w:val="24"/>
        </w:rPr>
        <w:t xml:space="preserve">Responsibilities</w:t>
      </w:r>
    </w:p>
    <w:p>
      <w:pPr>
        <w:pStyle w:val="ListParagraph"/>
        <w:numPr>
          <w:ilvl w:val="0"/>
          <w:numId w:val="3"/>
        </w:numPr>
        <w:spacing w:after="40" w:before="40"/>
      </w:pPr>
      <w:r>
        <w:rPr>
          <w:rFonts w:ascii="Arial" w:cs="Arial" w:eastAsia="Arial" w:hAnsi="Arial"/>
          <w:color w:val="444444"/>
          <w:sz w:val="22"/>
          <w:szCs w:val="22"/>
        </w:rPr>
        <w:t xml:space="preserve">Instantiates the Flask application object.</w:t>
      </w:r>
    </w:p>
    <w:p>
      <w:pPr>
        <w:pStyle w:val="ListParagraph"/>
        <w:numPr>
          <w:ilvl w:val="0"/>
          <w:numId w:val="3"/>
        </w:numPr>
        <w:spacing w:after="40" w:before="40"/>
      </w:pPr>
      <w:r>
        <w:rPr>
          <w:rFonts w:ascii="Arial" w:cs="Arial" w:eastAsia="Arial" w:hAnsi="Arial"/>
          <w:color w:val="444444"/>
          <w:sz w:val="22"/>
          <w:szCs w:val="22"/>
        </w:rPr>
        <w:t xml:space="preserve">Ensures the static/ directory exists at startup for chart storage.</w:t>
      </w:r>
    </w:p>
    <w:p>
      <w:pPr>
        <w:pStyle w:val="ListParagraph"/>
        <w:numPr>
          <w:ilvl w:val="0"/>
          <w:numId w:val="3"/>
        </w:numPr>
        <w:spacing w:after="40" w:before="40"/>
      </w:pPr>
      <w:r>
        <w:rPr>
          <w:rFonts w:ascii="Arial" w:cs="Arial" w:eastAsia="Arial" w:hAnsi="Arial"/>
          <w:color w:val="444444"/>
          <w:sz w:val="22"/>
          <w:szCs w:val="22"/>
        </w:rPr>
        <w:t xml:space="preserve">Defines a single route (/) handling both GET and POST HTTP methods.</w:t>
      </w:r>
    </w:p>
    <w:p>
      <w:pPr>
        <w:pStyle w:val="ListParagraph"/>
        <w:numPr>
          <w:ilvl w:val="0"/>
          <w:numId w:val="3"/>
        </w:numPr>
        <w:spacing w:after="40" w:before="40"/>
      </w:pPr>
      <w:r>
        <w:rPr>
          <w:rFonts w:ascii="Arial" w:cs="Arial" w:eastAsia="Arial" w:hAnsi="Arial"/>
          <w:color w:val="444444"/>
          <w:sz w:val="22"/>
          <w:szCs w:val="22"/>
        </w:rPr>
        <w:t xml:space="preserve">Delegates all ML computation to model.py imports and passes rendered data to the Jinja2 template.</w:t>
      </w:r>
    </w:p>
    <w:p>
      <w:r>
        <w:t xml:space="preserve"/>
      </w:r>
    </w:p>
    <w:p>
      <w:pPr>
        <w:pStyle w:val="Heading3"/>
        <w:spacing w:after="80" w:before="240"/>
      </w:pPr>
      <w:r>
        <w:rPr>
          <w:rFonts w:ascii="Arial" w:cs="Arial" w:eastAsia="Arial" w:hAnsi="Arial"/>
          <w:b/>
          <w:bCs/>
          <w:color w:val="2E6E9E"/>
          <w:sz w:val="24"/>
          <w:szCs w:val="24"/>
        </w:rPr>
        <w:t xml:space="preserve">Route Logic — home()</w:t>
      </w:r>
    </w:p>
    <w:p>
      <w:pPr>
        <w:spacing w:after="100" w:before="60"/>
      </w:pPr>
      <w:r>
        <w:rPr>
          <w:rFonts w:ascii="Arial" w:cs="Arial" w:eastAsia="Arial" w:hAnsi="Arial"/>
          <w:color w:val="444444"/>
          <w:sz w:val="22"/>
          <w:szCs w:val="22"/>
        </w:rPr>
        <w:t xml:space="preserve">The home() view function follows a standard try/except pattern. On GET, it renders a blank form. On POST, it unpacks the four-tuple returned by predict_stock_price() and calls get_buy_suggestion() and save_plot() before rendering. Errors are caught globally and passed as a formatted string to the prediction variable, gracefully displaying error messages in the frontend.</w:t>
      </w:r>
    </w:p>
    <w:p>
      <w:r>
        <w:t xml:space="preserve"/>
      </w:r>
    </w:p>
    <w:p>
      <w:pPr>
        <w:pStyle w:val="Heading3"/>
        <w:spacing w:after="80" w:before="240"/>
      </w:pPr>
      <w:r>
        <w:rPr>
          <w:rFonts w:ascii="Arial" w:cs="Arial" w:eastAsia="Arial" w:hAnsi="Arial"/>
          <w:b/>
          <w:bCs/>
          <w:color w:val="2E6E9E"/>
          <w:sz w:val="24"/>
          <w:szCs w:val="24"/>
        </w:rPr>
        <w:t xml:space="preserve">Notable Design Decisions</w:t>
      </w:r>
    </w:p>
    <w:p>
      <w:pPr>
        <w:pStyle w:val="ListParagraph"/>
        <w:numPr>
          <w:ilvl w:val="0"/>
          <w:numId w:val="3"/>
        </w:numPr>
        <w:spacing w:after="40" w:before="40"/>
      </w:pPr>
      <w:r>
        <w:rPr>
          <w:rFonts w:ascii="Arial" w:cs="Arial" w:eastAsia="Arial" w:hAnsi="Arial"/>
          <w:color w:val="444444"/>
          <w:sz w:val="22"/>
          <w:szCs w:val="22"/>
        </w:rPr>
        <w:t xml:space="preserve">The static/ directory creation guard (os.makedirs) is executed at import time, not inside the route — this means it runs once on app start, which is correct but could fail silently if permissions are restricted.</w:t>
      </w:r>
    </w:p>
    <w:p>
      <w:pPr>
        <w:pStyle w:val="ListParagraph"/>
        <w:numPr>
          <w:ilvl w:val="0"/>
          <w:numId w:val="3"/>
        </w:numPr>
        <w:spacing w:after="40" w:before="40"/>
      </w:pPr>
      <w:r>
        <w:rPr>
          <w:rFonts w:ascii="Arial" w:cs="Arial" w:eastAsia="Arial" w:hAnsi="Arial"/>
          <w:color w:val="444444"/>
          <w:sz w:val="22"/>
          <w:szCs w:val="22"/>
        </w:rPr>
        <w:t xml:space="preserve">The plot path is hardcoded as a pattern: static/{symbol}_plot.png. There is no cleanup mechanism, so plots for every queried symbol accumulate indefinitely on disk.</w:t>
      </w:r>
    </w:p>
    <w:p>
      <w:pPr>
        <w:pStyle w:val="ListParagraph"/>
        <w:numPr>
          <w:ilvl w:val="0"/>
          <w:numId w:val="3"/>
        </w:numPr>
        <w:spacing w:after="40" w:before="40"/>
      </w:pPr>
      <w:r>
        <w:rPr>
          <w:rFonts w:ascii="Arial" w:cs="Arial" w:eastAsia="Arial" w:hAnsi="Arial"/>
          <w:color w:val="444444"/>
          <w:sz w:val="22"/>
          <w:szCs w:val="22"/>
        </w:rPr>
        <w:t xml:space="preserve">debug=True is passed to app.run() — this is appropriate for development but must be disabled in production deployments.</w:t>
      </w:r>
    </w:p>
    <w:p>
      <w:r>
        <w:t xml:space="preserve"/>
      </w:r>
    </w:p>
    <w:p>
      <w:pPr>
        <w:pStyle w:val="Heading2"/>
        <w:spacing w:after="120" w:before="320"/>
      </w:pPr>
      <w:r>
        <w:rPr>
          <w:rFonts w:ascii="Arial" w:cs="Arial" w:eastAsia="Arial" w:hAnsi="Arial"/>
          <w:b/>
          <w:bCs/>
          <w:color w:val="1B3A6B"/>
          <w:sz w:val="28"/>
          <w:szCs w:val="28"/>
        </w:rPr>
        <w:t xml:space="preserve">4.2  model.py — Machine Learning Core</w:t>
      </w:r>
    </w:p>
    <w:p>
      <w:pPr>
        <w:spacing w:after="100" w:before="60"/>
      </w:pPr>
      <w:r>
        <w:rPr>
          <w:rFonts w:ascii="Arial" w:cs="Arial" w:eastAsia="Arial" w:hAnsi="Arial"/>
          <w:color w:val="444444"/>
          <w:sz w:val="22"/>
          <w:szCs w:val="22"/>
        </w:rPr>
        <w:t xml:space="preserve">This is the most technically complex module. It contains five top-level functions implementing the full ML pipeline.</w:t>
      </w:r>
    </w:p>
    <w:p>
      <w:r>
        <w:t xml:space="preserve"/>
      </w:r>
    </w:p>
    <w:p>
      <w:pPr>
        <w:pStyle w:val="Heading3"/>
        <w:spacing w:after="80" w:before="240"/>
      </w:pPr>
      <w:r>
        <w:rPr>
          <w:rFonts w:ascii="Arial" w:cs="Arial" w:eastAsia="Arial" w:hAnsi="Arial"/>
          <w:b/>
          <w:bCs/>
          <w:color w:val="2E6E9E"/>
          <w:sz w:val="24"/>
          <w:szCs w:val="24"/>
        </w:rPr>
        <w:t xml:space="preserve">fetch_stock_data(symbol, period='1y')</w:t>
      </w:r>
    </w:p>
    <w:p>
      <w:pPr>
        <w:spacing w:after="100" w:before="60"/>
      </w:pPr>
      <w:r>
        <w:rPr>
          <w:rFonts w:ascii="Arial" w:cs="Arial" w:eastAsia="Arial" w:hAnsi="Arial"/>
          <w:color w:val="444444"/>
          <w:sz w:val="22"/>
          <w:szCs w:val="22"/>
        </w:rPr>
        <w:t xml:space="preserve">Implements a two-tier data fetching strategy:</w:t>
      </w:r>
    </w:p>
    <w:p>
      <w:pPr>
        <w:pStyle w:val="ListParagraph"/>
        <w:numPr>
          <w:ilvl w:val="0"/>
          <w:numId w:val="3"/>
        </w:numPr>
        <w:spacing w:after="40" w:before="40"/>
      </w:pPr>
      <w:r>
        <w:rPr>
          <w:rFonts w:ascii="Arial" w:cs="Arial" w:eastAsia="Arial" w:hAnsi="Arial"/>
          <w:b/>
          <w:bCs/>
          <w:color w:val="444444"/>
          <w:sz w:val="22"/>
          <w:szCs w:val="22"/>
        </w:rPr>
        <w:t xml:space="preserve">Primary: </w:t>
      </w:r>
      <w:r>
        <w:rPr>
          <w:rFonts w:ascii="Arial" w:cs="Arial" w:eastAsia="Arial" w:hAnsi="Arial"/>
          <w:color w:val="444444"/>
          <w:sz w:val="22"/>
          <w:szCs w:val="22"/>
        </w:rPr>
        <w:t xml:space="preserve">Alpha Vantage TimeSeries.get_daily() with outputsize='full' (returns up to 20 years of daily data for US equities). Uses the hardcoded API key A1AP3WSVCIITGGT8 — a free-tier key that is rate-limited to 25 requests/day and 5 requests/minute.</w:t>
      </w:r>
    </w:p>
    <w:p>
      <w:pPr>
        <w:pStyle w:val="ListParagraph"/>
        <w:numPr>
          <w:ilvl w:val="0"/>
          <w:numId w:val="3"/>
        </w:numPr>
        <w:spacing w:after="40" w:before="40"/>
      </w:pPr>
      <w:r>
        <w:rPr>
          <w:rFonts w:ascii="Arial" w:cs="Arial" w:eastAsia="Arial" w:hAnsi="Arial"/>
          <w:b/>
          <w:bCs/>
          <w:color w:val="444444"/>
          <w:sz w:val="22"/>
          <w:szCs w:val="22"/>
        </w:rPr>
        <w:t xml:space="preserve">Fallback: </w:t>
      </w:r>
      <w:r>
        <w:rPr>
          <w:rFonts w:ascii="Arial" w:cs="Arial" w:eastAsia="Arial" w:hAnsi="Arial"/>
          <w:color w:val="444444"/>
          <w:sz w:val="22"/>
          <w:szCs w:val="22"/>
        </w:rPr>
        <w:t xml:space="preserve">Yahoo Finance via yfinance.download() with period='1y', interval='1d', auto_adjust=True. This supports both US tickers (AAPL) and international tickers with exchange suffixes (RELIANCE.NS, TCS.NS).</w:t>
      </w:r>
    </w:p>
    <w:p>
      <w:pPr>
        <w:spacing w:after="100" w:before="60"/>
      </w:pPr>
      <w:r>
        <w:rPr>
          <w:rFonts w:ascii="Arial" w:cs="Arial" w:eastAsia="Arial" w:hAnsi="Arial"/>
          <w:color w:val="444444"/>
          <w:sz w:val="22"/>
          <w:szCs w:val="22"/>
        </w:rPr>
        <w:t xml:space="preserve">The function returns a pandas Series of closing prices sorted ascending by date index. The .squeeze() call on yfinance output handles the edge case where a single-column DataFrame is returned instead of a Series.</w:t>
      </w:r>
    </w:p>
    <w:p>
      <w:r>
        <w:t xml:space="preserve"/>
      </w:r>
    </w:p>
    <w:p>
      <w:pPr>
        <w:pStyle w:val="Heading3"/>
        <w:spacing w:after="80" w:before="240"/>
      </w:pPr>
      <w:r>
        <w:rPr>
          <w:rFonts w:ascii="Arial" w:cs="Arial" w:eastAsia="Arial" w:hAnsi="Arial"/>
          <w:b/>
          <w:bCs/>
          <w:color w:val="2E6E9E"/>
          <w:sz w:val="24"/>
          <w:szCs w:val="24"/>
        </w:rPr>
        <w:t xml:space="preserve">create_lstm_dataset(data, lookback=60)</w:t>
      </w:r>
    </w:p>
    <w:p>
      <w:pPr>
        <w:spacing w:after="100" w:before="60"/>
      </w:pPr>
      <w:r>
        <w:rPr>
          <w:rFonts w:ascii="Arial" w:cs="Arial" w:eastAsia="Arial" w:hAnsi="Arial"/>
          <w:color w:val="444444"/>
          <w:sz w:val="22"/>
          <w:szCs w:val="22"/>
        </w:rPr>
        <w:t xml:space="preserve">Converts a 1D numpy array of scaled prices into supervised learning sequences. For each index i from lookback to len(data), it creates a feature window X[i-lookback:i] and target y[i]. With 252 trading days per year and 60-day lookback, this yields approximately 192 training samples per year of data. The function returns X with shape (samples, lookback) and y with shape (samples,).</w:t>
      </w:r>
    </w:p>
    <w:p>
      <w:r>
        <w:t xml:space="preserve"/>
      </w:r>
    </w:p>
    <w:p>
      <w:pPr>
        <w:pStyle w:val="Heading3"/>
        <w:spacing w:after="80" w:before="240"/>
      </w:pPr>
      <w:r>
        <w:rPr>
          <w:rFonts w:ascii="Arial" w:cs="Arial" w:eastAsia="Arial" w:hAnsi="Arial"/>
          <w:b/>
          <w:bCs/>
          <w:color w:val="2E6E9E"/>
          <w:sz w:val="24"/>
          <w:szCs w:val="24"/>
        </w:rPr>
        <w:t xml:space="preserve">build_lstm_model(lookback=60)</w:t>
      </w:r>
    </w:p>
    <w:p>
      <w:pPr>
        <w:spacing w:after="100" w:before="60"/>
      </w:pPr>
      <w:r>
        <w:rPr>
          <w:rFonts w:ascii="Arial" w:cs="Arial" w:eastAsia="Arial" w:hAnsi="Arial"/>
          <w:color w:val="444444"/>
          <w:sz w:val="22"/>
          <w:szCs w:val="22"/>
        </w:rPr>
        <w:t xml:space="preserve">Constructs a stacked LSTM architecture using the Keras Sequential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Units / Rate</w:t>
            </w:r>
          </w:p>
        </w:tc>
        <w:tc>
          <w:tcPr>
            <w:tcW w:type="dxa" w:w="4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LSTM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 units, return_sequences=True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Processes full 60-step sequence; passes state to next LSTM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Dropout (1)</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0.2 (20%)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Regularisation — randomly zeroes 20% of activations per forward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LSTM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 units, return_sequences=True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Intermediate recurrent layer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Dropout (2)</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0.2 (20%)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Continues regularisation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LSTM (3)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 units, return_sequences=False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recurrent layer; outputs single hidden state vector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Dropout (3)</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0.2 (20%)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Prevents final layer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Dense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25 units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Intermediate fully-connected layer (linear activation)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Dense (2)</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 unit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Output: single scalar predicted price (scaled)</w:t>
            </w:r>
          </w:p>
        </w:tc>
      </w:tr>
    </w:tbl>
    <w:p>
      <w:r>
        <w:t xml:space="preserve"/>
      </w:r>
    </w:p>
    <w:p>
      <w:pPr>
        <w:spacing w:after="100" w:before="60"/>
      </w:pPr>
      <w:r>
        <w:rPr>
          <w:rFonts w:ascii="Arial" w:cs="Arial" w:eastAsia="Arial" w:hAnsi="Arial"/>
          <w:color w:val="444444"/>
          <w:sz w:val="22"/>
          <w:szCs w:val="22"/>
        </w:rPr>
        <w:t xml:space="preserve">The model is compiled with the Adam optimizer (default lr=0.001) and Mean Squared Error loss — standard for regression tasks. No custom learning rate schedule or early stopping callback is implemented.</w:t>
      </w:r>
    </w:p>
    <w:p>
      <w:r>
        <w:t xml:space="preserve"/>
      </w:r>
    </w:p>
    <w:p>
      <w:pPr>
        <w:pStyle w:val="Heading3"/>
        <w:spacing w:after="80" w:before="240"/>
      </w:pPr>
      <w:r>
        <w:rPr>
          <w:rFonts w:ascii="Arial" w:cs="Arial" w:eastAsia="Arial" w:hAnsi="Arial"/>
          <w:b/>
          <w:bCs/>
          <w:color w:val="2E6E9E"/>
          <w:sz w:val="24"/>
          <w:szCs w:val="24"/>
        </w:rPr>
        <w:t xml:space="preserve">predict_stock_price(symbol)</w:t>
      </w:r>
    </w:p>
    <w:p>
      <w:pPr>
        <w:spacing w:after="100" w:before="60"/>
      </w:pPr>
      <w:r>
        <w:rPr>
          <w:rFonts w:ascii="Arial" w:cs="Arial" w:eastAsia="Arial" w:hAnsi="Arial"/>
          <w:color w:val="444444"/>
          <w:sz w:val="22"/>
          <w:szCs w:val="22"/>
        </w:rPr>
        <w:t xml:space="preserve">Orchestrates the full prediction pipeline:</w:t>
      </w:r>
    </w:p>
    <w:p>
      <w:pPr>
        <w:pStyle w:val="ListParagraph"/>
        <w:numPr>
          <w:ilvl w:val="0"/>
          <w:numId w:val="2"/>
        </w:numPr>
        <w:spacing w:after="40" w:before="40"/>
      </w:pPr>
      <w:r>
        <w:rPr>
          <w:rFonts w:ascii="Arial" w:cs="Arial" w:eastAsia="Arial" w:hAnsi="Arial"/>
          <w:color w:val="444444"/>
          <w:sz w:val="22"/>
          <w:szCs w:val="22"/>
        </w:rPr>
        <w:t xml:space="preserve">Fetches closing prices via fetch_stock_data().</w:t>
      </w:r>
    </w:p>
    <w:p>
      <w:pPr>
        <w:pStyle w:val="ListParagraph"/>
        <w:numPr>
          <w:ilvl w:val="0"/>
          <w:numId w:val="2"/>
        </w:numPr>
        <w:spacing w:after="40" w:before="40"/>
      </w:pPr>
      <w:r>
        <w:rPr>
          <w:rFonts w:ascii="Arial" w:cs="Arial" w:eastAsia="Arial" w:hAnsi="Arial"/>
          <w:color w:val="444444"/>
          <w:sz w:val="22"/>
          <w:szCs w:val="22"/>
        </w:rPr>
        <w:t xml:space="preserve">Applies MinMaxScaler (feature_range=(0,1)) to the full price history.</w:t>
      </w:r>
    </w:p>
    <w:p>
      <w:pPr>
        <w:pStyle w:val="ListParagraph"/>
        <w:numPr>
          <w:ilvl w:val="0"/>
          <w:numId w:val="2"/>
        </w:numPr>
        <w:spacing w:after="40" w:before="40"/>
      </w:pPr>
      <w:r>
        <w:rPr>
          <w:rFonts w:ascii="Arial" w:cs="Arial" w:eastAsia="Arial" w:hAnsi="Arial"/>
          <w:color w:val="444444"/>
          <w:sz w:val="22"/>
          <w:szCs w:val="22"/>
        </w:rPr>
        <w:t xml:space="preserve">Generates sequences with 60-day lookback.</w:t>
      </w:r>
    </w:p>
    <w:p>
      <w:pPr>
        <w:pStyle w:val="ListParagraph"/>
        <w:numPr>
          <w:ilvl w:val="0"/>
          <w:numId w:val="2"/>
        </w:numPr>
        <w:spacing w:after="40" w:before="40"/>
      </w:pPr>
      <w:r>
        <w:rPr>
          <w:rFonts w:ascii="Arial" w:cs="Arial" w:eastAsia="Arial" w:hAnsi="Arial"/>
          <w:color w:val="444444"/>
          <w:sz w:val="22"/>
          <w:szCs w:val="22"/>
        </w:rPr>
        <w:t xml:space="preserve">Applies 80/20 chronological train/test split (not randomised — correct for time-series data).</w:t>
      </w:r>
    </w:p>
    <w:p>
      <w:pPr>
        <w:pStyle w:val="ListParagraph"/>
        <w:numPr>
          <w:ilvl w:val="0"/>
          <w:numId w:val="2"/>
        </w:numPr>
        <w:spacing w:after="40" w:before="40"/>
      </w:pPr>
      <w:r>
        <w:rPr>
          <w:rFonts w:ascii="Arial" w:cs="Arial" w:eastAsia="Arial" w:hAnsi="Arial"/>
          <w:color w:val="444444"/>
          <w:sz w:val="22"/>
          <w:szCs w:val="22"/>
        </w:rPr>
        <w:t xml:space="preserve">Reshapes arrays to (samples, timesteps, features) = (N, 60, 1) as required by Keras LSTM input_shape.</w:t>
      </w:r>
    </w:p>
    <w:p>
      <w:pPr>
        <w:pStyle w:val="ListParagraph"/>
        <w:numPr>
          <w:ilvl w:val="0"/>
          <w:numId w:val="2"/>
        </w:numPr>
        <w:spacing w:after="40" w:before="40"/>
      </w:pPr>
      <w:r>
        <w:rPr>
          <w:rFonts w:ascii="Arial" w:cs="Arial" w:eastAsia="Arial" w:hAnsi="Arial"/>
          <w:color w:val="444444"/>
          <w:sz w:val="22"/>
          <w:szCs w:val="22"/>
        </w:rPr>
        <w:t xml:space="preserve">Trains for 20 epochs, batch_size=32, validation_split=0.1 (10% of training data used for validation).</w:t>
      </w:r>
    </w:p>
    <w:p>
      <w:pPr>
        <w:pStyle w:val="ListParagraph"/>
        <w:numPr>
          <w:ilvl w:val="0"/>
          <w:numId w:val="2"/>
        </w:numPr>
        <w:spacing w:after="40" w:before="40"/>
      </w:pPr>
      <w:r>
        <w:rPr>
          <w:rFonts w:ascii="Arial" w:cs="Arial" w:eastAsia="Arial" w:hAnsi="Arial"/>
          <w:color w:val="444444"/>
          <w:sz w:val="22"/>
          <w:szCs w:val="22"/>
        </w:rPr>
        <w:t xml:space="preserve">Evaluates model on both train and test sets using model.evaluate().</w:t>
      </w:r>
    </w:p>
    <w:p>
      <w:pPr>
        <w:pStyle w:val="ListParagraph"/>
        <w:numPr>
          <w:ilvl w:val="0"/>
          <w:numId w:val="2"/>
        </w:numPr>
        <w:spacing w:after="40" w:before="40"/>
      </w:pPr>
      <w:r>
        <w:rPr>
          <w:rFonts w:ascii="Arial" w:cs="Arial" w:eastAsia="Arial" w:hAnsi="Arial"/>
          <w:color w:val="444444"/>
          <w:sz w:val="22"/>
          <w:szCs w:val="22"/>
        </w:rPr>
        <w:t xml:space="preserve">Computes accuracy estimate: accuracy = 100 - (RMSE_test / mean(y_test) * 100), clamped to [0, 100].</w:t>
      </w:r>
    </w:p>
    <w:p>
      <w:pPr>
        <w:pStyle w:val="ListParagraph"/>
        <w:numPr>
          <w:ilvl w:val="0"/>
          <w:numId w:val="2"/>
        </w:numPr>
        <w:spacing w:after="40" w:before="40"/>
      </w:pPr>
      <w:r>
        <w:rPr>
          <w:rFonts w:ascii="Arial" w:cs="Arial" w:eastAsia="Arial" w:hAnsi="Arial"/>
          <w:color w:val="444444"/>
          <w:sz w:val="22"/>
          <w:szCs w:val="22"/>
        </w:rPr>
        <w:t xml:space="preserve">Predicts from last 60 days; inverse-transforms prediction using scaler.inverse_transform().</w:t>
      </w:r>
    </w:p>
    <w:p>
      <w:pPr>
        <w:spacing w:after="100" w:before="60"/>
      </w:pPr>
      <w:r>
        <w:rPr>
          <w:rFonts w:ascii="Arial" w:cs="Arial" w:eastAsia="Arial" w:hAnsi="Arial"/>
          <w:color w:val="444444"/>
          <w:sz w:val="22"/>
          <w:szCs w:val="22"/>
        </w:rPr>
        <w:t xml:space="preserve">The function returns a 4-tuple: (predicted_price: float, last_close: float, data_recent: pd.Series[120 days], accuracy: float).</w:t>
      </w:r>
    </w:p>
    <w:p>
      <w:r>
        <w:t xml:space="preserve"/>
      </w:r>
    </w:p>
    <w:p>
      <w:pPr>
        <w:pStyle w:val="Heading3"/>
        <w:spacing w:after="80" w:before="240"/>
      </w:pPr>
      <w:r>
        <w:rPr>
          <w:rFonts w:ascii="Arial" w:cs="Arial" w:eastAsia="Arial" w:hAnsi="Arial"/>
          <w:b/>
          <w:bCs/>
          <w:color w:val="2E6E9E"/>
          <w:sz w:val="24"/>
          <w:szCs w:val="24"/>
        </w:rPr>
        <w:t xml:space="preserve">get_buy_suggestion(last_close, predicted)</w:t>
      </w:r>
    </w:p>
    <w:p>
      <w:pPr>
        <w:spacing w:after="100" w:before="60"/>
      </w:pPr>
      <w:r>
        <w:rPr>
          <w:rFonts w:ascii="Arial" w:cs="Arial" w:eastAsia="Arial" w:hAnsi="Arial"/>
          <w:color w:val="444444"/>
          <w:sz w:val="22"/>
          <w:szCs w:val="22"/>
        </w:rPr>
        <w:t xml:space="preserve">Implements a simple threshold-based decision rule on predicted price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change_percent &gt;=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LSTM predicts price X% above last close — upward momentum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 &lt; change_percent &lt;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HOLD / WAIT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Minimal predicted movement — insufficient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change_percent &lt;=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AVOID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LSTM predicts price X% below last close — downward trend</w:t>
            </w:r>
          </w:p>
        </w:tc>
      </w:tr>
    </w:tbl>
    <w:p>
      <w:pPr>
        <w:spacing w:after="100" w:before="60"/>
      </w:pPr>
      <w:r>
        <w:rPr>
          <w:rFonts w:ascii="Arial" w:cs="Arial" w:eastAsia="Arial" w:hAnsi="Arial"/>
          <w:color w:val="444444"/>
          <w:sz w:val="22"/>
          <w:szCs w:val="22"/>
        </w:rPr>
        <w:t xml:space="preserve">The function includes a defensive isinstance(last_close, pd.Series) guard to handle cases where the pandas scalar is returned as a single-element Series, converting it via .item().</w:t>
      </w:r>
    </w:p>
    <w:p>
      <w:r>
        <w:t xml:space="preserve"/>
      </w:r>
    </w:p>
    <w:p>
      <w:pPr>
        <w:pStyle w:val="Heading3"/>
        <w:spacing w:after="80" w:before="240"/>
      </w:pPr>
      <w:r>
        <w:rPr>
          <w:rFonts w:ascii="Arial" w:cs="Arial" w:eastAsia="Arial" w:hAnsi="Arial"/>
          <w:b/>
          <w:bCs/>
          <w:color w:val="2E6E9E"/>
          <w:sz w:val="24"/>
          <w:szCs w:val="24"/>
        </w:rPr>
        <w:t xml:space="preserve">save_plot(symbol, predicted, data_recent, path)</w:t>
      </w:r>
    </w:p>
    <w:p>
      <w:pPr>
        <w:spacing w:after="100" w:before="60"/>
      </w:pPr>
      <w:r>
        <w:rPr>
          <w:rFonts w:ascii="Arial" w:cs="Arial" w:eastAsia="Arial" w:hAnsi="Arial"/>
          <w:color w:val="444444"/>
          <w:sz w:val="22"/>
          <w:szCs w:val="22"/>
        </w:rPr>
        <w:t xml:space="preserve">Renders a Matplotlib time-series chart. Key details: uses 'Agg' non-interactive backend (set at module level via matplotlib.use('Agg')) for server-side rendering without a display. Plots 120 days of actual prices as a blue line with dot markers (markersize=3), adds a green scatter point for the predicted next-day price, and connects the last actual price to the prediction with a dashed green line. Figure size is 12x6 inches at 100 DPI. Saved as PNG to the path argument.</w:t>
      </w:r>
    </w:p>
    <w:p>
      <w:r>
        <w:t xml:space="preserve"/>
      </w:r>
    </w:p>
    <w:p>
      <w:pPr>
        <w:pStyle w:val="Heading3"/>
        <w:spacing w:after="80" w:before="240"/>
      </w:pPr>
      <w:r>
        <w:rPr>
          <w:rFonts w:ascii="Arial" w:cs="Arial" w:eastAsia="Arial" w:hAnsi="Arial"/>
          <w:b/>
          <w:bCs/>
          <w:color w:val="2E6E9E"/>
          <w:sz w:val="24"/>
          <w:szCs w:val="24"/>
        </w:rPr>
        <w:t xml:space="preserve">calculate_accuracy(symbol, days_back=30)</w:t>
      </w:r>
    </w:p>
    <w:p>
      <w:pPr>
        <w:spacing w:after="100" w:before="60"/>
      </w:pPr>
      <w:r>
        <w:rPr>
          <w:rFonts w:ascii="Arial" w:cs="Arial" w:eastAsia="Arial" w:hAnsi="Arial"/>
          <w:color w:val="444444"/>
          <w:sz w:val="22"/>
          <w:szCs w:val="22"/>
        </w:rPr>
        <w:t xml:space="preserve">Implements a walk-forward backtesting methodology. For each of the last 30 trading days, the function trains a fresh LSTM model on historical data up to that day and predicts the next day's price. It then compares predictions against actual prices using Mean Absolute Percentage Error (MAPE). Final accuracy = 100 - MAPE, clamped to [0, 100].</w:t>
      </w:r>
    </w:p>
    <w:p>
      <w:pPr>
        <w:spacing w:after="100" w:before="60"/>
      </w:pPr>
      <w:r>
        <w:rPr>
          <w:rFonts w:ascii="Arial" w:cs="Arial" w:eastAsia="Arial" w:hAnsi="Arial"/>
          <w:color w:val="444444"/>
          <w:sz w:val="22"/>
          <w:szCs w:val="22"/>
        </w:rPr>
        <w:t xml:space="preserve">Important note: This function is defined but NOT called anywhere in the current codebase. The accuracy shown in the UI is computed inline within predict_stock_price() using MSE on the test split — not from this more rigorous backtesting function. This is a significant discrepancy between the intended design and actual implementation.</w:t>
      </w:r>
    </w:p>
    <w:p>
      <w:r>
        <w:t xml:space="preserve"/>
      </w:r>
    </w:p>
    <w:p>
      <w:pPr>
        <w:pStyle w:val="Heading2"/>
        <w:spacing w:after="120" w:before="320"/>
      </w:pPr>
      <w:r>
        <w:rPr>
          <w:rFonts w:ascii="Arial" w:cs="Arial" w:eastAsia="Arial" w:hAnsi="Arial"/>
          <w:b/>
          <w:bCs/>
          <w:color w:val="1B3A6B"/>
          <w:sz w:val="28"/>
          <w:szCs w:val="28"/>
        </w:rPr>
        <w:t xml:space="preserve">4.3  utils.py — Utility Functions</w:t>
      </w:r>
    </w:p>
    <w:p>
      <w:pPr>
        <w:spacing w:after="100" w:before="60"/>
      </w:pPr>
      <w:r>
        <w:rPr>
          <w:rFonts w:ascii="Arial" w:cs="Arial" w:eastAsia="Arial" w:hAnsi="Arial"/>
          <w:color w:val="444444"/>
          <w:sz w:val="22"/>
          <w:szCs w:val="22"/>
        </w:rPr>
        <w:t xml:space="preserve">Contains a single function smooth_data(series, window=5) that applies a rolling mean with a 5-period window (min_periods=1 prevents NaN at the start) using pandas Series.rolling(). This utility is defined but not imported or invoked anywhere in the current application — it is dead code in the current version.</w:t>
      </w:r>
    </w:p>
    <w:p>
      <w:r>
        <w:t xml:space="preserve"/>
      </w:r>
    </w:p>
    <w:p>
      <w:pPr>
        <w:pStyle w:val="Heading2"/>
        <w:spacing w:after="120" w:before="320"/>
      </w:pPr>
      <w:r>
        <w:rPr>
          <w:rFonts w:ascii="Arial" w:cs="Arial" w:eastAsia="Arial" w:hAnsi="Arial"/>
          <w:b/>
          <w:bCs/>
          <w:color w:val="1B3A6B"/>
          <w:sz w:val="28"/>
          <w:szCs w:val="28"/>
        </w:rPr>
        <w:t xml:space="preserve">4.4  index.html — Frontend Template</w:t>
      </w:r>
    </w:p>
    <w:p>
      <w:pPr>
        <w:spacing w:after="100" w:before="60"/>
      </w:pPr>
      <w:r>
        <w:rPr>
          <w:rFonts w:ascii="Arial" w:cs="Arial" w:eastAsia="Arial" w:hAnsi="Arial"/>
          <w:color w:val="444444"/>
          <w:sz w:val="22"/>
          <w:szCs w:val="22"/>
        </w:rPr>
        <w:t xml:space="preserve">A Jinja2 HTML5 template served by Flask's render_template(). Key structural elements:</w:t>
      </w:r>
    </w:p>
    <w:p>
      <w:pPr>
        <w:pStyle w:val="ListParagraph"/>
        <w:numPr>
          <w:ilvl w:val="0"/>
          <w:numId w:val="3"/>
        </w:numPr>
        <w:spacing w:after="40" w:before="40"/>
      </w:pPr>
      <w:r>
        <w:rPr>
          <w:rFonts w:ascii="Arial" w:cs="Arial" w:eastAsia="Arial" w:hAnsi="Arial"/>
          <w:color w:val="444444"/>
          <w:sz w:val="22"/>
          <w:szCs w:val="22"/>
        </w:rPr>
        <w:t xml:space="preserve">Popular Stocks Grid: 9 clickable stock cards (.stock-card) arranged in a CSS Grid. Each button calls a JavaScript function predictStock(symbol) that injects the symbol into the hidden input field and submits the form programmatically.</w:t>
      </w:r>
    </w:p>
    <w:p>
      <w:pPr>
        <w:pStyle w:val="ListParagraph"/>
        <w:numPr>
          <w:ilvl w:val="0"/>
          <w:numId w:val="3"/>
        </w:numPr>
        <w:spacing w:after="40" w:before="40"/>
      </w:pPr>
      <w:r>
        <w:rPr>
          <w:rFonts w:ascii="Arial" w:cs="Arial" w:eastAsia="Arial" w:hAnsi="Arial"/>
          <w:color w:val="444444"/>
          <w:sz w:val="22"/>
          <w:szCs w:val="22"/>
        </w:rPr>
        <w:t xml:space="preserve">Input Form: Standard HTML form with POST action pointing to /. Includes a text input with placeholder guidance and a submit button.</w:t>
      </w:r>
    </w:p>
    <w:p>
      <w:pPr>
        <w:pStyle w:val="ListParagraph"/>
        <w:numPr>
          <w:ilvl w:val="0"/>
          <w:numId w:val="3"/>
        </w:numPr>
        <w:spacing w:after="40" w:before="40"/>
      </w:pPr>
      <w:r>
        <w:rPr>
          <w:rFonts w:ascii="Arial" w:cs="Arial" w:eastAsia="Arial" w:hAnsi="Arial"/>
          <w:color w:val="444444"/>
          <w:sz w:val="22"/>
          <w:szCs w:val="22"/>
        </w:rPr>
        <w:t xml:space="preserve">Results Block: Conditionally rendered {% if prediction %} block displaying: predicted price (H2), accuracy badge (colour-coded green/orange/red by threshold 80/60), buy suggestion (green bold), reasoning text, and the Matplotlib PNG chart.</w:t>
      </w:r>
    </w:p>
    <w:p>
      <w:pPr>
        <w:pStyle w:val="ListParagraph"/>
        <w:numPr>
          <w:ilvl w:val="0"/>
          <w:numId w:val="3"/>
        </w:numPr>
        <w:spacing w:after="40" w:before="40"/>
      </w:pPr>
      <w:r>
        <w:rPr>
          <w:rFonts w:ascii="Arial" w:cs="Arial" w:eastAsia="Arial" w:hAnsi="Arial"/>
          <w:color w:val="444444"/>
          <w:sz w:val="22"/>
          <w:szCs w:val="22"/>
        </w:rPr>
        <w:t xml:space="preserve">Error Handling: A separate {% if error %} block renders a red-background card for API or ML errors.</w:t>
      </w:r>
    </w:p>
    <w:p>
      <w:pPr>
        <w:spacing w:after="100" w:before="60"/>
      </w:pPr>
      <w:r>
        <w:rPr>
          <w:rFonts w:ascii="Arial" w:cs="Arial" w:eastAsia="Arial" w:hAnsi="Arial"/>
          <w:color w:val="444444"/>
          <w:sz w:val="22"/>
          <w:szCs w:val="22"/>
        </w:rPr>
        <w:t xml:space="preserve">The accuracy colour-coding uses inline Jinja2 conditionals with inline CSS — a straightforward but not scalable approach for larger frontends.</w:t>
      </w:r>
    </w:p>
    <w:p>
      <w:r>
        <w:t xml:space="preserve"/>
      </w:r>
    </w:p>
    <w:p>
      <w:pPr>
        <w:pStyle w:val="Heading2"/>
        <w:spacing w:after="120" w:before="320"/>
      </w:pPr>
      <w:r>
        <w:rPr>
          <w:rFonts w:ascii="Arial" w:cs="Arial" w:eastAsia="Arial" w:hAnsi="Arial"/>
          <w:b/>
          <w:bCs/>
          <w:color w:val="1B3A6B"/>
          <w:sz w:val="28"/>
          <w:szCs w:val="28"/>
        </w:rPr>
        <w:t xml:space="preserve">4.5  style.css — Frontend Styling</w:t>
      </w:r>
    </w:p>
    <w:p>
      <w:pPr>
        <w:spacing w:after="100" w:before="60"/>
      </w:pPr>
      <w:r>
        <w:rPr>
          <w:rFonts w:ascii="Arial" w:cs="Arial" w:eastAsia="Arial" w:hAnsi="Arial"/>
          <w:color w:val="444444"/>
          <w:sz w:val="22"/>
          <w:szCs w:val="22"/>
        </w:rPr>
        <w:t xml:space="preserve">Implements a dark financial dashboard aesthetic with the following technical highlights:</w:t>
      </w:r>
    </w:p>
    <w:p>
      <w:pPr>
        <w:pStyle w:val="ListParagraph"/>
        <w:numPr>
          <w:ilvl w:val="0"/>
          <w:numId w:val="3"/>
        </w:numPr>
        <w:spacing w:after="40" w:before="40"/>
      </w:pPr>
      <w:r>
        <w:rPr>
          <w:rFonts w:ascii="Arial" w:cs="Arial" w:eastAsia="Arial" w:hAnsi="Arial"/>
          <w:color w:val="444444"/>
          <w:sz w:val="22"/>
          <w:szCs w:val="22"/>
        </w:rPr>
        <w:t xml:space="preserve">Color Palette: Dark navy background via CSS linear-gradient (#0D1B2A to #1B263B); accent color #00FF7F (bright green) for brand elements, hover states, and stock symbol labels.</w:t>
      </w:r>
    </w:p>
    <w:p>
      <w:pPr>
        <w:pStyle w:val="ListParagraph"/>
        <w:numPr>
          <w:ilvl w:val="0"/>
          <w:numId w:val="3"/>
        </w:numPr>
        <w:spacing w:after="40" w:before="40"/>
      </w:pPr>
      <w:r>
        <w:rPr>
          <w:rFonts w:ascii="Arial" w:cs="Arial" w:eastAsia="Arial" w:hAnsi="Arial"/>
          <w:color w:val="444444"/>
          <w:sz w:val="22"/>
          <w:szCs w:val="22"/>
        </w:rPr>
        <w:t xml:space="preserve">Typography: Google Fonts 'Poppins' loaded via external CDN link — weights 400 and 600.</w:t>
      </w:r>
    </w:p>
    <w:p>
      <w:pPr>
        <w:pStyle w:val="ListParagraph"/>
        <w:numPr>
          <w:ilvl w:val="0"/>
          <w:numId w:val="3"/>
        </w:numPr>
        <w:spacing w:after="40" w:before="40"/>
      </w:pPr>
      <w:r>
        <w:rPr>
          <w:rFonts w:ascii="Arial" w:cs="Arial" w:eastAsia="Arial" w:hAnsi="Arial"/>
          <w:color w:val="444444"/>
          <w:sz w:val="22"/>
          <w:szCs w:val="22"/>
        </w:rPr>
        <w:t xml:space="preserve">Layout: .container uses max-width: 800px with margin: auto for centering. The stock grid uses CSS Grid with grid-template-columns: repeat(auto-fit, minmax(150px, 1fr)) for automatic responsive column count.</w:t>
      </w:r>
    </w:p>
    <w:p>
      <w:pPr>
        <w:pStyle w:val="ListParagraph"/>
        <w:numPr>
          <w:ilvl w:val="0"/>
          <w:numId w:val="3"/>
        </w:numPr>
        <w:spacing w:after="40" w:before="40"/>
      </w:pPr>
      <w:r>
        <w:rPr>
          <w:rFonts w:ascii="Arial" w:cs="Arial" w:eastAsia="Arial" w:hAnsi="Arial"/>
          <w:color w:val="444444"/>
          <w:sz w:val="22"/>
          <w:szCs w:val="22"/>
        </w:rPr>
        <w:t xml:space="preserve">Stock Card Interactions: .stock-card implements translateY(-5px) transform, box-shadow with green glow, and background colour transition on :hover with transition: all 0.3s ease.</w:t>
      </w:r>
    </w:p>
    <w:p>
      <w:pPr>
        <w:pStyle w:val="ListParagraph"/>
        <w:numPr>
          <w:ilvl w:val="0"/>
          <w:numId w:val="3"/>
        </w:numPr>
        <w:spacing w:after="40" w:before="40"/>
      </w:pPr>
      <w:r>
        <w:rPr>
          <w:rFonts w:ascii="Arial" w:cs="Arial" w:eastAsia="Arial" w:hAnsi="Arial"/>
          <w:color w:val="444444"/>
          <w:sz w:val="22"/>
          <w:szCs w:val="22"/>
        </w:rPr>
        <w:t xml:space="preserve">Responsive Breakpoint: @media (max-width: 600px) overrides grid to repeat(2, 1fr) for mobile and reduces font sizes for compact display.</w:t>
      </w:r>
    </w:p>
    <w:p>
      <w:r>
        <w:br w:type="page"/>
      </w:r>
    </w:p>
    <w:p>
      <w:pPr>
        <w:pStyle w:val="Heading1"/>
        <w:spacing w:after="160" w:before="400"/>
      </w:pPr>
      <w:r>
        <w:rPr>
          <w:rFonts w:ascii="Arial" w:cs="Arial" w:eastAsia="Arial" w:hAnsi="Arial"/>
          <w:b/>
          <w:bCs/>
          <w:color w:val="1B3A6B"/>
          <w:sz w:val="36"/>
          <w:szCs w:val="36"/>
        </w:rPr>
        <w:t xml:space="preserve">5. Machine Learning Pipeline</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5.1 Data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2A5BA8"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Raw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Daily OHLCV data; only Close price used</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Feature 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Univariate — single feature (closing price)</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Normalisation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MinMaxScaler to [0, 1] range, fitted on full dataset</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Lookback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60 trading days (~3 calendar months)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Sequence Shape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(samples, 60, 1) — samples × timesteps × features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Train/Test 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 train / 20% test — chronological, no shuffle</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Validation 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of training set held out during model.fit()</w:t>
            </w:r>
          </w:p>
        </w:tc>
      </w:tr>
    </w:tbl>
    <w:p>
      <w:r>
        <w:t xml:space="preserve"/>
      </w:r>
    </w:p>
    <w:p>
      <w:pPr>
        <w:pStyle w:val="Heading2"/>
        <w:spacing w:after="120" w:before="320"/>
      </w:pPr>
      <w:r>
        <w:rPr>
          <w:rFonts w:ascii="Arial" w:cs="Arial" w:eastAsia="Arial" w:hAnsi="Arial"/>
          <w:b/>
          <w:bCs/>
          <w:color w:val="1B3A6B"/>
          <w:sz w:val="28"/>
          <w:szCs w:val="28"/>
        </w:rPr>
        <w:t xml:space="preserve">5.2 Model Architecture Summary</w:t>
      </w:r>
    </w:p>
    <w:p>
      <w:pPr>
        <w:spacing w:after="100" w:before="60"/>
      </w:pPr>
      <w:r>
        <w:rPr>
          <w:rFonts w:ascii="Arial" w:cs="Arial" w:eastAsia="Arial" w:hAnsi="Arial"/>
          <w:color w:val="444444"/>
          <w:sz w:val="22"/>
          <w:szCs w:val="22"/>
        </w:rPr>
        <w:t xml:space="preserve">The LSTM model contains 3 stacked LSTM layers (50 units each) with 0.2 Dropout after each, followed by two Dense layers (25 units → 1 unit). Total trainable parameters are approximately 71,051, making it a lightweight model suitable for fast training on limited data.</w:t>
      </w:r>
    </w:p>
    <w:p>
      <w:r>
        <w:t xml:space="preserve"/>
      </w:r>
    </w:p>
    <w:p>
      <w:pPr>
        <w:pStyle w:val="Heading2"/>
        <w:spacing w:after="120" w:before="320"/>
      </w:pPr>
      <w:r>
        <w:rPr>
          <w:rFonts w:ascii="Arial" w:cs="Arial" w:eastAsia="Arial" w:hAnsi="Arial"/>
          <w:b/>
          <w:bCs/>
          <w:color w:val="1B3A6B"/>
          <w:sz w:val="28"/>
          <w:szCs w:val="28"/>
        </w:rPr>
        <w:t xml:space="preserve">5.3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2A5BA8"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Optimizer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Adam (default lr=0.001, beta_1=0.9, beta_2=0.999)</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Loss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Mean Squared Error (MSE)</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Epochs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32</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Validation 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0.1 (10% of X_train)</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Verbosity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 (silent training)</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Early Stopping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 implemented</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Learning Rate 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 implemented (static lr)</w:t>
            </w:r>
          </w:p>
        </w:tc>
      </w:tr>
    </w:tbl>
    <w:p>
      <w:r>
        <w:t xml:space="preserve"/>
      </w:r>
    </w:p>
    <w:p>
      <w:pPr>
        <w:pStyle w:val="Heading2"/>
        <w:spacing w:after="120" w:before="320"/>
      </w:pPr>
      <w:r>
        <w:rPr>
          <w:rFonts w:ascii="Arial" w:cs="Arial" w:eastAsia="Arial" w:hAnsi="Arial"/>
          <w:b/>
          <w:bCs/>
          <w:color w:val="1B3A6B"/>
          <w:sz w:val="28"/>
          <w:szCs w:val="28"/>
        </w:rPr>
        <w:t xml:space="preserve">5.4 Accuracy Estimation Methodology</w:t>
      </w:r>
    </w:p>
    <w:p>
      <w:pPr>
        <w:spacing w:after="100" w:before="60"/>
      </w:pPr>
      <w:r>
        <w:rPr>
          <w:rFonts w:ascii="Arial" w:cs="Arial" w:eastAsia="Arial" w:hAnsi="Arial"/>
          <w:color w:val="444444"/>
          <w:sz w:val="22"/>
          <w:szCs w:val="22"/>
        </w:rPr>
        <w:t xml:space="preserve">The accuracy shown to the user is computed as follows:</w:t>
      </w:r>
    </w:p>
    <w:p>
      <w:pPr>
        <w:shd w:fill="F0F4F8" w:val="clear"/>
        <w:spacing w:after="40" w:before="40"/>
        <w:ind w:left="360"/>
      </w:pPr>
      <w:r>
        <w:rPr>
          <w:rFonts w:ascii="Courier New" w:cs="Courier New" w:eastAsia="Courier New" w:hAnsi="Courier New"/>
          <w:color w:val="1A1A2E"/>
          <w:sz w:val="18"/>
          <w:szCs w:val="18"/>
        </w:rPr>
        <w:t xml:space="preserve">test_loss = model.evaluate(X_test, y_test, verbose=0)  # Returns MSE in scaled [0,1] space</w:t>
      </w:r>
    </w:p>
    <w:p>
      <w:pPr>
        <w:shd w:fill="F0F4F8" w:val="clear"/>
        <w:spacing w:after="40" w:before="40"/>
        <w:ind w:left="360"/>
      </w:pPr>
      <w:r>
        <w:rPr>
          <w:rFonts w:ascii="Courier New" w:cs="Courier New" w:eastAsia="Courier New" w:hAnsi="Courier New"/>
          <w:color w:val="1A1A2E"/>
          <w:sz w:val="18"/>
          <w:szCs w:val="18"/>
        </w:rPr>
        <w:t xml:space="preserve">test_mse_percent = (test_loss ** 0.5) / np.mean(y_test) * 100  # RMSE as % of mean scaled target</w:t>
      </w:r>
    </w:p>
    <w:p>
      <w:pPr>
        <w:shd w:fill="F0F4F8" w:val="clear"/>
        <w:spacing w:after="40" w:before="40"/>
        <w:ind w:left="360"/>
      </w:pPr>
      <w:r>
        <w:rPr>
          <w:rFonts w:ascii="Courier New" w:cs="Courier New" w:eastAsia="Courier New" w:hAnsi="Courier New"/>
          <w:color w:val="1A1A2E"/>
          <w:sz w:val="18"/>
          <w:szCs w:val="18"/>
        </w:rPr>
        <w:t xml:space="preserve">accuracy = max(0, min(100, 100 - test_mse_percent))  # Invert and clamp</w:t>
      </w:r>
    </w:p>
    <w:p>
      <w:pPr>
        <w:spacing w:after="100" w:before="60"/>
      </w:pPr>
      <w:r>
        <w:rPr>
          <w:rFonts w:ascii="Arial" w:cs="Arial" w:eastAsia="Arial" w:hAnsi="Arial"/>
          <w:color w:val="444444"/>
          <w:sz w:val="22"/>
          <w:szCs w:val="22"/>
        </w:rPr>
        <w:t xml:space="preserve">This produces an estimate of accuracy from RMSE relative to the mean scaled value. Since y_test values are in the [0,1] range post-scaling, the mean is typically around 0.5–0.8 for trending stocks. The accuracy figure is a rough heuristic — not a standard ML metric — but provides an intuitive readability gauge for end users.</w:t>
      </w:r>
    </w:p>
    <w:p>
      <w:r>
        <w:t xml:space="preserve"/>
      </w:r>
    </w:p>
    <w:p>
      <w:pPr>
        <w:pStyle w:val="Heading2"/>
        <w:spacing w:after="120" w:before="320"/>
      </w:pPr>
      <w:r>
        <w:rPr>
          <w:rFonts w:ascii="Arial" w:cs="Arial" w:eastAsia="Arial" w:hAnsi="Arial"/>
          <w:b/>
          <w:bCs/>
          <w:color w:val="1B3A6B"/>
          <w:sz w:val="28"/>
          <w:szCs w:val="28"/>
        </w:rPr>
        <w:t xml:space="preserve">5.5 Prediction Generation</w:t>
      </w:r>
    </w:p>
    <w:p>
      <w:pPr>
        <w:spacing w:after="100" w:before="60"/>
      </w:pPr>
      <w:r>
        <w:rPr>
          <w:rFonts w:ascii="Arial" w:cs="Arial" w:eastAsia="Arial" w:hAnsi="Arial"/>
          <w:color w:val="444444"/>
          <w:sz w:val="22"/>
          <w:szCs w:val="22"/>
        </w:rPr>
        <w:t xml:space="preserve">After training, the model receives the final 60 days of the full scaled dataset (not just the test portion) as input for next-day prediction. This ensures the prediction uses the most recent available data. The output is inverse-transformed using the fitted MinMaxScaler to recover the actual dollar price.</w:t>
      </w:r>
    </w:p>
    <w:p>
      <w:r>
        <w:br w:type="page"/>
      </w:r>
    </w:p>
    <w:p>
      <w:pPr>
        <w:pStyle w:val="Heading1"/>
        <w:spacing w:after="160" w:before="400"/>
      </w:pPr>
      <w:r>
        <w:rPr>
          <w:rFonts w:ascii="Arial" w:cs="Arial" w:eastAsia="Arial" w:hAnsi="Arial"/>
          <w:b/>
          <w:bCs/>
          <w:color w:val="1B3A6B"/>
          <w:sz w:val="36"/>
          <w:szCs w:val="36"/>
        </w:rPr>
        <w:t xml:space="preserve">6. Data Flow &amp; API Integration</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6.1 Alpha Vantage Integration</w:t>
      </w:r>
    </w:p>
    <w:p>
      <w:pPr>
        <w:spacing w:after="100" w:before="60"/>
      </w:pPr>
      <w:r>
        <w:rPr>
          <w:rFonts w:ascii="Arial" w:cs="Arial" w:eastAsia="Arial" w:hAnsi="Arial"/>
          <w:color w:val="444444"/>
          <w:sz w:val="22"/>
          <w:szCs w:val="22"/>
        </w:rPr>
        <w:t xml:space="preserve">Alpha Vantage is used as the primary data source. The API key is hardcoded in model.py as a module-level constant (API_KEY = 'A1AP3WSVCIITGGT8'). The free tier is subject to rate limits: 25 API requests per day and 5 requests per minute. Exceeding this limit causes the primary fetch to fail, triggering the yfinance fallback silently.</w:t>
      </w:r>
    </w:p>
    <w:p>
      <w:pPr>
        <w:spacing w:after="100" w:before="60"/>
      </w:pPr>
      <w:r>
        <w:rPr>
          <w:rFonts w:ascii="Arial" w:cs="Arial" w:eastAsia="Arial" w:hAnsi="Arial"/>
          <w:color w:val="444444"/>
          <w:sz w:val="22"/>
          <w:szCs w:val="22"/>
        </w:rPr>
        <w:t xml:space="preserve">The alpha_vantage Python client wraps the REST API and returns a pandas DataFrame with columns named '1. open', '2. high', '3. low', '4. close', '5. volume'. Only '4. close' is extracted. Data is returned in descending date order and sorted ascending.</w:t>
      </w:r>
    </w:p>
    <w:p>
      <w:r>
        <w:t xml:space="preserve"/>
      </w:r>
    </w:p>
    <w:p>
      <w:pPr>
        <w:pStyle w:val="Heading2"/>
        <w:spacing w:after="120" w:before="320"/>
      </w:pPr>
      <w:r>
        <w:rPr>
          <w:rFonts w:ascii="Arial" w:cs="Arial" w:eastAsia="Arial" w:hAnsi="Arial"/>
          <w:b/>
          <w:bCs/>
          <w:color w:val="1B3A6B"/>
          <w:sz w:val="28"/>
          <w:szCs w:val="28"/>
        </w:rPr>
        <w:t xml:space="preserve">6.2 Yahoo Finance Fallback</w:t>
      </w:r>
    </w:p>
    <w:p>
      <w:pPr>
        <w:spacing w:after="100" w:before="60"/>
      </w:pPr>
      <w:r>
        <w:rPr>
          <w:rFonts w:ascii="Arial" w:cs="Arial" w:eastAsia="Arial" w:hAnsi="Arial"/>
          <w:color w:val="444444"/>
          <w:sz w:val="22"/>
          <w:szCs w:val="22"/>
        </w:rPr>
        <w:t xml:space="preserve">yfinance.download() is used with auto_adjust=True, which adjusts prices for splits and dividends. The period='1y' parameter limits data to 1 year of history, providing approximately 252 trading days. The library supports international exchange suffixes (e.g., .NS for NSE India, .BO for BSE India, .L for London Stock Exchange).</w:t>
      </w:r>
    </w:p>
    <w:p>
      <w:r>
        <w:t xml:space="preserve"/>
      </w:r>
    </w:p>
    <w:p>
      <w:pPr>
        <w:pStyle w:val="Heading2"/>
        <w:spacing w:after="120" w:before="320"/>
      </w:pPr>
      <w:r>
        <w:rPr>
          <w:rFonts w:ascii="Arial" w:cs="Arial" w:eastAsia="Arial" w:hAnsi="Arial"/>
          <w:b/>
          <w:bCs/>
          <w:color w:val="1B3A6B"/>
          <w:sz w:val="28"/>
          <w:szCs w:val="28"/>
        </w:rPr>
        <w:t xml:space="preserve">6.3 Data Validation</w:t>
      </w:r>
    </w:p>
    <w:p>
      <w:pPr>
        <w:spacing w:after="100" w:before="60"/>
      </w:pPr>
      <w:r>
        <w:rPr>
          <w:rFonts w:ascii="Arial" w:cs="Arial" w:eastAsia="Arial" w:hAnsi="Arial"/>
          <w:color w:val="444444"/>
          <w:sz w:val="22"/>
          <w:szCs w:val="22"/>
        </w:rPr>
        <w:t xml:space="preserve">Both fetch paths include basic validation: checks for empty DataFrames and required column existence. If both sources fail, a ValueError with a user-readable message is raised, caught by app.py's try/except block, and displayed in the frontend error card.</w:t>
      </w:r>
    </w:p>
    <w:p>
      <w:r>
        <w:br w:type="page"/>
      </w:r>
    </w:p>
    <w:p>
      <w:pPr>
        <w:pStyle w:val="Heading1"/>
        <w:spacing w:after="160" w:before="400"/>
      </w:pPr>
      <w:r>
        <w:rPr>
          <w:rFonts w:ascii="Arial" w:cs="Arial" w:eastAsia="Arial" w:hAnsi="Arial"/>
          <w:b/>
          <w:bCs/>
          <w:color w:val="1B3A6B"/>
          <w:sz w:val="36"/>
          <w:szCs w:val="36"/>
        </w:rPr>
        <w:t xml:space="preserve">7. Dependency Analysis</w:t>
      </w:r>
    </w:p>
    <w:p>
      <w:pPr>
        <w:pBdr>
          <w:bottom w:val="single" w:color="CCDDEE" w:sz="6" w:space="1"/>
        </w:pBdr>
        <w:spacing w:after="120" w:before="120"/>
      </w:pPr>
      <w:r>
        <w:t xml:space="preserve"/>
      </w:r>
    </w:p>
    <w:p>
      <w:pPr>
        <w:spacing w:after="100" w:before="60"/>
      </w:pPr>
      <w:r>
        <w:rPr>
          <w:rFonts w:ascii="Arial" w:cs="Arial" w:eastAsia="Arial" w:hAnsi="Arial"/>
          <w:color w:val="444444"/>
          <w:sz w:val="22"/>
          <w:szCs w:val="22"/>
        </w:rPr>
        <w:t xml:space="preserve">The requirements.txt contains 34 pinned packages. The following are the direct application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 framework — routing, templating, request/response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gunicorn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23.0.0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Production WSGI server for Heroku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tensorflow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 listed)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LSTM model — CRITICAL OMISSION (see below)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keras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 listed)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Neural network API — accessed via tf.keras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alpha_vantage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Alpha Vantage API client wrapper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yfinance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 listed)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Yahoo Finance data fetcher — CRITICAL OMISSION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1.7.2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MinMaxScaler data normalisation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pandas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2.3.3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DataFrames, time-series indexing, rolling averages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Array operations, sequence creation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matplotlib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3.10.7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Static chart generation (Agg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Werkzeug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WSGI utilities (Flask dependency)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Jinja2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3.1.6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Template engine (Flask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 client (used by alpha_vantage)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python-dotenv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1.1.1</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Environment variable loading (unused in code)</w:t>
            </w:r>
          </w:p>
        </w:tc>
      </w:tr>
    </w:tbl>
    <w:p>
      <w:r>
        <w:t xml:space="preserve"/>
      </w:r>
    </w:p>
    <w:p>
      <w:pPr>
        <w:spacing w:after="100" w:before="60"/>
      </w:pPr>
      <w:r>
        <w:rPr>
          <w:rFonts w:ascii="Arial" w:cs="Arial" w:eastAsia="Arial" w:hAnsi="Arial"/>
          <w:color w:val="444444"/>
          <w:sz w:val="22"/>
          <w:szCs w:val="22"/>
        </w:rPr>
        <w:t xml:space="preserve">CRITICAL: tensorflow and yfinance are both absent from requirements.txt. These are among the most important runtime dependencies. Their absence will cause the application to fail on any fresh deployment (pip install -r requirements.txt). This must be resolved before deploying to any environment including Heroku.</w:t>
      </w:r>
    </w:p>
    <w:p>
      <w:r>
        <w:br w:type="page"/>
      </w:r>
    </w:p>
    <w:p>
      <w:pPr>
        <w:pStyle w:val="Heading1"/>
        <w:spacing w:after="160" w:before="400"/>
      </w:pPr>
      <w:r>
        <w:rPr>
          <w:rFonts w:ascii="Arial" w:cs="Arial" w:eastAsia="Arial" w:hAnsi="Arial"/>
          <w:b/>
          <w:bCs/>
          <w:color w:val="1B3A6B"/>
          <w:sz w:val="36"/>
          <w:szCs w:val="36"/>
        </w:rPr>
        <w:t xml:space="preserve">8. Model Accuracy &amp; Evaluation Methodology</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8.1 Evaluation Metrics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MSE (Mean Squared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training loss; penalises large errors quadratically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RMSE (Root MSE)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Square root of MSE; used to compute accuracy 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MAPE (Mean Abs. %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Used in calculate_accuracy() (not called in live app)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Accuracy Estimate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100 - (RMSE / mean_target * 100); heuristic, not standard ML metric</w:t>
            </w:r>
          </w:p>
        </w:tc>
      </w:tr>
    </w:tbl>
    <w:p>
      <w:r>
        <w:t xml:space="preserve"/>
      </w:r>
    </w:p>
    <w:p>
      <w:pPr>
        <w:pStyle w:val="Heading2"/>
        <w:spacing w:after="120" w:before="320"/>
      </w:pPr>
      <w:r>
        <w:rPr>
          <w:rFonts w:ascii="Arial" w:cs="Arial" w:eastAsia="Arial" w:hAnsi="Arial"/>
          <w:b/>
          <w:bCs/>
          <w:color w:val="1B3A6B"/>
          <w:sz w:val="28"/>
          <w:szCs w:val="28"/>
        </w:rPr>
        <w:t xml:space="preserve">8.2 Known Evaluation Limitations</w:t>
      </w:r>
    </w:p>
    <w:p>
      <w:pPr>
        <w:pStyle w:val="ListParagraph"/>
        <w:numPr>
          <w:ilvl w:val="0"/>
          <w:numId w:val="3"/>
        </w:numPr>
        <w:spacing w:after="40" w:before="40"/>
      </w:pPr>
      <w:r>
        <w:rPr>
          <w:rFonts w:ascii="Arial" w:cs="Arial" w:eastAsia="Arial" w:hAnsi="Arial"/>
          <w:color w:val="444444"/>
          <w:sz w:val="22"/>
          <w:szCs w:val="22"/>
        </w:rPr>
        <w:t xml:space="preserve">Data Leakage Risk: MinMaxScaler is fitted on the full dataset before train/test split, allowing the scaler to see test data statistics during fitting. This can inflate accuracy estimates.</w:t>
      </w:r>
    </w:p>
    <w:p>
      <w:pPr>
        <w:pStyle w:val="ListParagraph"/>
        <w:numPr>
          <w:ilvl w:val="0"/>
          <w:numId w:val="3"/>
        </w:numPr>
        <w:spacing w:after="40" w:before="40"/>
      </w:pPr>
      <w:r>
        <w:rPr>
          <w:rFonts w:ascii="Arial" w:cs="Arial" w:eastAsia="Arial" w:hAnsi="Arial"/>
          <w:color w:val="444444"/>
          <w:sz w:val="22"/>
          <w:szCs w:val="22"/>
        </w:rPr>
        <w:t xml:space="preserve">Non-Standard Accuracy: The displayed accuracy % is not a recognised ML evaluation metric. It does not represent directional accuracy (% of times the up/down direction is correctly predicted) which is more meaningful for trading signals.</w:t>
      </w:r>
    </w:p>
    <w:p>
      <w:pPr>
        <w:pStyle w:val="ListParagraph"/>
        <w:numPr>
          <w:ilvl w:val="0"/>
          <w:numId w:val="3"/>
        </w:numPr>
        <w:spacing w:after="40" w:before="40"/>
      </w:pPr>
      <w:r>
        <w:rPr>
          <w:rFonts w:ascii="Arial" w:cs="Arial" w:eastAsia="Arial" w:hAnsi="Arial"/>
          <w:color w:val="444444"/>
          <w:sz w:val="22"/>
          <w:szCs w:val="22"/>
        </w:rPr>
        <w:t xml:space="preserve">No Cross-Validation: Training on a single 80/20 split without cross-validation means the accuracy estimate is highly sensitive to which 20% becomes the test set.</w:t>
      </w:r>
    </w:p>
    <w:p>
      <w:pPr>
        <w:pStyle w:val="ListParagraph"/>
        <w:numPr>
          <w:ilvl w:val="0"/>
          <w:numId w:val="3"/>
        </w:numPr>
        <w:spacing w:after="40" w:before="40"/>
      </w:pPr>
      <w:r>
        <w:rPr>
          <w:rFonts w:ascii="Arial" w:cs="Arial" w:eastAsia="Arial" w:hAnsi="Arial"/>
          <w:color w:val="444444"/>
          <w:sz w:val="22"/>
          <w:szCs w:val="22"/>
        </w:rPr>
        <w:t xml:space="preserve">Overfitting Risk: With only 192 samples and no early stopping or regularisation beyond Dropout, the model may overfit, particularly for volatile or low-volume stocks.</w:t>
      </w:r>
    </w:p>
    <w:p>
      <w:pPr>
        <w:pStyle w:val="ListParagraph"/>
        <w:numPr>
          <w:ilvl w:val="0"/>
          <w:numId w:val="3"/>
        </w:numPr>
        <w:spacing w:after="40" w:before="40"/>
      </w:pPr>
      <w:r>
        <w:rPr>
          <w:rFonts w:ascii="Arial" w:cs="Arial" w:eastAsia="Arial" w:hAnsi="Arial"/>
          <w:color w:val="444444"/>
          <w:sz w:val="22"/>
          <w:szCs w:val="22"/>
        </w:rPr>
        <w:t xml:space="preserve">Model Persistence: The model is re-trained from scratch on every request. There is no model caching, saving (model.save()), or loading (tf.keras.models.load_model()). Training on a CPU takes 20–120 seconds per request.</w:t>
      </w:r>
    </w:p>
    <w:p>
      <w:r>
        <w:br w:type="page"/>
      </w:r>
    </w:p>
    <w:p>
      <w:pPr>
        <w:pStyle w:val="Heading1"/>
        <w:spacing w:after="160" w:before="400"/>
      </w:pPr>
      <w:r>
        <w:rPr>
          <w:rFonts w:ascii="Arial" w:cs="Arial" w:eastAsia="Arial" w:hAnsi="Arial"/>
          <w:b/>
          <w:bCs/>
          <w:color w:val="1B3A6B"/>
          <w:sz w:val="36"/>
          <w:szCs w:val="36"/>
        </w:rPr>
        <w:t xml:space="preserve">9. Known Issues &amp; Technical Risks</w:t>
      </w:r>
    </w:p>
    <w:p>
      <w:pPr>
        <w:pBdr>
          <w:bottom w:val="single" w:color="CCDDEE"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tensorflow missing from requirements.txt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 crashes on deployment. Must add tensorflow&gt;=2.10 or tensorflow-cpu.</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CRITICAL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yfinance missing from requirements.txt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Fallback data source unavailable after fresh install.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 key hardcoded in source 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API_KEY = 'A1AP3WSVCIITGGT8' is committed in plain text. Should use environment variable via os.environ.get('ALPHA_VANTAGE_KEY').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debug=True in production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app.run(debug=True) exposes the Werkzeug debugger. Must be False in production; Heroku uses gunicorn, so this is only a risk for direct runs.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model caching — retrained per request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POST request trains a full LSTM model. This can take 30–120 seconds on CPU. Users will experience a timeout risk on free Heroku dynos (30s request limit).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test_app.py is empty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Zero test coverage. No unit tests for fetch logic, model output, suggestion logic, or route handlers.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Scaler data leakage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MinMaxScaler fitted on full dataset before train/test split — inflates accuracy estimates.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Static plot accumulation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Charts are saved to static/ but never deleted. Each symbol generates a new file per prediction; disk usage grows unbounded.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utils.py smooth_data() not used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Function defined but never imported or called — dead code.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calculate_accuracy() not called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More rigorous backtesting function written but never invoked. The displayed accuracy uses a different inline formula.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runtime.txt is empty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Heroku cannot determine the Python version; defaults to an unspecified version. Should contain e.g. python-3.11.9.</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 input sanitisation beyond .upper().strip()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Symbols with special characters or SQL-like payloads are passed directly to API calls. While not directly exploitable here, it is poor practice.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rate limit handling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Alpha Vantage rate limit (25/day, 5/min) errors are silently caught and yfinance is used instead, which is correct. But no user feedback is provided when the fallback occurs.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python-dotenv imported but not configured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requirements.txt includes python-dotenv 1.1.1 but load_dotenv() is never called.</w:t>
            </w:r>
          </w:p>
        </w:tc>
      </w:tr>
    </w:tbl>
    <w:p>
      <w:r>
        <w:br w:type="page"/>
      </w:r>
    </w:p>
    <w:p>
      <w:pPr>
        <w:pStyle w:val="Heading1"/>
        <w:spacing w:after="160" w:before="400"/>
      </w:pPr>
      <w:r>
        <w:rPr>
          <w:rFonts w:ascii="Arial" w:cs="Arial" w:eastAsia="Arial" w:hAnsi="Arial"/>
          <w:b/>
          <w:bCs/>
          <w:color w:val="1B3A6B"/>
          <w:sz w:val="36"/>
          <w:szCs w:val="36"/>
        </w:rPr>
        <w:t xml:space="preserve">10. Improvement Recommendations</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10.1 Immediate (Pre-Deployment)</w:t>
      </w:r>
    </w:p>
    <w:p>
      <w:pPr>
        <w:pStyle w:val="ListParagraph"/>
        <w:numPr>
          <w:ilvl w:val="0"/>
          <w:numId w:val="2"/>
        </w:numPr>
        <w:spacing w:after="40" w:before="40"/>
      </w:pPr>
      <w:r>
        <w:rPr>
          <w:rFonts w:ascii="Arial" w:cs="Arial" w:eastAsia="Arial" w:hAnsi="Arial"/>
          <w:color w:val="444444"/>
          <w:sz w:val="22"/>
          <w:szCs w:val="22"/>
        </w:rPr>
        <w:t xml:space="preserve">Add tensorflow and yfinance to requirements.txt with minimum version pins.</w:t>
      </w:r>
    </w:p>
    <w:p>
      <w:pPr>
        <w:pStyle w:val="ListParagraph"/>
        <w:numPr>
          <w:ilvl w:val="0"/>
          <w:numId w:val="2"/>
        </w:numPr>
        <w:spacing w:after="40" w:before="40"/>
      </w:pPr>
      <w:r>
        <w:rPr>
          <w:rFonts w:ascii="Arial" w:cs="Arial" w:eastAsia="Arial" w:hAnsi="Arial"/>
          <w:color w:val="444444"/>
          <w:sz w:val="22"/>
          <w:szCs w:val="22"/>
        </w:rPr>
        <w:t xml:space="preserve">Move API key to environment variable: API_KEY = os.environ.get('ALPHA_VANTAGE_KEY', '').</w:t>
      </w:r>
    </w:p>
    <w:p>
      <w:pPr>
        <w:pStyle w:val="ListParagraph"/>
        <w:numPr>
          <w:ilvl w:val="0"/>
          <w:numId w:val="2"/>
        </w:numPr>
        <w:spacing w:after="40" w:before="40"/>
      </w:pPr>
      <w:r>
        <w:rPr>
          <w:rFonts w:ascii="Arial" w:cs="Arial" w:eastAsia="Arial" w:hAnsi="Arial"/>
          <w:color w:val="444444"/>
          <w:sz w:val="22"/>
          <w:szCs w:val="22"/>
        </w:rPr>
        <w:t xml:space="preserve">Populate runtime.txt with python-3.11.9 (or current supported Heroku version).</w:t>
      </w:r>
    </w:p>
    <w:p>
      <w:pPr>
        <w:pStyle w:val="ListParagraph"/>
        <w:numPr>
          <w:ilvl w:val="0"/>
          <w:numId w:val="2"/>
        </w:numPr>
        <w:spacing w:after="40" w:before="40"/>
      </w:pPr>
      <w:r>
        <w:rPr>
          <w:rFonts w:ascii="Arial" w:cs="Arial" w:eastAsia="Arial" w:hAnsi="Arial"/>
          <w:color w:val="444444"/>
          <w:sz w:val="22"/>
          <w:szCs w:val="22"/>
        </w:rPr>
        <w:t xml:space="preserve">Set debug=False or use Flask's app.run() only inside if __name__ == '__main__' guard (already done) and ensure Heroku runs via gunicorn.</w:t>
      </w:r>
    </w:p>
    <w:p>
      <w:pPr>
        <w:pStyle w:val="ListParagraph"/>
        <w:numPr>
          <w:ilvl w:val="0"/>
          <w:numId w:val="2"/>
        </w:numPr>
        <w:spacing w:after="40" w:before="40"/>
      </w:pPr>
      <w:r>
        <w:rPr>
          <w:rFonts w:ascii="Arial" w:cs="Arial" w:eastAsia="Arial" w:hAnsi="Arial"/>
          <w:color w:val="444444"/>
          <w:sz w:val="22"/>
          <w:szCs w:val="22"/>
        </w:rPr>
        <w:t xml:space="preserve">Add load_dotenv() call in app.py to support local .env files for key management.</w:t>
      </w:r>
    </w:p>
    <w:p>
      <w:r>
        <w:t xml:space="preserve"/>
      </w:r>
    </w:p>
    <w:p>
      <w:pPr>
        <w:pStyle w:val="Heading2"/>
        <w:spacing w:after="120" w:before="320"/>
      </w:pPr>
      <w:r>
        <w:rPr>
          <w:rFonts w:ascii="Arial" w:cs="Arial" w:eastAsia="Arial" w:hAnsi="Arial"/>
          <w:b/>
          <w:bCs/>
          <w:color w:val="1B3A6B"/>
          <w:sz w:val="28"/>
          <w:szCs w:val="28"/>
        </w:rPr>
        <w:t xml:space="preserve">10.2 Performance Improvements</w:t>
      </w:r>
    </w:p>
    <w:p>
      <w:pPr>
        <w:pStyle w:val="ListParagraph"/>
        <w:numPr>
          <w:ilvl w:val="0"/>
          <w:numId w:val="2"/>
        </w:numPr>
        <w:spacing w:after="40" w:before="40"/>
      </w:pPr>
      <w:r>
        <w:rPr>
          <w:rFonts w:ascii="Arial" w:cs="Arial" w:eastAsia="Arial" w:hAnsi="Arial"/>
          <w:color w:val="444444"/>
          <w:sz w:val="22"/>
          <w:szCs w:val="22"/>
        </w:rPr>
        <w:t xml:space="preserve">Implement model caching: save trained models to disk (model.save(f'models/{symbol}.keras')) and load them for subsequent requests to the same symbol, retraining only if data is stale (&gt;24 hours).</w:t>
      </w:r>
    </w:p>
    <w:p>
      <w:pPr>
        <w:pStyle w:val="ListParagraph"/>
        <w:numPr>
          <w:ilvl w:val="0"/>
          <w:numId w:val="2"/>
        </w:numPr>
        <w:spacing w:after="40" w:before="40"/>
      </w:pPr>
      <w:r>
        <w:rPr>
          <w:rFonts w:ascii="Arial" w:cs="Arial" w:eastAsia="Arial" w:hAnsi="Arial"/>
          <w:color w:val="444444"/>
          <w:sz w:val="22"/>
          <w:szCs w:val="22"/>
        </w:rPr>
        <w:t xml:space="preserve">Add async processing: use Celery + Redis or Flask background threads to decouple model training from the HTTP request-response cycle. Return a job ID and poll for results to avoid Heroku's 30-second timeout.</w:t>
      </w:r>
    </w:p>
    <w:p>
      <w:pPr>
        <w:pStyle w:val="ListParagraph"/>
        <w:numPr>
          <w:ilvl w:val="0"/>
          <w:numId w:val="2"/>
        </w:numPr>
        <w:spacing w:after="40" w:before="40"/>
      </w:pPr>
      <w:r>
        <w:rPr>
          <w:rFonts w:ascii="Arial" w:cs="Arial" w:eastAsia="Arial" w:hAnsi="Arial"/>
          <w:color w:val="444444"/>
          <w:sz w:val="22"/>
          <w:szCs w:val="22"/>
        </w:rPr>
        <w:t xml:space="preserve">Add early stopping callback: tf.keras.callbacks.EarlyStopping(monitor='val_loss', patience=3) to prevent overfitting and reduce training time.</w:t>
      </w:r>
    </w:p>
    <w:p>
      <w:pPr>
        <w:pStyle w:val="ListParagraph"/>
        <w:numPr>
          <w:ilvl w:val="0"/>
          <w:numId w:val="2"/>
        </w:numPr>
        <w:spacing w:after="40" w:before="40"/>
      </w:pPr>
      <w:r>
        <w:rPr>
          <w:rFonts w:ascii="Arial" w:cs="Arial" w:eastAsia="Arial" w:hAnsi="Arial"/>
          <w:color w:val="444444"/>
          <w:sz w:val="22"/>
          <w:szCs w:val="22"/>
        </w:rPr>
        <w:t xml:space="preserve">Implement a plot cleanup scheduler to delete PNG files older than 24 hours from the static/ directory.</w:t>
      </w:r>
    </w:p>
    <w:p>
      <w:r>
        <w:t xml:space="preserve"/>
      </w:r>
    </w:p>
    <w:p>
      <w:pPr>
        <w:pStyle w:val="Heading2"/>
        <w:spacing w:after="120" w:before="320"/>
      </w:pPr>
      <w:r>
        <w:rPr>
          <w:rFonts w:ascii="Arial" w:cs="Arial" w:eastAsia="Arial" w:hAnsi="Arial"/>
          <w:b/>
          <w:bCs/>
          <w:color w:val="1B3A6B"/>
          <w:sz w:val="28"/>
          <w:szCs w:val="28"/>
        </w:rPr>
        <w:t xml:space="preserve">10.3 ML Quality Improvements</w:t>
      </w:r>
    </w:p>
    <w:p>
      <w:pPr>
        <w:pStyle w:val="ListParagraph"/>
        <w:numPr>
          <w:ilvl w:val="0"/>
          <w:numId w:val="2"/>
        </w:numPr>
        <w:spacing w:after="40" w:before="40"/>
      </w:pPr>
      <w:r>
        <w:rPr>
          <w:rFonts w:ascii="Arial" w:cs="Arial" w:eastAsia="Arial" w:hAnsi="Arial"/>
          <w:color w:val="444444"/>
          <w:sz w:val="22"/>
          <w:szCs w:val="22"/>
        </w:rPr>
        <w:t xml:space="preserve">Fix scaler leakage: fit MinMaxScaler exclusively on X_train, then apply transform to both X_train and X_test using the train-fitted scaler.</w:t>
      </w:r>
    </w:p>
    <w:p>
      <w:pPr>
        <w:pStyle w:val="ListParagraph"/>
        <w:numPr>
          <w:ilvl w:val="0"/>
          <w:numId w:val="2"/>
        </w:numPr>
        <w:spacing w:after="40" w:before="40"/>
      </w:pPr>
      <w:r>
        <w:rPr>
          <w:rFonts w:ascii="Arial" w:cs="Arial" w:eastAsia="Arial" w:hAnsi="Arial"/>
          <w:color w:val="444444"/>
          <w:sz w:val="22"/>
          <w:szCs w:val="22"/>
        </w:rPr>
        <w:t xml:space="preserve">Use directional accuracy as the primary user-facing metric — the percentage of days on which the model correctly predicted the direction of price movement (up vs. down).</w:t>
      </w:r>
    </w:p>
    <w:p>
      <w:pPr>
        <w:pStyle w:val="ListParagraph"/>
        <w:numPr>
          <w:ilvl w:val="0"/>
          <w:numId w:val="2"/>
        </w:numPr>
        <w:spacing w:after="40" w:before="40"/>
      </w:pPr>
      <w:r>
        <w:rPr>
          <w:rFonts w:ascii="Arial" w:cs="Arial" w:eastAsia="Arial" w:hAnsi="Arial"/>
          <w:color w:val="444444"/>
          <w:sz w:val="22"/>
          <w:szCs w:val="22"/>
        </w:rPr>
        <w:t xml:space="preserve">Wire calculate_accuracy() into the main prediction flow, or remove it and use the inline accuracy estimate consistently — the current dual-implementation is confusing.</w:t>
      </w:r>
    </w:p>
    <w:p>
      <w:pPr>
        <w:pStyle w:val="ListParagraph"/>
        <w:numPr>
          <w:ilvl w:val="0"/>
          <w:numId w:val="2"/>
        </w:numPr>
        <w:spacing w:after="40" w:before="40"/>
      </w:pPr>
      <w:r>
        <w:rPr>
          <w:rFonts w:ascii="Arial" w:cs="Arial" w:eastAsia="Arial" w:hAnsi="Arial"/>
          <w:color w:val="444444"/>
          <w:sz w:val="22"/>
          <w:szCs w:val="22"/>
        </w:rPr>
        <w:t xml:space="preserve">Integrate the smooth_data() utility from utils.py into the data preprocessing step to reduce noise before LSTM training.</w:t>
      </w:r>
    </w:p>
    <w:p>
      <w:pPr>
        <w:pStyle w:val="ListParagraph"/>
        <w:numPr>
          <w:ilvl w:val="0"/>
          <w:numId w:val="2"/>
        </w:numPr>
        <w:spacing w:after="40" w:before="40"/>
      </w:pPr>
      <w:r>
        <w:rPr>
          <w:rFonts w:ascii="Arial" w:cs="Arial" w:eastAsia="Arial" w:hAnsi="Arial"/>
          <w:color w:val="444444"/>
          <w:sz w:val="22"/>
          <w:szCs w:val="22"/>
        </w:rPr>
        <w:t xml:space="preserve">Consider adding additional features: trading volume, RSI (Relative Strength Index), MACD, or moving averages as additional input channels to improve model expressiveness.</w:t>
      </w:r>
    </w:p>
    <w:p>
      <w:r>
        <w:t xml:space="preserve"/>
      </w:r>
    </w:p>
    <w:p>
      <w:pPr>
        <w:pStyle w:val="Heading2"/>
        <w:spacing w:after="120" w:before="320"/>
      </w:pPr>
      <w:r>
        <w:rPr>
          <w:rFonts w:ascii="Arial" w:cs="Arial" w:eastAsia="Arial" w:hAnsi="Arial"/>
          <w:b/>
          <w:bCs/>
          <w:color w:val="1B3A6B"/>
          <w:sz w:val="28"/>
          <w:szCs w:val="28"/>
        </w:rPr>
        <w:t xml:space="preserve">10.4 Testing &amp; Code Quality</w:t>
      </w:r>
    </w:p>
    <w:p>
      <w:pPr>
        <w:pStyle w:val="ListParagraph"/>
        <w:numPr>
          <w:ilvl w:val="0"/>
          <w:numId w:val="2"/>
        </w:numPr>
        <w:spacing w:after="40" w:before="40"/>
      </w:pPr>
      <w:r>
        <w:rPr>
          <w:rFonts w:ascii="Arial" w:cs="Arial" w:eastAsia="Arial" w:hAnsi="Arial"/>
          <w:color w:val="444444"/>
          <w:sz w:val="22"/>
          <w:szCs w:val="22"/>
        </w:rPr>
        <w:t xml:space="preserve">Implement unit tests in test_app.py: test fetch_stock_data() with mocked API responses, test get_buy_suggestion() boundary conditions (+2%, -2%, 0%), test create_lstm_dataset() output shapes.</w:t>
      </w:r>
    </w:p>
    <w:p>
      <w:pPr>
        <w:pStyle w:val="ListParagraph"/>
        <w:numPr>
          <w:ilvl w:val="0"/>
          <w:numId w:val="2"/>
        </w:numPr>
        <w:spacing w:after="40" w:before="40"/>
      </w:pPr>
      <w:r>
        <w:rPr>
          <w:rFonts w:ascii="Arial" w:cs="Arial" w:eastAsia="Arial" w:hAnsi="Arial"/>
          <w:color w:val="444444"/>
          <w:sz w:val="22"/>
          <w:szCs w:val="22"/>
        </w:rPr>
        <w:t xml:space="preserve">Add integration test for the Flask route using Flask's test_client().</w:t>
      </w:r>
    </w:p>
    <w:p>
      <w:pPr>
        <w:pStyle w:val="ListParagraph"/>
        <w:numPr>
          <w:ilvl w:val="0"/>
          <w:numId w:val="2"/>
        </w:numPr>
        <w:spacing w:after="40" w:before="40"/>
      </w:pPr>
      <w:r>
        <w:rPr>
          <w:rFonts w:ascii="Arial" w:cs="Arial" w:eastAsia="Arial" w:hAnsi="Arial"/>
          <w:color w:val="444444"/>
          <w:sz w:val="22"/>
          <w:szCs w:val="22"/>
        </w:rPr>
        <w:t xml:space="preserve">Add type hints to all functions in model.py and utils.py for improved IDE support and documentation.</w:t>
      </w:r>
    </w:p>
    <w:p>
      <w:r>
        <w:br w:type="page"/>
      </w:r>
    </w:p>
    <w:p>
      <w:pPr>
        <w:pStyle w:val="Heading1"/>
        <w:spacing w:after="160" w:before="400"/>
      </w:pPr>
      <w:r>
        <w:rPr>
          <w:rFonts w:ascii="Arial" w:cs="Arial" w:eastAsia="Arial" w:hAnsi="Arial"/>
          <w:b/>
          <w:bCs/>
          <w:color w:val="1B3A6B"/>
          <w:sz w:val="36"/>
          <w:szCs w:val="36"/>
        </w:rPr>
        <w:t xml:space="preserve">11. Deployment Configuration</w:t>
      </w:r>
    </w:p>
    <w:p>
      <w:pPr>
        <w:pBdr>
          <w:bottom w:val="single" w:color="CCDDEE" w:sz="6" w:space="1"/>
        </w:pBdr>
        <w:spacing w:after="120" w:before="120"/>
      </w:pPr>
      <w:r>
        <w:t xml:space="preserve"/>
      </w:r>
    </w:p>
    <w:p>
      <w:pPr>
        <w:pStyle w:val="Heading2"/>
        <w:spacing w:after="120" w:before="320"/>
      </w:pPr>
      <w:r>
        <w:rPr>
          <w:rFonts w:ascii="Arial" w:cs="Arial" w:eastAsia="Arial" w:hAnsi="Arial"/>
          <w:b/>
          <w:bCs/>
          <w:color w:val="1B3A6B"/>
          <w:sz w:val="28"/>
          <w:szCs w:val="28"/>
        </w:rPr>
        <w:t xml:space="preserve">11.1 Procfile</w:t>
      </w:r>
    </w:p>
    <w:p>
      <w:pPr>
        <w:spacing w:after="100" w:before="60"/>
      </w:pPr>
      <w:r>
        <w:rPr>
          <w:rFonts w:ascii="Arial" w:cs="Arial" w:eastAsia="Arial" w:hAnsi="Arial"/>
          <w:color w:val="444444"/>
          <w:sz w:val="22"/>
          <w:szCs w:val="22"/>
        </w:rPr>
        <w:t xml:space="preserve">The Procfile (content not shown in provided files) should contain:</w:t>
      </w:r>
    </w:p>
    <w:p>
      <w:pPr>
        <w:shd w:fill="F0F4F8" w:val="clear"/>
        <w:spacing w:after="40" w:before="40"/>
        <w:ind w:left="360"/>
      </w:pPr>
      <w:r>
        <w:rPr>
          <w:rFonts w:ascii="Courier New" w:cs="Courier New" w:eastAsia="Courier New" w:hAnsi="Courier New"/>
          <w:color w:val="1A1A2E"/>
          <w:sz w:val="18"/>
          <w:szCs w:val="18"/>
        </w:rPr>
        <w:t xml:space="preserve">web: gunicorn app:app</w:t>
      </w:r>
    </w:p>
    <w:p>
      <w:pPr>
        <w:spacing w:after="100" w:before="60"/>
      </w:pPr>
      <w:r>
        <w:rPr>
          <w:rFonts w:ascii="Arial" w:cs="Arial" w:eastAsia="Arial" w:hAnsi="Arial"/>
          <w:color w:val="444444"/>
          <w:sz w:val="22"/>
          <w:szCs w:val="22"/>
        </w:rPr>
        <w:t xml:space="preserve">This tells Heroku to start a web dyno running gunicorn as the WSGI server, serving the Flask app object from app.py. gunicorn 23.0.0 is included in requirements.txt.</w:t>
      </w:r>
    </w:p>
    <w:p>
      <w:r>
        <w:t xml:space="preserve"/>
      </w:r>
    </w:p>
    <w:p>
      <w:pPr>
        <w:pStyle w:val="Heading2"/>
        <w:spacing w:after="120" w:before="320"/>
      </w:pPr>
      <w:r>
        <w:rPr>
          <w:rFonts w:ascii="Arial" w:cs="Arial" w:eastAsia="Arial" w:hAnsi="Arial"/>
          <w:b/>
          <w:bCs/>
          <w:color w:val="1B3A6B"/>
          <w:sz w:val="28"/>
          <w:szCs w:val="28"/>
        </w:rPr>
        <w:t xml:space="preserve">11.2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ALPHA_VANTAGE_KEY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Alpha Vantage API key (currently hardcoded — must be externalised)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FLASK_ENV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Set to 'production' to disable debug mode and enable optimisations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Heroku injects this automatically; gunicorn reads it via --bind 0.0.0.0:$PORT</w:t>
            </w:r>
          </w:p>
        </w:tc>
      </w:tr>
    </w:tbl>
    <w:p>
      <w:r>
        <w:t xml:space="preserve"/>
      </w:r>
    </w:p>
    <w:p>
      <w:pPr>
        <w:pStyle w:val="Heading2"/>
        <w:spacing w:after="120" w:before="320"/>
      </w:pPr>
      <w:r>
        <w:rPr>
          <w:rFonts w:ascii="Arial" w:cs="Arial" w:eastAsia="Arial" w:hAnsi="Arial"/>
          <w:b/>
          <w:bCs/>
          <w:color w:val="1B3A6B"/>
          <w:sz w:val="28"/>
          <w:szCs w:val="28"/>
        </w:rPr>
        <w:t xml:space="preserve">11.3 Heroku-Specific Considerations</w:t>
      </w:r>
    </w:p>
    <w:p>
      <w:pPr>
        <w:pStyle w:val="ListParagraph"/>
        <w:numPr>
          <w:ilvl w:val="0"/>
          <w:numId w:val="3"/>
        </w:numPr>
        <w:spacing w:after="40" w:before="40"/>
      </w:pPr>
      <w:r>
        <w:rPr>
          <w:rFonts w:ascii="Arial" w:cs="Arial" w:eastAsia="Arial" w:hAnsi="Arial"/>
          <w:color w:val="444444"/>
          <w:sz w:val="22"/>
          <w:szCs w:val="22"/>
        </w:rPr>
        <w:t xml:space="preserve">Free/Eco dynos have a 30-second HTTP request timeout. LSTM training for large datasets may exceed this — model caching (Recommendation 10.2.1) is essential.</w:t>
      </w:r>
    </w:p>
    <w:p>
      <w:pPr>
        <w:pStyle w:val="ListParagraph"/>
        <w:numPr>
          <w:ilvl w:val="0"/>
          <w:numId w:val="3"/>
        </w:numPr>
        <w:spacing w:after="40" w:before="40"/>
      </w:pPr>
      <w:r>
        <w:rPr>
          <w:rFonts w:ascii="Arial" w:cs="Arial" w:eastAsia="Arial" w:hAnsi="Arial"/>
          <w:color w:val="444444"/>
          <w:sz w:val="22"/>
          <w:szCs w:val="22"/>
        </w:rPr>
        <w:t xml:space="preserve">The static/ directory for plots is on an ephemeral filesystem — files are lost when the dyno restarts. For persistence, consider S3 or Cloudinary for chart storage.</w:t>
      </w:r>
    </w:p>
    <w:p>
      <w:pPr>
        <w:pStyle w:val="ListParagraph"/>
        <w:numPr>
          <w:ilvl w:val="0"/>
          <w:numId w:val="3"/>
        </w:numPr>
        <w:spacing w:after="40" w:before="40"/>
      </w:pPr>
      <w:r>
        <w:rPr>
          <w:rFonts w:ascii="Arial" w:cs="Arial" w:eastAsia="Arial" w:hAnsi="Arial"/>
          <w:color w:val="444444"/>
          <w:sz w:val="22"/>
          <w:szCs w:val="22"/>
        </w:rPr>
        <w:t xml:space="preserve">tensorflow is a large package (~500MB). Heroku slug size limit is 500MB compressed; consider tensorflow-cpu for lighter footprint.</w:t>
      </w:r>
    </w:p>
    <w:p>
      <w:r>
        <w:br w:type="page"/>
      </w:r>
    </w:p>
    <w:p>
      <w:pPr>
        <w:pStyle w:val="Heading1"/>
        <w:spacing w:after="160" w:before="400"/>
      </w:pPr>
      <w:r>
        <w:rPr>
          <w:rFonts w:ascii="Arial" w:cs="Arial" w:eastAsia="Arial" w:hAnsi="Arial"/>
          <w:b/>
          <w:bCs/>
          <w:color w:val="1B3A6B"/>
          <w:sz w:val="36"/>
          <w:szCs w:val="36"/>
        </w:rPr>
        <w:t xml:space="preserve">12. Conclusion</w:t>
      </w:r>
    </w:p>
    <w:p>
      <w:pPr>
        <w:pBdr>
          <w:bottom w:val="single" w:color="CCDDEE" w:sz="6" w:space="1"/>
        </w:pBdr>
        <w:spacing w:after="120" w:before="120"/>
      </w:pPr>
      <w:r>
        <w:t xml:space="preserve"/>
      </w:r>
    </w:p>
    <w:p>
      <w:pPr>
        <w:spacing w:after="100" w:before="60"/>
      </w:pPr>
      <w:r>
        <w:rPr>
          <w:rFonts w:ascii="Arial" w:cs="Arial" w:eastAsia="Arial" w:hAnsi="Arial"/>
          <w:color w:val="444444"/>
          <w:sz w:val="22"/>
          <w:szCs w:val="22"/>
        </w:rPr>
        <w:t xml:space="preserve">The Stock Market Predictor project demonstrates a well-structured integration of deep learning and web application development. The core ML architecture — a stacked 3-layer LSTM with Dropout regularisation, MinMaxScaler preprocessing, and a 60-day lookback window — is technically sound and appropriate for univariate time-series regression.</w:t>
      </w:r>
    </w:p>
    <w:p>
      <w:pPr>
        <w:spacing w:after="100" w:before="60"/>
      </w:pPr>
      <w:r>
        <w:rPr>
          <w:rFonts w:ascii="Arial" w:cs="Arial" w:eastAsia="Arial" w:hAnsi="Arial"/>
          <w:color w:val="444444"/>
          <w:sz w:val="22"/>
          <w:szCs w:val="22"/>
        </w:rPr>
        <w:t xml:space="preserve">The Flask application layer is cleanly separated from the ML logic, following reasonable MVC conventions. The dual-source data fetching strategy (Alpha Vantage with yfinance fallback) provides robustness against API rate limits and supports both US and international equity markets, with the RELIANCE.NS inclusion demonstrating this cross-market capability.</w:t>
      </w:r>
    </w:p>
    <w:p>
      <w:pPr>
        <w:spacing w:after="100" w:before="60"/>
      </w:pPr>
      <w:r>
        <w:rPr>
          <w:rFonts w:ascii="Arial" w:cs="Arial" w:eastAsia="Arial" w:hAnsi="Arial"/>
          <w:color w:val="444444"/>
          <w:sz w:val="22"/>
          <w:szCs w:val="22"/>
        </w:rPr>
        <w:t xml:space="preserve">However, several critical issues must be addressed before the application can be considered production-ready. The two most urgent are: the absence of tensorflow and yfinance from requirements.txt (which will prevent deployment), and the hardcoded API key (which is a security vulnerability). The lack of model caching means every prediction request triggers a full LSTM training cycle, which is likely to cause request timeouts under Heroku's constraints.</w:t>
      </w:r>
    </w:p>
    <w:p>
      <w:pPr>
        <w:spacing w:after="100" w:before="60"/>
      </w:pPr>
      <w:r>
        <w:rPr>
          <w:rFonts w:ascii="Arial" w:cs="Arial" w:eastAsia="Arial" w:hAnsi="Arial"/>
          <w:color w:val="444444"/>
          <w:sz w:val="22"/>
          <w:szCs w:val="22"/>
        </w:rPr>
        <w:t xml:space="preserve">With the recommended improvements — particularly model caching, async training, scaler leak correction, and proper test coverage — this project has a strong foundation to become a reliable, scalable stock analysis tool.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Overall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Functional prototype — not production-ready without critical fixes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ML Architecture 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Good — appropriate model for task</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Code 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Moderate — clear but missing tests, dead code present</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Security Posture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Poor — hardcoded API key must be resolved immediately</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Deployment Readiness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 — missing critical dependencies in requirements.txt</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Estimated Fix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~4–8 hours for critical items; ~2–3 days for full recommendations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tabs>
        <w:tab w:val="right" w:pos="8640"/>
      </w:tabs>
      <w:jc w:val="left"/>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8640"/>
      </w:tabs>
    </w:pPr>
    <w:r>
      <w:rPr>
        <w:rFonts w:ascii="Arial" w:cs="Arial" w:eastAsia="Arial" w:hAnsi="Arial"/>
        <w:color w:val="888888"/>
        <w:sz w:val="18"/>
        <w:szCs w:val="18"/>
      </w:rPr>
      <w:t xml:space="preserve">Stock Market Predictor — Technical Report</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6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2026-04-29T00:50:52.352Z</dcterms:created>
  <dcterms:modified xsi:type="dcterms:W3CDTF">2026-04-29T00:50:52.352Z</dcterms:modified>
</cp:coreProperties>
</file>

<file path=docProps/custom.xml><?xml version="1.0" encoding="utf-8"?>
<Properties xmlns="http://schemas.openxmlformats.org/officeDocument/2006/custom-properties" xmlns:vt="http://schemas.openxmlformats.org/officeDocument/2006/docPropsVTypes"/>
</file>