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Taneja Drug Agency — Claude Code Handoff</w:t>
      </w:r>
    </w:p>
    <w:p>
      <w:r>
        <w:t>A practical starting pack for developing the B2B medicine distribution platform. The zip contains the product brief, MVP PRD, architecture, logical data model, API/security/test outline, roadmap/open decisions, Claude Code rules, and phased prompts.</w:t>
      </w:r>
    </w:p>
    <w:p>
      <w:pPr>
        <w:pStyle w:val="Heading1"/>
      </w:pPr>
      <w:r>
        <w:t>Start here</w:t>
      </w:r>
    </w:p>
    <w:p>
      <w:pPr>
        <w:pStyle w:val="ListNumber"/>
      </w:pPr>
      <w:r>
        <w:t>Unzip the pack into the project repository.</w:t>
      </w:r>
    </w:p>
    <w:p>
      <w:pPr>
        <w:pStyle w:val="ListNumber"/>
      </w:pPr>
      <w:r>
        <w:t>Copy CLAUDE.md to the repository root if it is not already there.</w:t>
      </w:r>
    </w:p>
    <w:p>
      <w:pPr>
        <w:pStyle w:val="ListNumber"/>
      </w:pPr>
      <w:r>
        <w:t>Read README.md and docs/ROADMAP_OPEN_DECISIONS.md.</w:t>
      </w:r>
    </w:p>
    <w:p>
      <w:pPr>
        <w:pStyle w:val="ListNumber"/>
      </w:pPr>
      <w:r>
        <w:t>Run Claude Code with prompts/01_REPO_AUDIT.md. Do not start with implementation before the audit.</w:t>
      </w:r>
    </w:p>
    <w:p>
      <w:pPr>
        <w:pStyle w:val="ListNumber"/>
      </w:pPr>
      <w:r>
        <w:t>Resolve pricing, Marg integration, payment provider, catalogue source, returns, and cold-chain launch gates before enabling them in production.</w:t>
      </w:r>
    </w:p>
    <w:p>
      <w:pPr>
        <w:pStyle w:val="Heading1"/>
      </w:pPr>
      <w:r>
        <w:t>Important</w:t>
      </w:r>
    </w:p>
    <w:p>
      <w:r>
        <w:t>This is an initial baseline from the information supplied, not a final legal/compliance sign-off or confirmed external integration spec. It explicitly preserves unresolved decisions rather than inventing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