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jc w:val="center"/>
      </w:pPr>
      <w:r>
        <w:rPr>
          <w:rFonts w:ascii="Times New Roman" w:cs="Times New Roman" w:eastAsia="Times New Roman" w:hAnsi="Times New Roman"/>
          <w:b/>
          <w:bCs/>
          <w:sz w:val="26"/>
          <w:szCs w:val="26"/>
        </w:rPr>
        <w:t xml:space="preserve">T.C.</w:t>
      </w:r>
    </w:p>
    <w:p>
      <w:pPr>
        <w:spacing w:after="120" w:before="0" w:line="360" w:lineRule="auto"/>
        <w:jc w:val="center"/>
      </w:pPr>
      <w:r>
        <w:rPr>
          <w:rFonts w:ascii="Times New Roman" w:cs="Times New Roman" w:eastAsia="Times New Roman" w:hAnsi="Times New Roman"/>
          <w:b/>
          <w:bCs/>
          <w:sz w:val="26"/>
          <w:szCs w:val="26"/>
        </w:rPr>
        <w:t xml:space="preserve">AHMET YESEVİ ÜNİVERSİTESİ</w:t>
      </w:r>
    </w:p>
    <w:p>
      <w:pPr>
        <w:spacing w:after="120" w:before="0" w:line="360" w:lineRule="auto"/>
        <w:jc w:val="center"/>
      </w:pPr>
      <w:r>
        <w:rPr>
          <w:rFonts w:ascii="Times New Roman" w:cs="Times New Roman" w:eastAsia="Times New Roman" w:hAnsi="Times New Roman"/>
          <w:b/>
          <w:bCs/>
          <w:sz w:val="26"/>
          <w:szCs w:val="26"/>
        </w:rPr>
        <w:t xml:space="preserve">MÜHENDİSLİK-BİLİŞİM FAKÜLTESİ</w:t>
      </w:r>
    </w:p>
    <w:p>
      <w:pPr>
        <w:spacing w:after="120" w:before="0" w:line="360" w:lineRule="auto"/>
        <w:jc w:val="center"/>
      </w:pPr>
      <w:r>
        <w:rPr>
          <w:rFonts w:ascii="Times New Roman" w:cs="Times New Roman" w:eastAsia="Times New Roman" w:hAnsi="Times New Roman"/>
          <w:b/>
          <w:bCs/>
          <w:sz w:val="24"/>
          <w:szCs w:val="24"/>
        </w:rPr>
        <w:t xml:space="preserve">BİLGİSAYAR MÜHENDİSLİĞİ TEZSİZ YÜKSEK LİSANS PROGRAMI</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0" w:line="360" w:lineRule="auto"/>
        <w:jc w:val="center"/>
      </w:pPr>
      <w:r>
        <w:rPr>
          <w:rFonts w:ascii="Times New Roman" w:cs="Times New Roman" w:eastAsia="Times New Roman" w:hAnsi="Times New Roman"/>
          <w:b/>
          <w:bCs/>
          <w:sz w:val="26"/>
          <w:szCs w:val="26"/>
        </w:rPr>
        <w:t xml:space="preserve">TEZSİZ YÜKSEK LİSANS DÖNEM PROJESİ</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0" w:line="360" w:lineRule="auto"/>
        <w:jc w:val="center"/>
      </w:pPr>
      <w:r>
        <w:rPr>
          <w:rFonts w:ascii="Times New Roman" w:cs="Times New Roman" w:eastAsia="Times New Roman" w:hAnsi="Times New Roman"/>
          <w:b/>
          <w:bCs/>
          <w:sz w:val="28"/>
          <w:szCs w:val="28"/>
        </w:rPr>
        <w:t xml:space="preserve">KAZANIM BAZLI SINAV ANALİZ VE GERİ BİLDİRİM</w:t>
      </w:r>
    </w:p>
    <w:p>
      <w:pPr>
        <w:spacing w:after="120" w:before="0" w:line="360" w:lineRule="auto"/>
        <w:jc w:val="center"/>
      </w:pPr>
      <w:r>
        <w:rPr>
          <w:rFonts w:ascii="Times New Roman" w:cs="Times New Roman" w:eastAsia="Times New Roman" w:hAnsi="Times New Roman"/>
          <w:b/>
          <w:bCs/>
          <w:sz w:val="28"/>
          <w:szCs w:val="28"/>
        </w:rPr>
        <w:t xml:space="preserve">SİSTEMİ PROTOTİPİ: 11. SINIF MATEMATİK ÖRNEĞİ</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0" w:line="360" w:lineRule="auto"/>
        <w:jc w:val="center"/>
      </w:pPr>
      <w:r>
        <w:rPr>
          <w:rFonts w:ascii="Times New Roman" w:cs="Times New Roman" w:eastAsia="Times New Roman" w:hAnsi="Times New Roman"/>
          <w:b/>
          <w:bCs/>
          <w:sz w:val="24"/>
          <w:szCs w:val="24"/>
        </w:rPr>
        <w:t xml:space="preserve">HAZIRLAYAN</w:t>
      </w:r>
    </w:p>
    <w:p>
      <w:pPr>
        <w:spacing w:after="120" w:before="0" w:line="360" w:lineRule="auto"/>
        <w:jc w:val="center"/>
      </w:pPr>
      <w:r>
        <w:rPr>
          <w:rFonts w:ascii="Times New Roman" w:cs="Times New Roman" w:eastAsia="Times New Roman" w:hAnsi="Times New Roman"/>
          <w:b/>
          <w:bCs/>
          <w:sz w:val="24"/>
          <w:szCs w:val="24"/>
        </w:rPr>
        <w:t xml:space="preserve">Taner Egehan</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0" w:line="360" w:lineRule="auto"/>
        <w:jc w:val="center"/>
      </w:pPr>
      <w:r>
        <w:rPr>
          <w:rFonts w:ascii="Times New Roman" w:cs="Times New Roman" w:eastAsia="Times New Roman" w:hAnsi="Times New Roman"/>
          <w:b/>
          <w:bCs/>
          <w:sz w:val="24"/>
          <w:szCs w:val="24"/>
        </w:rPr>
        <w:t xml:space="preserve">DANIŞMAN ÖĞRETİM ÜYESİ</w:t>
      </w:r>
    </w:p>
    <w:p>
      <w:pPr>
        <w:spacing w:after="120" w:before="0" w:line="360" w:lineRule="auto"/>
        <w:jc w:val="center"/>
      </w:pPr>
      <w:r>
        <w:rPr>
          <w:rFonts w:ascii="Times New Roman" w:cs="Times New Roman" w:eastAsia="Times New Roman" w:hAnsi="Times New Roman"/>
          <w:b/>
          <w:bCs/>
          <w:sz w:val="24"/>
          <w:szCs w:val="24"/>
        </w:rPr>
        <w:t xml:space="preserve">Prof. Dr. Hasan ÇAKIR</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0" w:line="360" w:lineRule="auto"/>
        <w:jc w:val="center"/>
      </w:pPr>
      <w:r>
        <w:rPr>
          <w:rFonts w:ascii="Times New Roman" w:cs="Times New Roman" w:eastAsia="Times New Roman" w:hAnsi="Times New Roman"/>
          <w:b/>
          <w:bCs/>
          <w:sz w:val="24"/>
          <w:szCs w:val="24"/>
        </w:rPr>
        <w:t xml:space="preserve">Ankara</w:t>
      </w:r>
    </w:p>
    <w:p>
      <w:pPr>
        <w:spacing w:after="120" w:before="0" w:line="360" w:lineRule="auto"/>
        <w:jc w:val="center"/>
      </w:pPr>
      <w:r>
        <w:rPr>
          <w:rFonts w:ascii="Times New Roman" w:cs="Times New Roman" w:eastAsia="Times New Roman" w:hAnsi="Times New Roman"/>
          <w:b/>
          <w:bCs/>
          <w:sz w:val="24"/>
          <w:szCs w:val="24"/>
        </w:rPr>
        <w:t xml:space="preserve">2026</w:t>
      </w:r>
    </w:p>
    <w:p>
      <w:pPr>
        <w:pageBreakBefore/>
        <w:spacing w:after="360" w:before="240" w:line="360" w:lineRule="auto"/>
        <w:jc w:val="center"/>
      </w:pPr>
      <w:r>
        <w:rPr>
          <w:rFonts w:ascii="Times New Roman" w:cs="Times New Roman" w:eastAsia="Times New Roman" w:hAnsi="Times New Roman"/>
          <w:b/>
          <w:bCs/>
          <w:sz w:val="28"/>
          <w:szCs w:val="28"/>
        </w:rPr>
        <w:t xml:space="preserve">ETİK İLKELERE UYGUNLUK BEYANI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projeyi hazırlarken bilimsel ve etik kurallara riayet ettiğimi, başvurduğum tüm bilgilerin künyesini usulüne uygun olarak kaynakçada listelediğimi ve benden önceki kısımlar haricindeki tüm yorumların bizzat bana ait olduğunu bildiririm.</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240" w:line="360" w:lineRule="auto"/>
        <w:jc w:val="right"/>
      </w:pPr>
      <w:r>
        <w:rPr>
          <w:rFonts w:ascii="Times New Roman" w:cs="Times New Roman" w:eastAsia="Times New Roman" w:hAnsi="Times New Roman"/>
          <w:sz w:val="24"/>
          <w:szCs w:val="24"/>
        </w:rPr>
        <w:t xml:space="preserve">Taner Egehan</w:t>
      </w:r>
    </w:p>
    <w:p>
      <w:pPr>
        <w:pageBreakBefore/>
        <w:spacing w:after="120" w:before="240" w:line="360" w:lineRule="auto"/>
        <w:jc w:val="center"/>
      </w:pPr>
      <w:r>
        <w:rPr>
          <w:rFonts w:ascii="Times New Roman" w:cs="Times New Roman" w:eastAsia="Times New Roman" w:hAnsi="Times New Roman"/>
          <w:b/>
          <w:bCs/>
          <w:sz w:val="24"/>
          <w:szCs w:val="24"/>
        </w:rPr>
        <w:t xml:space="preserve">KAZANIM BAZLI SINAV ANALİZ VE GERİ BİLDİRİM SİSTEMİ PROTOTİPİ: 11. SINIF MATEMATİK ÖRNEĞİ</w:t>
      </w:r>
    </w:p>
    <w:p>
      <w:pPr>
        <w:spacing w:after="60" w:before="60" w:line="360" w:lineRule="auto"/>
        <w:jc w:val="center"/>
      </w:pPr>
      <w:r>
        <w:rPr>
          <w:rFonts w:ascii="Times New Roman" w:cs="Times New Roman" w:eastAsia="Times New Roman" w:hAnsi="Times New Roman"/>
          <w:b/>
          <w:bCs/>
          <w:sz w:val="24"/>
          <w:szCs w:val="24"/>
        </w:rPr>
        <w:t xml:space="preserve">Taner Egehan</w:t>
      </w:r>
    </w:p>
    <w:p>
      <w:pPr>
        <w:spacing w:after="60" w:before="60" w:line="360" w:lineRule="auto"/>
        <w:jc w:val="center"/>
      </w:pPr>
      <w:r>
        <w:rPr>
          <w:rFonts w:ascii="Times New Roman" w:cs="Times New Roman" w:eastAsia="Times New Roman" w:hAnsi="Times New Roman"/>
          <w:b/>
          <w:bCs/>
          <w:sz w:val="24"/>
          <w:szCs w:val="24"/>
        </w:rPr>
        <w:t xml:space="preserve">AHMET YESEVİ ÜNİVERSİTESİ</w:t>
      </w:r>
    </w:p>
    <w:p>
      <w:pPr>
        <w:spacing w:after="60" w:before="60" w:line="360" w:lineRule="auto"/>
        <w:jc w:val="center"/>
      </w:pPr>
      <w:r>
        <w:rPr>
          <w:rFonts w:ascii="Times New Roman" w:cs="Times New Roman" w:eastAsia="Times New Roman" w:hAnsi="Times New Roman"/>
          <w:b/>
          <w:bCs/>
          <w:sz w:val="24"/>
          <w:szCs w:val="24"/>
        </w:rPr>
        <w:t xml:space="preserve">BİLGİSAYAR MÜHENDİSLİĞİ TEZSİZ YÜKSEK LİSANS PROGRAMI</w:t>
      </w:r>
    </w:p>
    <w:p>
      <w:pPr>
        <w:spacing w:after="240" w:before="60" w:line="360" w:lineRule="auto"/>
        <w:jc w:val="center"/>
      </w:pPr>
      <w:r>
        <w:rPr>
          <w:rFonts w:ascii="Times New Roman" w:cs="Times New Roman" w:eastAsia="Times New Roman" w:hAnsi="Times New Roman"/>
          <w:b/>
          <w:bCs/>
          <w:sz w:val="24"/>
          <w:szCs w:val="24"/>
        </w:rPr>
        <w:t xml:space="preserve">2026</w:t>
      </w:r>
    </w:p>
    <w:p>
      <w:pPr>
        <w:spacing w:after="240" w:before="240" w:line="360" w:lineRule="auto"/>
        <w:jc w:val="center"/>
      </w:pPr>
      <w:r>
        <w:rPr>
          <w:rFonts w:ascii="Times New Roman" w:cs="Times New Roman" w:eastAsia="Times New Roman" w:hAnsi="Times New Roman"/>
          <w:b/>
          <w:bCs/>
          <w:sz w:val="28"/>
          <w:szCs w:val="28"/>
        </w:rPr>
        <w:t xml:space="preserve">ÖZET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dönem projesinde, 11. sınıf matematik dersine yönelik bir deneme sınavı sonuçlarını kazanım düzeyinde çözümleyen ve öğrenciye eksik kazanımları için sıralı soru öneri listesi sunan bir yazılım prototipinin tasarımı ele alınmıştır. Çalışmanın kapsamı bilinçli olarak dar tutulmuş; soru–kazanım eşleştirmesinin daha önceden yapılmış olduğu, soru bankasının hazır bulunduğu ve öğrenci yanıt verisinin yapılandırılmış biçimde sisteme aktarıldığı varsayılmıştır. Sistemin mimarisi katmanlı bir yaklaşımla tasarlanmıştır; çözümleme motoru kazanım bazlı başarı oranlarını hesaplayıp %60 eşiğinin altında kalan kazanımları kritiklik düzeyine göre sıralamaktadır. Öneri motoru ise ilgililik, zorluk uyumu, tekrar önleme ve çeşitlilik olmak üzere dört temel kuralı işleterek öğrenciye uygun soruları seçmektedir. Gereksinim belirleme aşamasında, 11. sınıf matematik dersini aktif olarak okutan üç matematik öğretmeninden yapılandırılmış görüş formu aracılığıyla ayrı ayrı uzman görüşü toplanmıştır. Kuramsal temel olarak Bloom taksonomisi, biçimlendirici değerlendirme yaklaşımı ve öğrenme boşluğu çözümlemesi esas alınmıştır. Prototipin değerlendirilmesi için SUS anketi ve görev tabanlı kullanılabilirlik testi protokolü planlanmış; kullanılabilirlik testinin en az on katılımcı ile yürütülmesi öngörülmüştür. Sistemin etkililiği için kazanım başarı oranı hesaplama doğruluğu, verimliliği için görev tamamlama süresi ve memnuniyeti için SUS puanı ölçütleri belirlenmiştir. Bulgular, sistemin işlevsel doğrulama testlerini başarıyla geçtiğini, uzman görüşlerinin tasarım kararlarının büyük bölümünü desteklediğini ve planlanan kullanılabilirlik değerlendirme protokolünün uygulanabilir olduğunu göstermektedir.</w:t>
      </w:r>
    </w:p>
    <w:p>
      <w:pPr>
        <w:spacing w:after="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Anahtar Kelimeler: </w:t>
      </w:r>
      <w:r>
        <w:rPr>
          <w:rFonts w:ascii="Times New Roman" w:cs="Times New Roman" w:eastAsia="Times New Roman" w:hAnsi="Times New Roman"/>
          <w:b w:val="false"/>
          <w:bCs w:val="false"/>
          <w:i w:val="false"/>
          <w:iCs w:val="false"/>
          <w:sz w:val="24"/>
          <w:szCs w:val="24"/>
        </w:rPr>
        <w:t xml:space="preserve">Kazanım bazlı değerlendirme, biçimlendirici değerlendirme, kişiselleştirilmiş geri bildirim, kural tabanlı öneri sistemi, kullanılabilirlik testi.</w:t>
      </w:r>
    </w:p>
    <w:p>
      <w:pPr>
        <w:spacing w:after="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Danışman: </w:t>
      </w:r>
      <w:r>
        <w:rPr>
          <w:rFonts w:ascii="Times New Roman" w:cs="Times New Roman" w:eastAsia="Times New Roman" w:hAnsi="Times New Roman"/>
          <w:b w:val="false"/>
          <w:bCs w:val="false"/>
          <w:i w:val="false"/>
          <w:iCs w:val="false"/>
          <w:sz w:val="24"/>
          <w:szCs w:val="24"/>
        </w:rPr>
        <w:t xml:space="preserve">Prof. Dr. Hasan ÇAKIR</w:t>
      </w:r>
    </w:p>
    <w:p>
      <w:pPr>
        <w:pageBreakBefore/>
        <w:spacing w:after="120" w:before="240" w:line="360" w:lineRule="auto"/>
        <w:jc w:val="center"/>
      </w:pPr>
      <w:r>
        <w:rPr>
          <w:rFonts w:ascii="Times New Roman" w:cs="Times New Roman" w:eastAsia="Times New Roman" w:hAnsi="Times New Roman"/>
          <w:b/>
          <w:bCs/>
          <w:sz w:val="24"/>
          <w:szCs w:val="24"/>
        </w:rPr>
        <w:t xml:space="preserve">AN OUTCOME-BASED EXAM ANALYSIS AND FEEDBACK SYSTEM PROTOTYPE: THE CASE OF 11TH GRADE MATHEMATICS</w:t>
      </w:r>
    </w:p>
    <w:p>
      <w:pPr>
        <w:spacing w:after="60" w:before="60" w:line="360" w:lineRule="auto"/>
        <w:jc w:val="center"/>
      </w:pPr>
      <w:r>
        <w:rPr>
          <w:rFonts w:ascii="Times New Roman" w:cs="Times New Roman" w:eastAsia="Times New Roman" w:hAnsi="Times New Roman"/>
          <w:b/>
          <w:bCs/>
          <w:sz w:val="24"/>
          <w:szCs w:val="24"/>
        </w:rPr>
        <w:t xml:space="preserve">Taner Egehan</w:t>
      </w:r>
    </w:p>
    <w:p>
      <w:pPr>
        <w:spacing w:after="60" w:before="60" w:line="360" w:lineRule="auto"/>
        <w:jc w:val="center"/>
      </w:pPr>
      <w:r>
        <w:rPr>
          <w:rFonts w:ascii="Times New Roman" w:cs="Times New Roman" w:eastAsia="Times New Roman" w:hAnsi="Times New Roman"/>
          <w:b/>
          <w:bCs/>
          <w:sz w:val="24"/>
          <w:szCs w:val="24"/>
        </w:rPr>
        <w:t xml:space="preserve">AHMET YESEVI UNIVERSITY</w:t>
      </w:r>
    </w:p>
    <w:p>
      <w:pPr>
        <w:spacing w:after="60" w:before="60" w:line="360" w:lineRule="auto"/>
        <w:jc w:val="center"/>
      </w:pPr>
      <w:r>
        <w:rPr>
          <w:rFonts w:ascii="Times New Roman" w:cs="Times New Roman" w:eastAsia="Times New Roman" w:hAnsi="Times New Roman"/>
          <w:b/>
          <w:bCs/>
          <w:sz w:val="24"/>
          <w:szCs w:val="24"/>
        </w:rPr>
        <w:t xml:space="preserve">COMPUTER ENGINEERING NON-THESIS MASTER'S PROGRAM</w:t>
      </w:r>
    </w:p>
    <w:p>
      <w:pPr>
        <w:spacing w:after="240" w:before="60" w:line="360" w:lineRule="auto"/>
        <w:jc w:val="center"/>
      </w:pPr>
      <w:r>
        <w:rPr>
          <w:rFonts w:ascii="Times New Roman" w:cs="Times New Roman" w:eastAsia="Times New Roman" w:hAnsi="Times New Roman"/>
          <w:b/>
          <w:bCs/>
          <w:sz w:val="24"/>
          <w:szCs w:val="24"/>
        </w:rPr>
        <w:t xml:space="preserve">2026</w:t>
      </w:r>
    </w:p>
    <w:p>
      <w:pPr>
        <w:spacing w:after="240" w:before="240" w:line="360" w:lineRule="auto"/>
        <w:jc w:val="center"/>
      </w:pPr>
      <w:r>
        <w:rPr>
          <w:rFonts w:ascii="Times New Roman" w:cs="Times New Roman" w:eastAsia="Times New Roman" w:hAnsi="Times New Roman"/>
          <w:b/>
          <w:bCs/>
          <w:sz w:val="28"/>
          <w:szCs w:val="28"/>
        </w:rPr>
        <w:t xml:space="preserve">ABSTRACT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term project addresses the design of a software prototype that analyzes 11th grade mathematics practice exam results at the learning outcome level and provides students with a prioritized list of question recommendations for their deficient outcomes. The scope has been deliberately narrowed; it is assumed that question-to-outcome mapping has been prepared in advance, a question bank is available, and student response data is entered into the system in a structured form. The system architecture follows a layered approach; the analysis engine computes outcome-based success rates and ranks outcomes falling below the 60% threshold according to their criticality. The recommendation engine selects appropriate questions for each student through four rules: relevance, difficulty matching, repetition avoidance, and diversity. During requirement elicitation, individual expert opinions were collected from three mathematics teachers actively teaching 11th grade mathematics via a structured expert opinion form. Bloom's taxonomy, the formative assessment approach, and learning gap analysis form the theoretical basis of the work. The System Usability Scale (SUS) and a task-based usability testing protocol have been prepared for evaluation, with usability testing planned to involve at least ten participants. Effectiveness is to be measured through the accuracy of outcome-based performance calculation, efficiency through task completion time, and satisfaction through the SUS score. Findings show that the system passed the functional verification tests, that the expert opinions supported the majority of the design decisions, and that the planned usability evaluation protocol is feasible.</w:t>
      </w:r>
    </w:p>
    <w:p>
      <w:pPr>
        <w:spacing w:after="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Outcome-based assessment, formative assessment, personalized feedback, rule-based recommendation system, usability testing.</w:t>
      </w:r>
    </w:p>
    <w:p>
      <w:pPr>
        <w:spacing w:after="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Advisor: </w:t>
      </w:r>
      <w:r>
        <w:rPr>
          <w:rFonts w:ascii="Times New Roman" w:cs="Times New Roman" w:eastAsia="Times New Roman" w:hAnsi="Times New Roman"/>
          <w:b w:val="false"/>
          <w:bCs w:val="false"/>
          <w:i w:val="false"/>
          <w:iCs w:val="false"/>
          <w:sz w:val="24"/>
          <w:szCs w:val="24"/>
        </w:rPr>
        <w:t xml:space="preserve">Prof. Dr. Hasan ÇAKIR</w:t>
      </w:r>
    </w:p>
    <w:p>
      <w:pPr>
        <w:pageBreakBefore/>
        <w:spacing w:after="360" w:before="240" w:line="360" w:lineRule="auto"/>
        <w:jc w:val="center"/>
      </w:pPr>
      <w:r>
        <w:rPr>
          <w:rFonts w:ascii="Times New Roman" w:cs="Times New Roman" w:eastAsia="Times New Roman" w:hAnsi="Times New Roman"/>
          <w:b/>
          <w:bCs/>
          <w:sz w:val="28"/>
          <w:szCs w:val="28"/>
        </w:rPr>
        <w:t xml:space="preserve">İÇİNDEKİLER</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ETİK İLKELERE UYGUNLUK BEYANI</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ii</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ÖZET</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iii</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iv</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İÇİNDEKİLER</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v</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ŞEKİLLER LİSTESİ</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vii</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TABLOLAR LİSTESİ</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viii</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SİMGELER VE KISALTMALAR</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ix</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BÖLÜM I. GİRİŞ</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1.1. Problem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1.2. Araştırmanın Amacı ve Araştırma Soruları</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1.3. Araştırmanın Önemi</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1.4. Sayıltılar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1.5. Sınırlılıklar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1.6. Tanımlar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BÖLÜM II. KAVRAMSAL ÇERÇEVE</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6</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2.1. Kazanım Tabanlı Değerlendirme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6</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2.2. Biçimlendirici Değerlendirme ve Geri Bildirim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7</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2.3. Öğrenme Boşluğu Çözümlemesi</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8</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2.4. Kural Tabanlı Öneri Sistemleri</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8</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2.5. İlgili Çalışmalar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9</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BÖLÜM III. YÖNTEM</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14</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3.1. Araştırmanın Modeli</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14</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3.2. Evren ve Örneklem</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15</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3.3. Veri Toplama Araçları</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16</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3.4. Verilerin Toplanması</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18</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3.5. Verilerin Çözümlenmesi</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19</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3.6. Sistemin Tasarım Yaklaşımı</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20</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3.7. Sistem Mimarisi</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21</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3.8. Kazanım Başarı Hesaplama Algoritması</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22</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3.9. Soru Öneri Algoritması</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23</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3.10. Tasarımın Uzman Görüşüyle İyileştirilmesi</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25</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BÖLÜM IV. BULGULAR VE YORUM</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26</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4.1. Birinci Araştırma Sorusuna İlişkin Bulgular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26</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4.2. İkinci Araştırma Sorusuna İlişkin Bulgular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28</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4.3. Üçüncü Araştırma Sorusuna İlişkin Bulgular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30</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4.4. Dördüncü Araştırma Sorusuna İlişkin Bulgular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32</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4.5. Beşinci Araştırma Sorusuna İlişkin Bulgular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33</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BÖLÜM V. SONUÇ, TARTIŞMA VE ÖNERİLER</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35</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5.1. Sonuç</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35</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5.2. Tartışma</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37</w:t>
      </w:r>
    </w:p>
    <w:p>
      <w:pPr>
        <w:tabs>
          <w:tab w:val="right" w:pos="9000" w:leader="dot"/>
        </w:tabs>
        <w:spacing w:after="60" w:before="0" w:line="276" w:lineRule="auto"/>
        <w:ind w:left="360"/>
        <w:jc w:val="left"/>
      </w:pPr>
      <w:r>
        <w:rPr>
          <w:rFonts w:ascii="Times New Roman" w:cs="Times New Roman" w:eastAsia="Times New Roman" w:hAnsi="Times New Roman"/>
          <w:b w:val="false"/>
          <w:bCs w:val="false"/>
          <w:sz w:val="24"/>
          <w:szCs w:val="24"/>
        </w:rPr>
        <w:t xml:space="preserve">5.3. Öneriler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40</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KAYNAKÇA</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42</w:t>
      </w:r>
    </w:p>
    <w:p>
      <w:pPr>
        <w:tabs>
          <w:tab w:val="right" w:pos="9000" w:leader="dot"/>
        </w:tabs>
        <w:spacing w:after="60" w:before="0" w:line="276" w:lineRule="auto"/>
        <w:ind w:left="0"/>
        <w:jc w:val="left"/>
      </w:pPr>
      <w:r>
        <w:rPr>
          <w:rFonts w:ascii="Times New Roman" w:cs="Times New Roman" w:eastAsia="Times New Roman" w:hAnsi="Times New Roman"/>
          <w:b/>
          <w:bCs/>
          <w:sz w:val="24"/>
          <w:szCs w:val="24"/>
        </w:rPr>
        <w:t xml:space="preserve">EKLER</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45</w:t>
      </w:r>
    </w:p>
    <w:p>
      <w:pPr>
        <w:pageBreakBefore/>
        <w:spacing w:after="360" w:before="240" w:line="360" w:lineRule="auto"/>
        <w:jc w:val="center"/>
      </w:pPr>
      <w:r>
        <w:rPr>
          <w:rFonts w:ascii="Times New Roman" w:cs="Times New Roman" w:eastAsia="Times New Roman" w:hAnsi="Times New Roman"/>
          <w:b/>
          <w:bCs/>
          <w:sz w:val="28"/>
          <w:szCs w:val="28"/>
        </w:rPr>
        <w:t xml:space="preserve">ŞEKİLLER LİSTESİ</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Şekil 2.1. </w:t>
      </w:r>
      <w:r>
        <w:rPr>
          <w:rFonts w:ascii="Times New Roman" w:cs="Times New Roman" w:eastAsia="Times New Roman" w:hAnsi="Times New Roman"/>
          <w:sz w:val="24"/>
          <w:szCs w:val="24"/>
        </w:rPr>
        <w:t xml:space="preserve">Biçimlendirici değerlendirme döngüsü</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7</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Şekil 3.1. </w:t>
      </w:r>
      <w:r>
        <w:rPr>
          <w:rFonts w:ascii="Times New Roman" w:cs="Times New Roman" w:eastAsia="Times New Roman" w:hAnsi="Times New Roman"/>
          <w:sz w:val="24"/>
          <w:szCs w:val="24"/>
        </w:rPr>
        <w:t xml:space="preserve">Sistem mimarisi (katmanlı yapı)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21</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Şekil 3.2. </w:t>
      </w:r>
      <w:r>
        <w:rPr>
          <w:rFonts w:ascii="Times New Roman" w:cs="Times New Roman" w:eastAsia="Times New Roman" w:hAnsi="Times New Roman"/>
          <w:sz w:val="24"/>
          <w:szCs w:val="24"/>
        </w:rPr>
        <w:t xml:space="preserve">Veri akış diyagramı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22</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Şekil 3.3. </w:t>
      </w:r>
      <w:r>
        <w:rPr>
          <w:rFonts w:ascii="Times New Roman" w:cs="Times New Roman" w:eastAsia="Times New Roman" w:hAnsi="Times New Roman"/>
          <w:sz w:val="24"/>
          <w:szCs w:val="24"/>
        </w:rPr>
        <w:t xml:space="preserve">Veri modeli (varlık–ilişki diyagramı)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23</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Şekil 3.4. </w:t>
      </w:r>
      <w:r>
        <w:rPr>
          <w:rFonts w:ascii="Times New Roman" w:cs="Times New Roman" w:eastAsia="Times New Roman" w:hAnsi="Times New Roman"/>
          <w:sz w:val="24"/>
          <w:szCs w:val="24"/>
        </w:rPr>
        <w:t xml:space="preserve">Soru öneri algoritması akış şeması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24</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Şekil 3.5. </w:t>
      </w:r>
      <w:r>
        <w:rPr>
          <w:rFonts w:ascii="Times New Roman" w:cs="Times New Roman" w:eastAsia="Times New Roman" w:hAnsi="Times New Roman"/>
          <w:sz w:val="24"/>
          <w:szCs w:val="24"/>
        </w:rPr>
        <w:t xml:space="preserve">Öğrenci kullanım iş akışı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25</w:t>
      </w:r>
    </w:p>
    <w:p>
      <w:pPr>
        <w:pageBreakBefore/>
        <w:spacing w:after="360" w:before="240" w:line="360" w:lineRule="auto"/>
        <w:jc w:val="center"/>
      </w:pPr>
      <w:r>
        <w:rPr>
          <w:rFonts w:ascii="Times New Roman" w:cs="Times New Roman" w:eastAsia="Times New Roman" w:hAnsi="Times New Roman"/>
          <w:b/>
          <w:bCs/>
          <w:sz w:val="28"/>
          <w:szCs w:val="28"/>
        </w:rPr>
        <w:t xml:space="preserve">TABLOLAR LİSTESİ</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2.1. </w:t>
      </w:r>
      <w:r>
        <w:rPr>
          <w:rFonts w:ascii="Times New Roman" w:cs="Times New Roman" w:eastAsia="Times New Roman" w:hAnsi="Times New Roman"/>
          <w:sz w:val="24"/>
          <w:szCs w:val="24"/>
        </w:rPr>
        <w:t xml:space="preserve">İlgili çalışmaların karşılaştırmalı özeti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12</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3.1. </w:t>
      </w:r>
      <w:r>
        <w:rPr>
          <w:rFonts w:ascii="Times New Roman" w:cs="Times New Roman" w:eastAsia="Times New Roman" w:hAnsi="Times New Roman"/>
          <w:sz w:val="24"/>
          <w:szCs w:val="24"/>
        </w:rPr>
        <w:t xml:space="preserve">Veri toplama araçları ve kullanım amaçları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17</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3.2. </w:t>
      </w:r>
      <w:r>
        <w:rPr>
          <w:rFonts w:ascii="Times New Roman" w:cs="Times New Roman" w:eastAsia="Times New Roman" w:hAnsi="Times New Roman"/>
          <w:sz w:val="24"/>
          <w:szCs w:val="24"/>
        </w:rPr>
        <w:t xml:space="preserve">Görev tabanlı kullanılabilirlik testi protokolü</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17</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3.3. </w:t>
      </w:r>
      <w:r>
        <w:rPr>
          <w:rFonts w:ascii="Times New Roman" w:cs="Times New Roman" w:eastAsia="Times New Roman" w:hAnsi="Times New Roman"/>
          <w:sz w:val="24"/>
          <w:szCs w:val="24"/>
        </w:rPr>
        <w:t xml:space="preserve">Başarı ölçütleri ve değerlendirme yöntemleri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20</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3.4. </w:t>
      </w:r>
      <w:r>
        <w:rPr>
          <w:rFonts w:ascii="Times New Roman" w:cs="Times New Roman" w:eastAsia="Times New Roman" w:hAnsi="Times New Roman"/>
          <w:sz w:val="24"/>
          <w:szCs w:val="24"/>
        </w:rPr>
        <w:t xml:space="preserve">Eksik kazanım kritiklik sınıflandırması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23</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4.1. </w:t>
      </w:r>
      <w:r>
        <w:rPr>
          <w:rFonts w:ascii="Times New Roman" w:cs="Times New Roman" w:eastAsia="Times New Roman" w:hAnsi="Times New Roman"/>
          <w:sz w:val="24"/>
          <w:szCs w:val="24"/>
        </w:rPr>
        <w:t xml:space="preserve">İşlevsel doğrulama test sonuçları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27</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4.2. </w:t>
      </w:r>
      <w:r>
        <w:rPr>
          <w:rFonts w:ascii="Times New Roman" w:cs="Times New Roman" w:eastAsia="Times New Roman" w:hAnsi="Times New Roman"/>
          <w:sz w:val="24"/>
          <w:szCs w:val="24"/>
        </w:rPr>
        <w:t xml:space="preserve">Uzman görüşlerinin işlevsel gereksinimlere ilişkin Likert puanları</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26</w:t>
      </w:r>
    </w:p>
    <w:p>
      <w:pPr>
        <w:tabs>
          <w:tab w:val="right" w:pos="9000" w:leader="dot"/>
        </w:tabs>
        <w:spacing w:after="60" w:before="0" w:line="276" w:lineRule="auto"/>
        <w:jc w:val="left"/>
      </w:pPr>
      <w:r>
        <w:rPr>
          <w:rFonts w:ascii="Times New Roman" w:cs="Times New Roman" w:eastAsia="Times New Roman" w:hAnsi="Times New Roman"/>
          <w:b/>
          <w:bCs/>
          <w:sz w:val="24"/>
          <w:szCs w:val="24"/>
        </w:rPr>
        <w:t xml:space="preserve">Tablo 4.3. </w:t>
      </w:r>
      <w:r>
        <w:rPr>
          <w:rFonts w:ascii="Times New Roman" w:cs="Times New Roman" w:eastAsia="Times New Roman" w:hAnsi="Times New Roman"/>
          <w:sz w:val="24"/>
          <w:szCs w:val="24"/>
        </w:rPr>
        <w:t xml:space="preserve">Sistem günlüklerinden elde edilen performans değerleri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29</w:t>
      </w:r>
    </w:p>
    <w:p>
      <w:pPr>
        <w:pageBreakBefore/>
        <w:spacing w:after="360" w:before="240" w:line="360" w:lineRule="auto"/>
        <w:jc w:val="center"/>
      </w:pPr>
      <w:r>
        <w:rPr>
          <w:rFonts w:ascii="Times New Roman" w:cs="Times New Roman" w:eastAsia="Times New Roman" w:hAnsi="Times New Roman"/>
          <w:b/>
          <w:bCs/>
          <w:sz w:val="28"/>
          <w:szCs w:val="28"/>
        </w:rPr>
        <w:t xml:space="preserve">SİMGELER VE KISALTMALAR</w:t>
      </w:r>
    </w:p>
    <w:p>
      <w:pPr>
        <w:spacing w:after="120" w:before="120" w:line="360" w:lineRule="auto"/>
        <w:jc w:val="left"/>
      </w:pPr>
      <w:r>
        <w:rPr>
          <w:rFonts w:ascii="Times New Roman" w:cs="Times New Roman" w:eastAsia="Times New Roman" w:hAnsi="Times New Roman"/>
          <w:b/>
          <w:bCs/>
          <w:sz w:val="26"/>
          <w:szCs w:val="26"/>
        </w:rPr>
        <w:t xml:space="preserve">Simgeler</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k</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Kazanım (genel simge)</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Soru (genel simge)</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Öneri listesindeki soru sayısı (varsayılan: 5)</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w₁, w₂, w₃</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Öneri skor fonksiyonundaki ağırlık katsayıları</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Yüzde</w:t>
      </w:r>
    </w:p>
    <w:p>
      <w:pPr>
        <w:spacing w:after="120" w:before="240" w:line="360" w:lineRule="auto"/>
        <w:jc w:val="left"/>
      </w:pPr>
      <w:r>
        <w:rPr>
          <w:rFonts w:ascii="Times New Roman" w:cs="Times New Roman" w:eastAsia="Times New Roman" w:hAnsi="Times New Roman"/>
          <w:b/>
          <w:bCs/>
          <w:sz w:val="26"/>
          <w:szCs w:val="26"/>
        </w:rPr>
        <w:t xml:space="preserve">Kısaltmalar</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Application Programming Interface</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BKT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Bayes Bilgi İzleme (Bayesian Knowledge Tracing)</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CAT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Bilgisayar Uyarlamalı Test (Computerized Adaptive Testing)</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Comma-Separated Values</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IRT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Madde Tepki Kuramı (Item Response Theory)</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JavaScript Object Notation</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KBD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Kazanım Bazlı Değerlendirme</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KVKK</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Kişisel Verilerin Korunması Kanunu</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MEB</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Millî Eğitim Bakanlığı</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PDF</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Portable Document Format</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Representational State Transfer</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SUS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System Usability Scale</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User Interface (Kullanıcı Arayüzü)</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UX</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User Experience (Kullanıcı Deneyimi)</w:t>
      </w:r>
    </w:p>
    <w:p>
      <w:pPr>
        <w:tabs>
          <w:tab w:val="left" w:pos="1800"/>
        </w:tabs>
        <w:spacing w:after="60" w:before="0" w:line="276" w:lineRule="auto"/>
        <w:jc w:val="left"/>
      </w:pPr>
      <w:r>
        <w:rPr>
          <w:rFonts w:ascii="Times New Roman" w:cs="Times New Roman" w:eastAsia="Times New Roman" w:hAnsi="Times New Roman"/>
          <w:b/>
          <w:bCs/>
          <w:sz w:val="24"/>
          <w:szCs w:val="24"/>
        </w:rPr>
        <w:t xml:space="preserve">YKS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Yükseköğretim Kurumları Sınavı</w:t>
      </w:r>
    </w:p>
    <w:p>
      <w:pPr>
        <w:pageBreakBefore/>
        <w:spacing w:after="240" w:before="0" w:line="360" w:lineRule="auto"/>
        <w:jc w:val="center"/>
      </w:pPr>
      <w:r>
        <w:rPr>
          <w:rFonts w:ascii="Times New Roman" w:cs="Times New Roman" w:eastAsia="Times New Roman" w:hAnsi="Times New Roman"/>
          <w:b/>
          <w:bCs/>
          <w:sz w:val="28"/>
          <w:szCs w:val="28"/>
        </w:rPr>
        <w:t xml:space="preserve">BÖLÜM I</w:t>
      </w:r>
    </w:p>
    <w:p>
      <w:pPr>
        <w:pStyle w:val="Heading1"/>
        <w:spacing w:after="480" w:before="0" w:line="360" w:lineRule="auto"/>
        <w:jc w:val="center"/>
      </w:pPr>
      <w:r>
        <w:rPr>
          <w:rFonts w:ascii="Times New Roman" w:cs="Times New Roman" w:eastAsia="Times New Roman" w:hAnsi="Times New Roman"/>
          <w:b/>
          <w:bCs/>
          <w:sz w:val="28"/>
          <w:szCs w:val="28"/>
        </w:rPr>
        <w:t xml:space="preserve">GİRİŞ</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bölümde araştırmanın problemi, amacı, araştırma soruları, önemi, sayıltıları, sınırlılıkları ve projede kullanılan temel kavramların tanımları sunulmaktadır. Çalışmanın dar kapsamlı bir prototip geliştirme projesi olduğu ve bu kapsamı korumak için hangi varsayımların kabul edildiği açık biçimde belirtilmektedir.</w:t>
      </w:r>
    </w:p>
    <w:p>
      <w:pPr>
        <w:pStyle w:val="Heading2"/>
        <w:spacing w:after="120" w:before="240" w:line="360" w:lineRule="auto"/>
        <w:jc w:val="left"/>
      </w:pPr>
      <w:r>
        <w:rPr>
          <w:rFonts w:ascii="Times New Roman" w:cs="Times New Roman" w:eastAsia="Times New Roman" w:hAnsi="Times New Roman"/>
          <w:b/>
          <w:bCs/>
          <w:sz w:val="26"/>
          <w:szCs w:val="26"/>
        </w:rPr>
        <w:t xml:space="preserve">1.1. Problem</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Türkiye'de Yükseköğretim Kurumları Sınavı'na (YKS) hazırlanan öğrenciler, hazırlık süreçlerinde yoğun bir deneme sınavı takvimi uygulamaktadır. Akın ve Yenice (2021), YKS hazırlık sürecinde öğrencilerin yılda 30–50 arasında deneme sınavı çözdüğünü, ancak bu sınavların geri bildirimlerinin büyük çoğunlukla yalnızca toplam net ve sıralama bilgisinden ibaret kaldığını raporlamıştır. Toplam puan ya da genel başarı yüzdesi şeklindeki bütüncül ölçütler, öğrencinin hangi spesifik öğrenme kazanımında eksik olduğunu açığa çıkaramamaktadır. Bu durum, çalışma zamanı sınırlı olan öğrencinin bildiği konuları tekrar etmesine, asıl eksik olduğu alanlara yeterince odaklanmamasına yol açmaktadır.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Millî Eğitim Bakanlığı (MEB, 2018) ortaöğretim matematik dersi öğretim programında her bir konu için ölçülebilir kazanımlar tanımlamıştır. Bir deneme sınavındaki her sorunun ilgili kazanımla eşleştirilmesi durumunda öğrencinin hangi kazanımlarda yeterli, hangilerinde yetersiz olduğu kazanım düzeyinde hesaplanabilir; bu hesaplama üzerine yapılandırılmış geri bildirim üretilebilir. Black ve Wiliam (1998) ile Hattie ve Timperley (2007) çalışmalarında biçimlendirici değerlendirmenin özünü oluşturan "öğrenci nereye gidiyor, şu anda nerede ve aradaki boşluğu kapatmak için ne yapmalı" sorularına yanıt veren, göreve özgü ve eyleme dönük geri bildirimin öğrenme üzerindeki etkisinin notlandırmaya dayalı geri bildirime kıyasla önemli ölçüde daha güçlü olduğunu raporlamıştır. Kazanım düzeyinde hesaplamaya dayalı bir geri bildirim mekanizması bu üç soruya doğrudan yanıt verebilecek yapıdadır.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Uluslararası alanda Edulastic, Formative ve Khan Academy gibi platformlar kazanım/standart tabanlı raporlama sunmaktadır. Ancak söz konusu platformlar büyük ölçüde ABD Common Core ve NGSS gibi standart setlerini referans almakta; Türk MEB kazanım kodlarıyla doğrudan eşleşmemektedir. Türkiye bağlamında ise dershane ve özel okulların önemli bir bölümü optik form tabanlı çözümleme yaparak yalnızca toplam net raporlaması üretmektedir (Öztürk ve Doğan, 2019). Yıldırım-Erbasli ve Bulut (2021), Türk öğrencileri üzerinde yürüttükleri çalışmada yerel müfredata uyumlu, kazanım düzeyinde geri bildirim üreten dijital araçların oldukça sınırlı sayıda olduğunu vurgulamıştır. Söz konusu boşluk, kazanım düzeyinde geri bildirim üreten, Türk müfredatıyla uyumlu ve öğrenciye eyleme dönük sıralı soru önerileri sunan bir sistem ihtiyacını ortaya koymaktadır.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dönem projesinin ele aldığı problem, söz konusu büyük sistemin tamamını geliştirmek değil; bu sistemin öğrenciye dönük kazanım bazlı geri bildirim ve soru öneri modülünün çalışır bir prototipini, akademik olarak savunulabilir bir değerlendirme planıyla birlikte ortaya çıkarmaktır. Bir başka deyişle problem, 11. sınıf matematik dersi bağlamında, deneme sınavı sonuçlarından hareketle öğrencinin eksik kazanımlarını sıralı biçimde tespit eden ve bu kazanımlara yönelik öneriler üreten bir yazılım prototipinin tasarlanması ve değerlendirilmesidir.</w:t>
      </w:r>
    </w:p>
    <w:p>
      <w:pPr>
        <w:pStyle w:val="Heading2"/>
        <w:spacing w:after="120" w:before="240" w:line="360" w:lineRule="auto"/>
        <w:jc w:val="left"/>
      </w:pPr>
      <w:r>
        <w:rPr>
          <w:rFonts w:ascii="Times New Roman" w:cs="Times New Roman" w:eastAsia="Times New Roman" w:hAnsi="Times New Roman"/>
          <w:b/>
          <w:bCs/>
          <w:sz w:val="26"/>
          <w:szCs w:val="26"/>
        </w:rPr>
        <w:t xml:space="preserve">1.2. Araştırmanın Amacı ve Araştırma Soruları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dönem projesinin amacı; 11. sınıf matematik dersine yönelik bir deneme sınavı sonrasında öğrencinin kazanım bazlı başarı profilini hesaplayan, eksik kazanımlarını belirleyip sıralayan ve bu kazanımlara yönelik soru öneri listesi üreten bir yazılım prototipini tasarlamak, geliştirmek ve değerlendirmektir.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amaç doğrultusunda aşağıdaki araştırma sorularına yanıt aranmıştır:</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11. sınıf matematik öğretmenlerinin görüşlerine göre, kazanım bazlı geri bildirim ve soru öneri sisteminin sahip olması gereken işlevsel gereksinimler nelerdir?</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Geliştirilen prototip, örnek deneme sınavı verisi üzerinde kazanım bazlı başarı oranını ve eksik kazanımları %100 doğrulukla hesaplayabilmekte midir?</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Uzmanların değerlendirmesine göre, prototipin ürettiği soru öneri listelerinin ilgililik oranı %85 ve üzerinde midir?</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Prototipin tek bir öğrenci için kazanım bazlı çözümleme süresi 2 saniyenin altında mıdır?</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Planlanan kullanılabilirlik testi protokolü için belirlenen ölçütler (görev başarı oranı ≥ %80, SUS puanı ≥ 68) ön testte hangi düzeyde karşılanmaktadır?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Araştırma soruları, basit, tek odaklı ve cevaplanabilir biçimde formülize edilmiştir. Her soruya ait bulgu, Bölüm IV'te ayrı bir alt başlık altında doğrudan ele alınmıştır.</w:t>
      </w:r>
    </w:p>
    <w:p>
      <w:pPr>
        <w:pStyle w:val="Heading2"/>
        <w:spacing w:after="120" w:before="240" w:line="360" w:lineRule="auto"/>
        <w:jc w:val="left"/>
      </w:pPr>
      <w:r>
        <w:rPr>
          <w:rFonts w:ascii="Times New Roman" w:cs="Times New Roman" w:eastAsia="Times New Roman" w:hAnsi="Times New Roman"/>
          <w:b/>
          <w:bCs/>
          <w:sz w:val="26"/>
          <w:szCs w:val="26"/>
        </w:rPr>
        <w:t xml:space="preserve">1.3. Araştırmanın Önemi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Araştırmanın önemi üç farklı açıdan ele alınabilir. Eğitsel açıdan, kazanım bazlı geri bildirim mekanizmalarının biçimlendirici değerlendirme yoluyla öğrenme çıktılarına olumlu etki ettiğine ilişkin güçlü kanıtlar bulunmaktadır (Hattie ve Timperley, 2007). Uygulamaya dönük, göreve özgü ve eyleme yönelik geri bildirim öğrencinin sınırlı çalışma zamanını gerçek eksikliklerine yönlendirmesini mümkün kılmaktadır. Çalışma, bu pedagojik ilkeyi YKS hazırlığı gibi sınav yoğun bir bağlama somut bir araçla taşımaktadır.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Teknik açıdan bu çalışma, dar kapsamlı ancak uçtan uca çalışan bir prototip üzerinden yazılım tasarım disiplininin akademik bir problem bağlamında uygulanmasını göstermektedir. Tasarım kararları uzman görüşüyle desteklenmiş, mimari seçimler açıkça gerekçelendirilmiştir. Kural tabanlı öneri yaklaşımının olasılıksal modellere kıyasla şeffaflık ve veri gereksinimi açısından sunduğu avantajlar somut bir uygulama üzerinde gözlemlenebilmektedir.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Metodolojik açıdan ise çalışma, tasarım odaklı bir dönem projesinin uzman görüşü, kuramsal temel ve ölçüte dayalı değerlendirme planıyla nasıl yapılandırılabileceğine ilişkin tutarlı bir örnek sunmayı hedeflemektedir. Tasarım temelli araştırmanın yinelemeli iyileştirme ilkesi, uzman geri bildirimleri ile başlangıç tasarımı arasındaki köprü kurularak somutlaştırılmıştır.</w:t>
      </w:r>
    </w:p>
    <w:p>
      <w:pPr>
        <w:pStyle w:val="Heading2"/>
        <w:spacing w:after="120" w:before="240" w:line="360" w:lineRule="auto"/>
        <w:jc w:val="left"/>
      </w:pPr>
      <w:r>
        <w:rPr>
          <w:rFonts w:ascii="Times New Roman" w:cs="Times New Roman" w:eastAsia="Times New Roman" w:hAnsi="Times New Roman"/>
          <w:b/>
          <w:bCs/>
          <w:sz w:val="26"/>
          <w:szCs w:val="26"/>
        </w:rPr>
        <w:t xml:space="preserve">1.4. Sayıltılar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çalışma bilinçli olarak dar tutulmuş bir prototip projesi olduğundan bazı varsayımların kabul edilmesi gerekmektedir. Aşağıdaki sayıltılar, projenin kapsamı dışında kalan unsurların bu çalışmada sorun teşkil etmeyeceğini ifade etmektedir: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Soru–kazanım eşleştirmesinin, konu alanında uzman bir öğretmen tarafından önceden yapılmış ve sisteme yapılandırılmış biçimde girilmiş olduğu kabul edilmektedir. Otomatik eşleştirme (örneğin doğal dil işleme ile) bu çalışmanın kapsamı dışındadır.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Prototipte kullanılacak soru bankasının, ilgili kazanımlara yeterli sayıda ve çeşitlilikte soru içerdiği kabul edilmektedir. Soru bankası içerik üretimi bu projenin kapsamı dışındadır.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Öğrencinin sınavdaki doğru–yanlış yanıt verisinin, yapılandırılmış bir girdi biçiminde (CSV veya JSON) sisteme iletildiği kabul edilmektedir. Optik okuyucu entegrasyonu kapsam dışıdır.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Eksik kazanım tespitinde kullanılan eşik değerin %60 olarak belirlenmesinin pilot değerlendirme için makul bir başlangıç değeri olduğu ve ileride uzman panelleriyle kalibre edilebileceği kabul edilmektedir.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Kullanılabilirlik testinin saha uygulamasına ilişkin etik kurul onayının, bu çalışmadaki protokolün saha uygulamasına geçmeden önce alınacağı kabul edilmektedir; bu projede yalnızca protokolün hazırlanması hedeflenmektedir.</w:t>
      </w:r>
    </w:p>
    <w:p>
      <w:pPr>
        <w:pStyle w:val="Heading2"/>
        <w:spacing w:after="120" w:before="240" w:line="360" w:lineRule="auto"/>
        <w:jc w:val="left"/>
      </w:pPr>
      <w:r>
        <w:rPr>
          <w:rFonts w:ascii="Times New Roman" w:cs="Times New Roman" w:eastAsia="Times New Roman" w:hAnsi="Times New Roman"/>
          <w:b/>
          <w:bCs/>
          <w:sz w:val="26"/>
          <w:szCs w:val="26"/>
        </w:rPr>
        <w:t xml:space="preserve">1.5. Sınırlılıklar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çalışma aşağıdaki sınırlılıklar dâhilinde yürütülmüştür: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Prototip, yalnızca 11. sınıf matematik dersine ve bu dersin sınırlı sayıdaki kazanım setine uygulanmıştır. Diğer ders ve sınıf düzeyleri kapsam dışıdır.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Uzman görüşü aşamasına üç matematik öğretmeni dâhil edilmiştir. Daha geniş uzman panellerinin görüşleri bu projede alınmamıştır.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Kullanılabilirlik testinin saha uygulaması bu dönem projesinin kapsamı dışındadır; yalnızca test protokolü, görev setleri ve ölçüm araçları hazırlanmıştır.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Sistem öğretmen ve yönetici arayüzlerini içermemekte, yalnızca öğrenciye yönelik geri bildirim ve soru öneri arayüzüyle sınırlı tutulmuştur.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Prototip yerel geliştirme ortamında çalıştırılmak üzere hazırlanmış olup ölçeklenebilirlik, yüksek erişilebilirlik ve üretim güvenliği (KVKK uyumu, kimlik doğrulama sertleştirmesi, denetim kayıtları vb.) konuları bu çalışmanın kapsamı dışında tutulmuştur.</w:t>
      </w:r>
    </w:p>
    <w:p>
      <w:pPr>
        <w:pStyle w:val="Heading2"/>
        <w:spacing w:after="120" w:before="240" w:line="360" w:lineRule="auto"/>
        <w:jc w:val="left"/>
      </w:pPr>
      <w:r>
        <w:rPr>
          <w:rFonts w:ascii="Times New Roman" w:cs="Times New Roman" w:eastAsia="Times New Roman" w:hAnsi="Times New Roman"/>
          <w:b/>
          <w:bCs/>
          <w:sz w:val="26"/>
          <w:szCs w:val="26"/>
        </w:rPr>
        <w:t xml:space="preserve">1.6. Tanımlar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Projede kullanılan temel kavramlar aşağıda tanımlanmıştır:</w:t>
      </w:r>
    </w:p>
    <w:p>
      <w:pPr>
        <w:spacing w:after="120" w:before="0" w:line="360" w:lineRule="auto"/>
        <w:jc w:val="both"/>
      </w:pPr>
      <w:r>
        <w:rPr>
          <w:rFonts w:ascii="Times New Roman" w:cs="Times New Roman" w:eastAsia="Times New Roman" w:hAnsi="Times New Roman"/>
          <w:b/>
          <w:bCs/>
          <w:i w:val="false"/>
          <w:iCs w:val="false"/>
          <w:sz w:val="24"/>
          <w:szCs w:val="24"/>
        </w:rPr>
        <w:t xml:space="preserve">Kazanım: </w:t>
      </w:r>
      <w:r>
        <w:rPr>
          <w:rFonts w:ascii="Times New Roman" w:cs="Times New Roman" w:eastAsia="Times New Roman" w:hAnsi="Times New Roman"/>
          <w:b w:val="false"/>
          <w:bCs w:val="false"/>
          <w:i w:val="false"/>
          <w:iCs w:val="false"/>
          <w:sz w:val="24"/>
          <w:szCs w:val="24"/>
        </w:rPr>
        <w:t xml:space="preserve">Bir dersin belirli bir konusunu öğrendikten sonra öğrencinin sergilemesi beklenen bilgi, beceri ve tutumu tanımlayan, ölçülebilir ifadedir (MEB, 2018).</w:t>
      </w:r>
    </w:p>
    <w:p>
      <w:pPr>
        <w:spacing w:after="120" w:before="0" w:line="360" w:lineRule="auto"/>
        <w:jc w:val="both"/>
      </w:pPr>
      <w:r>
        <w:rPr>
          <w:rFonts w:ascii="Times New Roman" w:cs="Times New Roman" w:eastAsia="Times New Roman" w:hAnsi="Times New Roman"/>
          <w:b/>
          <w:bCs/>
          <w:i w:val="false"/>
          <w:iCs w:val="false"/>
          <w:sz w:val="24"/>
          <w:szCs w:val="24"/>
        </w:rPr>
        <w:t xml:space="preserve">Kazanım Bazlı Değerlendirme (KBD): </w:t>
      </w:r>
      <w:r>
        <w:rPr>
          <w:rFonts w:ascii="Times New Roman" w:cs="Times New Roman" w:eastAsia="Times New Roman" w:hAnsi="Times New Roman"/>
          <w:b w:val="false"/>
          <w:bCs w:val="false"/>
          <w:i w:val="false"/>
          <w:iCs w:val="false"/>
          <w:sz w:val="24"/>
          <w:szCs w:val="24"/>
        </w:rPr>
        <w:t xml:space="preserve">Öğrenci başarısının, toplam puan yerine önceden tanımlanmış öğrenme kazanımları düzeyinde ölçüldüğü değerlendirme yaklaşımıdır (Guskey, 2003).</w:t>
      </w:r>
    </w:p>
    <w:p>
      <w:pPr>
        <w:spacing w:after="120" w:before="0" w:line="360" w:lineRule="auto"/>
        <w:jc w:val="both"/>
      </w:pPr>
      <w:r>
        <w:rPr>
          <w:rFonts w:ascii="Times New Roman" w:cs="Times New Roman" w:eastAsia="Times New Roman" w:hAnsi="Times New Roman"/>
          <w:b/>
          <w:bCs/>
          <w:i w:val="false"/>
          <w:iCs w:val="false"/>
          <w:sz w:val="24"/>
          <w:szCs w:val="24"/>
        </w:rPr>
        <w:t xml:space="preserve">Biçimlendirici Değerlendirme: </w:t>
      </w:r>
      <w:r>
        <w:rPr>
          <w:rFonts w:ascii="Times New Roman" w:cs="Times New Roman" w:eastAsia="Times New Roman" w:hAnsi="Times New Roman"/>
          <w:b w:val="false"/>
          <w:bCs w:val="false"/>
          <w:i w:val="false"/>
          <w:iCs w:val="false"/>
          <w:sz w:val="24"/>
          <w:szCs w:val="24"/>
        </w:rPr>
        <w:t xml:space="preserve">Öğrenme süreci içinde, öğrencinin hangi noktada olduğuna ve bir sonraki adımda neye çalışması gerektiğine dair geri bildirim sunmayı amaçlayan değerlendirme türüdür (Black ve Wiliam, 1998).</w:t>
      </w:r>
    </w:p>
    <w:p>
      <w:pPr>
        <w:spacing w:after="120" w:before="0" w:line="360" w:lineRule="auto"/>
        <w:jc w:val="both"/>
      </w:pPr>
      <w:r>
        <w:rPr>
          <w:rFonts w:ascii="Times New Roman" w:cs="Times New Roman" w:eastAsia="Times New Roman" w:hAnsi="Times New Roman"/>
          <w:b/>
          <w:bCs/>
          <w:i w:val="false"/>
          <w:iCs w:val="false"/>
          <w:sz w:val="24"/>
          <w:szCs w:val="24"/>
        </w:rPr>
        <w:t xml:space="preserve">Öğrenme Boşluğu (Learning Gap): </w:t>
      </w:r>
      <w:r>
        <w:rPr>
          <w:rFonts w:ascii="Times New Roman" w:cs="Times New Roman" w:eastAsia="Times New Roman" w:hAnsi="Times New Roman"/>
          <w:b w:val="false"/>
          <w:bCs w:val="false"/>
          <w:i w:val="false"/>
          <w:iCs w:val="false"/>
          <w:sz w:val="24"/>
          <w:szCs w:val="24"/>
        </w:rPr>
        <w:t xml:space="preserve">Öğrencinin hâlihazırdaki bilgi veya beceri düzeyi ile ulaşması beklenen yeterlilik düzeyi arasındaki farktır.</w:t>
      </w:r>
    </w:p>
    <w:p>
      <w:pPr>
        <w:spacing w:after="120" w:before="0" w:line="360" w:lineRule="auto"/>
        <w:jc w:val="both"/>
      </w:pPr>
      <w:r>
        <w:rPr>
          <w:rFonts w:ascii="Times New Roman" w:cs="Times New Roman" w:eastAsia="Times New Roman" w:hAnsi="Times New Roman"/>
          <w:b/>
          <w:bCs/>
          <w:i w:val="false"/>
          <w:iCs w:val="false"/>
          <w:sz w:val="24"/>
          <w:szCs w:val="24"/>
        </w:rPr>
        <w:t xml:space="preserve">Kural Tabanlı Öneri Sistemi: </w:t>
      </w:r>
      <w:r>
        <w:rPr>
          <w:rFonts w:ascii="Times New Roman" w:cs="Times New Roman" w:eastAsia="Times New Roman" w:hAnsi="Times New Roman"/>
          <w:b w:val="false"/>
          <w:bCs w:val="false"/>
          <w:i w:val="false"/>
          <w:iCs w:val="false"/>
          <w:sz w:val="24"/>
          <w:szCs w:val="24"/>
        </w:rPr>
        <w:t xml:space="preserve">Öneri kararlarını, açıkça tanımlanmış eğer-ise kuralları üzerinden üreten ve şeffaf biçimde açıklanabilen öneri sistemi türüdür.</w:t>
      </w:r>
    </w:p>
    <w:p>
      <w:pPr>
        <w:spacing w:after="120" w:before="0" w:line="360" w:lineRule="auto"/>
        <w:jc w:val="both"/>
      </w:pPr>
      <w:r>
        <w:rPr>
          <w:rFonts w:ascii="Times New Roman" w:cs="Times New Roman" w:eastAsia="Times New Roman" w:hAnsi="Times New Roman"/>
          <w:b/>
          <w:bCs/>
          <w:i w:val="false"/>
          <w:iCs w:val="false"/>
          <w:sz w:val="24"/>
          <w:szCs w:val="24"/>
        </w:rPr>
        <w:t xml:space="preserve">SUS (System Usability Scale): </w:t>
      </w:r>
      <w:r>
        <w:rPr>
          <w:rFonts w:ascii="Times New Roman" w:cs="Times New Roman" w:eastAsia="Times New Roman" w:hAnsi="Times New Roman"/>
          <w:b w:val="false"/>
          <w:bCs w:val="false"/>
          <w:i w:val="false"/>
          <w:iCs w:val="false"/>
          <w:sz w:val="24"/>
          <w:szCs w:val="24"/>
        </w:rPr>
        <w:t xml:space="preserve">On maddeden oluşan, 0–100 arasında tek bir puan üreten ve dijital ürünlerin algılanan kullanılabilirliğini ölçmek için yaygın biçimde kullanılan standart ankettir (Brooke, 1996).</w:t>
      </w:r>
    </w:p>
    <w:p>
      <w:pPr>
        <w:spacing w:after="120" w:before="0" w:line="360" w:lineRule="auto"/>
        <w:jc w:val="both"/>
      </w:pPr>
      <w:r>
        <w:rPr>
          <w:rFonts w:ascii="Times New Roman" w:cs="Times New Roman" w:eastAsia="Times New Roman" w:hAnsi="Times New Roman"/>
          <w:b/>
          <w:bCs/>
          <w:i w:val="false"/>
          <w:iCs w:val="false"/>
          <w:sz w:val="24"/>
          <w:szCs w:val="24"/>
        </w:rPr>
        <w:t xml:space="preserve">Adaptif Test: </w:t>
      </w:r>
      <w:r>
        <w:rPr>
          <w:rFonts w:ascii="Times New Roman" w:cs="Times New Roman" w:eastAsia="Times New Roman" w:hAnsi="Times New Roman"/>
          <w:b w:val="false"/>
          <w:bCs w:val="false"/>
          <w:i w:val="false"/>
          <w:iCs w:val="false"/>
          <w:sz w:val="24"/>
          <w:szCs w:val="24"/>
        </w:rPr>
        <w:t xml:space="preserve">Öğrencinin önceki yanıtlarına göre sonraki sorunun güçlüğünü dinamik olarak belirleyen, genellikle Madde Tepki Kuramına dayanan test uygulamasıdır (Weiss, 2004).</w:t>
      </w:r>
    </w:p>
    <w:p>
      <w:pPr>
        <w:pageBreakBefore/>
        <w:spacing w:after="240" w:before="0" w:line="360" w:lineRule="auto"/>
        <w:jc w:val="center"/>
      </w:pPr>
      <w:r>
        <w:rPr>
          <w:rFonts w:ascii="Times New Roman" w:cs="Times New Roman" w:eastAsia="Times New Roman" w:hAnsi="Times New Roman"/>
          <w:b/>
          <w:bCs/>
          <w:sz w:val="28"/>
          <w:szCs w:val="28"/>
        </w:rPr>
        <w:t xml:space="preserve">BÖLÜM II</w:t>
      </w:r>
    </w:p>
    <w:p>
      <w:pPr>
        <w:pStyle w:val="Heading1"/>
        <w:spacing w:after="480" w:before="0" w:line="360" w:lineRule="auto"/>
        <w:jc w:val="center"/>
      </w:pPr>
      <w:r>
        <w:rPr>
          <w:rFonts w:ascii="Times New Roman" w:cs="Times New Roman" w:eastAsia="Times New Roman" w:hAnsi="Times New Roman"/>
          <w:b/>
          <w:bCs/>
          <w:sz w:val="28"/>
          <w:szCs w:val="28"/>
        </w:rPr>
        <w:t xml:space="preserve">KAVRAMSAL ÇERÇEVE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bölümde, önerilen sistemin kuramsal dayanaklarını oluşturan dört temel alan ele alınmaktadır: kazanım tabanlı değerlendirme, biçimlendirici değerlendirme ve geri bildirim, öğrenme boşluğu çözümlemesi ile kural tabanlı öneri sistemleri. Bölümün son kısmında ilgili çalışmalar ayrıntılı biçimde incelenmekte ve bu dönem projesinin söz konusu çalışmalara göre konumu gerekçelendirilmektedir.</w:t>
      </w:r>
    </w:p>
    <w:p>
      <w:pPr>
        <w:pStyle w:val="Heading2"/>
        <w:spacing w:after="120" w:before="240" w:line="360" w:lineRule="auto"/>
        <w:jc w:val="left"/>
      </w:pPr>
      <w:r>
        <w:rPr>
          <w:rFonts w:ascii="Times New Roman" w:cs="Times New Roman" w:eastAsia="Times New Roman" w:hAnsi="Times New Roman"/>
          <w:b/>
          <w:bCs/>
          <w:sz w:val="26"/>
          <w:szCs w:val="26"/>
        </w:rPr>
        <w:t xml:space="preserve">2.1. Kazanım Tabanlı Değerlendirme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Kazanım tabanlı değerlendirme (KBD), öğrenci başarısının önceden tanımlanmış öğrenme çıktılarına göre ölçüldüğü sistematik bir yaklaşımdır. Bu yaklaşımın kuramsal kökleri Bloom'un (1956) bilişsel taksonomisine dayanmaktadır. Söz konusu taksonomi bilgi, kavrama, uygulama, çözümleme, sentez ve değerlendirme olmak üzere altı bilişsel düzeyi tanımlamaktadır. Anderson ve Krathwohl (2001) bu taksonomiyi revize ederek fiil tabanlı ifadeler ve iki boyutlu bir yapı (bilgi boyutu ile bilişsel süreç boyutu) önermiştir.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KBD'nin temel ilkesi, değerlendirmenin yalnızca öğrencinin ne kadar öğrendiğini değil, neyi öğrendiğini de ortaya koyması gerektiğidir (Guskey, 2003). Bir ölçme aracındaki her maddenin açıkça tanımlanmış bir öğrenme çıktısına bağlanması; öğretmene öğretim kararları için, öğrenciye ise çalışma kararları için eyleme dönüştürülebilir bilgi sağlar.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Türkiye bağlamında MEB öğretim programları 2018 müfredat reformuyla kazanım odaklı bir yapıya kavuşmuştur. Her ders için belirlenen kazanımlar; bilişsel, duyuşsal ve psikomotor boyutları kapsayan ölçülebilir çıktılar olarak tanımlanmıştır (MEB, 2018). Bu yapılaşma, sınav sorularının kazanım düzeyinde çözümlenmesini hem olanaklı hem de anlamlı kılmaya başlamıştır.</w:t>
      </w:r>
    </w:p>
    <w:p>
      <w:pPr>
        <w:pStyle w:val="Heading2"/>
        <w:spacing w:after="120" w:before="240" w:line="360" w:lineRule="auto"/>
        <w:jc w:val="left"/>
      </w:pPr>
      <w:r>
        <w:rPr>
          <w:rFonts w:ascii="Times New Roman" w:cs="Times New Roman" w:eastAsia="Times New Roman" w:hAnsi="Times New Roman"/>
          <w:b/>
          <w:bCs/>
          <w:sz w:val="26"/>
          <w:szCs w:val="26"/>
        </w:rPr>
        <w:t xml:space="preserve">2.2. Biçimlendirici Değerlendirme ve Geri Bildirim</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Biçimlendirici değerlendirme, öğrencinin öğrenme sürecinde nerede olduğunu, nereye ulaşması gerektiğini ve bir sonraki adımda ne yapması gerektiğini saptamaya yönelik değerlendirme türüdür (Black ve Wiliam, 1998). Bu yaklaşımın özü, Hattie ve Timperley (2007) tarafından geri bildirim modelinin üç sorusuyla formüle edilmiştir: öğrenci nereye gidiyor, şu anda nerede ve aradaki boşluğu kapatmak için ne yapmalı.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Geri bildirim, biçimlendirici değerlendirmenin işe yarar çıktısını oluşturur. Ancak her geri bildirim aynı oranda etkili değildir. Hattie ve Timperley'in (2007) meta-çözümlemesine göre; göreve özgü, eyleme dönük ve öğrencinin bir sonraki adımını açıkça gösteren geri bildirim, genel değerlendirme notuna kıyasla öğrenme üzerinde çok daha güçlü bir etki üretmektedir. Önerilen sistemin geri bildirim mekanizması tam da bu ilkeye dayanmaktadır: öğrenciye yalnızca neyi bilmediği değil, hangi kazanımda eksik olduğu ve bu eksikliği gidermek için hangi sorularla çalışması gerektiği bildirilmektedir.</w:t>
      </w:r>
    </w:p>
    <w:p>
      <w:pPr>
        <w:spacing w:after="120" w:before="120" w:line="360" w:lineRule="auto"/>
        <w:jc w:val="center"/>
      </w:pPr>
      <w:r>
        <w:rPr>
          <w:rFonts w:ascii="Times New Roman" w:cs="Times New Roman" w:eastAsia="Times New Roman" w:hAnsi="Times New Roman"/>
          <w:b/>
          <w:bCs/>
          <w:i w:val="false"/>
          <w:iCs w:val="false"/>
          <w:sz w:val="22"/>
          <w:szCs w:val="22"/>
        </w:rPr>
        <w:t xml:space="preserve">Şekil 2.1. </w:t>
      </w:r>
      <w:r>
        <w:rPr>
          <w:rFonts w:ascii="Times New Roman" w:cs="Times New Roman" w:eastAsia="Times New Roman" w:hAnsi="Times New Roman"/>
          <w:b w:val="false"/>
          <w:bCs w:val="false"/>
          <w:i w:val="false"/>
          <w:iCs w:val="false"/>
          <w:sz w:val="22"/>
          <w:szCs w:val="22"/>
        </w:rPr>
        <w:t xml:space="preserve">Biçimlendirici değerlendirme döngüsü</w:t>
      </w:r>
    </w:p>
    <w:p>
      <w:pPr>
        <w:spacing w:after="120" w:before="0" w:line="360" w:lineRule="auto"/>
        <w:jc w:val="center"/>
      </w:pPr>
      <w:r>
        <w:rPr>
          <w:rFonts w:ascii="Times New Roman" w:cs="Times New Roman" w:eastAsia="Times New Roman" w:hAnsi="Times New Roman"/>
          <w:b w:val="false"/>
          <w:bCs w:val="false"/>
          <w:i/>
          <w:iCs/>
          <w:sz w:val="24"/>
          <w:szCs w:val="24"/>
        </w:rPr>
        <w:t xml:space="preserve">(Şekil yer tutucu; sürüm 1.0'da çizilecektir.)</w:t>
      </w:r>
    </w:p>
    <w:p>
      <w:pPr>
        <w:pStyle w:val="Heading2"/>
        <w:spacing w:after="120" w:before="240" w:line="360" w:lineRule="auto"/>
        <w:jc w:val="left"/>
      </w:pPr>
      <w:r>
        <w:rPr>
          <w:rFonts w:ascii="Times New Roman" w:cs="Times New Roman" w:eastAsia="Times New Roman" w:hAnsi="Times New Roman"/>
          <w:b/>
          <w:bCs/>
          <w:sz w:val="26"/>
          <w:szCs w:val="26"/>
        </w:rPr>
        <w:t xml:space="preserve">2.3. Öğrenme Boşluğu Çözümlemesi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Öğrenme boşluğu çözümlemesi, öğrencinin mevcut yeterlilik düzeyi ile beklenen yeterlilik düzeyi arasındaki farkı belirlemeyi ve düzeltmeyi amaçlayan yaklaşımdır. Kişiselleştirilmiş öğrenme alan yazınında boşluk çözümlemesi, kişiselleştirmenin veri temelini oluşturan kurucu işlem olarak ele alınmaktadır (Pane, Steiner, Baird, Hamilton ve Pane, 2017).</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çalışmada boşluk çözümlemesi, kazanım bazlı başarı oranlarının belirlenen bir eşik değerin altında kalıp kalmadığı kontrol edilerek gerçekleştirilmektedir. Eşik değer sabit bir sayı olabileceği gibi sınıf ortalamasına bağlı dinamik bir değer de olabilir. Bu prototipte basitlik ve yorumlanabilirlik açısından sabit eşik (%60) yöntemi tercih edilmiş; dinamik eşik ve istatistiksel yöntemler (Angoff, Bookmark gibi) gelecek çalışma kapsamında yapılacak şekilde bırakılmıştır.</w:t>
      </w:r>
    </w:p>
    <w:p>
      <w:pPr>
        <w:pStyle w:val="Heading2"/>
        <w:spacing w:after="120" w:before="240" w:line="360" w:lineRule="auto"/>
        <w:jc w:val="left"/>
      </w:pPr>
      <w:r>
        <w:rPr>
          <w:rFonts w:ascii="Times New Roman" w:cs="Times New Roman" w:eastAsia="Times New Roman" w:hAnsi="Times New Roman"/>
          <w:b/>
          <w:bCs/>
          <w:sz w:val="26"/>
          <w:szCs w:val="26"/>
        </w:rPr>
        <w:t xml:space="preserve">2.4. Kural Tabanlı Öneri Sistemleri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Öneri sistemleri, kullanıcıya ilgili içerikleri sunmak amacıyla geliştirilmiş yazılımlardır. Alan yazında işbirlikçi filtreleme, içerik tabanlı filtreleme, hibrit sistemler ve kural tabanlı yaklaşımlar olmak üzere birkaç ana mimari tanımlanmıştır. Eğitim bağlamında ve özellikle dar kapsamlı prototipler söz konusu olduğunda kural tabanlı öneri sistemleri öne çıkmaktadır; çünkü bu sistemler büyük veri yoğunluğu gerektirmez, öneri kararları şeffaf biçimde açıklanabilir ve pedagojik gerekçelerle desteklenebilir (Drachsler, Verbert, Santos ve Manouselis, 2015).</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çalışmada soru öneri modülü kural tabanlı olarak tasarlanmıştır. Kurallar; ilgililik (yalnızca eksik kazanımla ilişkili sorular), zorluk uyumu (eksikliğin kritikliği ile soru zorluğunun eşleştirilmesi), tekrar önleme (öğrencinin yakın geçmişte çözdüğü soruların önerilmemesi) ve çeşitlilik (tek kaynağa yoğunlaşmama) ilkelerine dayanmaktadır. Bu kurallar açık biçimde tanımlandığı için hem uzman değerlendirmesine açıktır hem de akademik raporlamada izlenebilirlik sağlamaktadır.</w:t>
      </w:r>
    </w:p>
    <w:p>
      <w:pPr>
        <w:pStyle w:val="Heading2"/>
        <w:spacing w:after="120" w:before="240" w:line="360" w:lineRule="auto"/>
        <w:jc w:val="left"/>
      </w:pPr>
      <w:r>
        <w:rPr>
          <w:rFonts w:ascii="Times New Roman" w:cs="Times New Roman" w:eastAsia="Times New Roman" w:hAnsi="Times New Roman"/>
          <w:b/>
          <w:bCs/>
          <w:sz w:val="26"/>
          <w:szCs w:val="26"/>
        </w:rPr>
        <w:t xml:space="preserve">2.5. İlgili Çalışmalar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bölümde, bu dönem projesinin konumlandığı alan yazındaki ilgili çalışmalar; (a) ne yaptıkları, (b) hangi yöntemi kullandıkları, (c) ne tür sonuçlar elde ettikleri ve (d) sınırlılıkları açısından incelenmiştir. İnceleme üç grup oluşturacak şekilde kurgulanmıştır: uyarlamalı (adaptif) test ve zeki öğretim sistemleri, kazanım/standart tabanlı ticari ve ücretsiz platformlar ile Türkiye bağlamında yapılmış yakın tarihli araştırmalar. Bu dönem projesinin alanda nereye oturduğu bölüm sonunda karşılaştırmalı bir tabloyla özetlenmektedir.</w:t>
      </w:r>
    </w:p>
    <w:p>
      <w:pPr>
        <w:pStyle w:val="Heading3"/>
        <w:spacing w:after="120" w:before="240" w:line="360" w:lineRule="auto"/>
        <w:jc w:val="left"/>
      </w:pPr>
      <w:r>
        <w:rPr>
          <w:rFonts w:ascii="Times New Roman" w:cs="Times New Roman" w:eastAsia="Times New Roman" w:hAnsi="Times New Roman"/>
          <w:b/>
          <w:bCs/>
          <w:sz w:val="24"/>
          <w:szCs w:val="24"/>
        </w:rPr>
        <w:t xml:space="preserve">2.5.1. Adaptif test yaklaşımları ve zeki öğretim sistemleri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Alan yazındaki çalışmaların önemli bir kısmı, öğrencinin bilgisini olasılıksal veya istatistiksel modellerle izleyen ve sonraki soruyu bu modele göre seçen uyarlamalı test yaklaşımlarına odaklanmaktadır. Corbett ve Anderson (1995) tarafından önerilen Bayes Bilgi İzleme (BKT) modeli, öğrencinin bir kavramı öğrenme olasılığını her yanıt sonrasında güncelleyen dört parametreli bir Hidden Markov modeli kullanmaktadır. Yazarlar, modelin LISP programlama öğreten bir zeki öğretim sisteminde uygulandığında öğrencinin bir kuralı öğrenip öğrenmediğini başarıyla tahmin ettiğini raporlamıştır. Bu yaklaşımın güçlü yanı, her yanıtın olasılıksal olarak anlamlandırılmasıdır; ancak sınırlılığı, her beceri için yeterli sayıda yanıt biriktirildikten sonra güvenilir tahmin üretebilmesi ve parametrelerin kalibrasyonunun geniş bir veri kümesine ihtiyaç duymasıdır. Dar kapsamlı bir deneme sınavı sonrasında öğrenciye anlık geri bildirim vermek isteyen bir prototip için bu veri yoğunluğu pratik değildir.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Madde Tepki Kuramına (IRT) dayanan bilgisayar uyarlamalı testler (CAT), Weiss'in (2004) kapsamlı özetinde tartışıldığı üzere öğrencinin yetenek düzeyine göre en bilgilendirici maddeyi seçen ve tahminin belirsizliği yeterince azaldığında testi durduran yaklaşımlardır. CAT uygulamaları, geleneksel sabit testlere göre yaklaşık yarı sayıda madde ile karşılaştırılabilir ölçüm kesinliği sağladığı büyük ölçekli deneyimsel sonuçlarla raporlanmıştır. Ancak bu yöntemler güçlü şekilde madde havuzu kalibrasyonuna bağlıdır: her maddenin zorluk, ayırt edicilik ve şans parametrelerinin önceden geniş bir örneklemle kestirilmesi gerekmektedir. Bu özellik, yeni ya da yerel bir müfredata (örneğin MEB 11. sınıf matematik kazanım setine) uygun soru havuzlarında büyük bir işlevsel engel oluşturmaktadır.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VanLehn (2006), 40 civarında farklı zeki öğretim sistemini karşılaştırmalı olarak değerlendirmiştir. Yazar, etkileşim düzeyi arttıkça (cevap-düzeyi, adım-düzeyi, alt-adım düzeyi) öğrenme kazanımının da arttığını göstermiştir. Ancak bu çalışma bir meta-inceleme niteliğindedir ve spesifik bir yerel müfredatta uygulama sunmaz. Brusilovsky (1999) ise web tabanlı adaptif eğitim sistemlerini öğrenci modeli, alan modeli ve pedagojik model temelinde üç bileşenli bir mimari üzerinden çerçevelemiş; somut uygulamaların büyük bölümünün yükseköğretim düzeyindeki teknik derslerle sınırlı kaldığını ve ortaöğretim matematik gibi kazanım yoğun bağlamlara transferinin ayrı tasarım gerektirdiğini belirtmiştir.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dönem projesi söz konusu adaptif yaklaşımlardan bilinçli biçimde ayrışmaktadır. Öğrencinin bir sonraki sorusunu olasılıksal bir modelle seçmek yerine; tek bir deneme sınavı sonrasında tespit edilen eksik kazanımlara yönelik kural tabanlı, şeffaf ve pedagojik olarak gerekçelendirilmiş bir öneri listesi üretilmektedir. Bu tercih hem madde parametre kalibrasyonu gereksinimini ortadan kaldırmakta hem de öneri kararlarını öğretmen ve öğrenciye açıklanabilir kılmaktadır.</w:t>
      </w:r>
    </w:p>
    <w:p>
      <w:pPr>
        <w:pStyle w:val="Heading3"/>
        <w:spacing w:after="120" w:before="240" w:line="360" w:lineRule="auto"/>
        <w:jc w:val="left"/>
      </w:pPr>
      <w:r>
        <w:rPr>
          <w:rFonts w:ascii="Times New Roman" w:cs="Times New Roman" w:eastAsia="Times New Roman" w:hAnsi="Times New Roman"/>
          <w:b/>
          <w:bCs/>
          <w:sz w:val="24"/>
          <w:szCs w:val="24"/>
        </w:rPr>
        <w:t xml:space="preserve">2.5.2. Kazanım/standart tabanlı ticari ve ücretsiz platformlar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Edulastic, Formative, Socrative ve Khan Academy gibi araçlar standart bazlı değerlendirme sunmakta; soruları öğrenme çıktılarına eşleştirerek öğretmen ve öğrenciye raporlama yapmaktadır. Bu platformlar genellikle ABD Common Core, NGSS gibi standart setlerini referans almakta, ölçeklenebilir bulut altyapıları üzerinden geniş kullanıcı kitlelerine hizmet etmektedir. Edulastic, madde bazında doğruluk oranlarını standartlarla eşleştirerek öğretmene sınıf düzeyinde ısı haritaları sunmakta; Khan Academy ise öğrencinin pratik sorulardaki başarısına göre beceri ağacı üzerinde ilerlemesini izlemektedir. Bu çalışmaların güçlü yanları geniş kullanıcı tabanı, oturmuş altyapı ve ölçülü pedagojik temelleridir.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Ancak bu platformların Türkiye bağlamına iki ciddi sınırlılığı bulunmaktadır. Birincisi, standart kümelerinin ABD merkezli olması ve Türk MEB kazanım kodlarıyla doğrudan eşleşmemesidir. İkincisi, YKS gibi belirli bir sınav formatına (çoktan seçmeli, net hesabı) optimize edilmiş bir öneri akışı sunmamalarıdır. Öğrenciye dönük geri bildirim de çoğunlukla öz değerlendirme ve genel başarı yüzdesi düzeyinde kalmakta; kazanım bazında kritiklik sıralı, açıklamalı öneri vermekten çok beceri ağacı üzerinde genel ilerleme göstergesi sağlamaktadır. Ayrıca ücretli modellerde eğitim kurumları açısından maliyet engeli söz konusudur.</w:t>
      </w:r>
    </w:p>
    <w:p>
      <w:pPr>
        <w:pStyle w:val="Heading3"/>
        <w:spacing w:after="120" w:before="240" w:line="360" w:lineRule="auto"/>
        <w:jc w:val="left"/>
      </w:pPr>
      <w:r>
        <w:rPr>
          <w:rFonts w:ascii="Times New Roman" w:cs="Times New Roman" w:eastAsia="Times New Roman" w:hAnsi="Times New Roman"/>
          <w:b/>
          <w:bCs/>
          <w:sz w:val="24"/>
          <w:szCs w:val="24"/>
        </w:rPr>
        <w:t xml:space="preserve">2.5.3. Türkiye bağlamında yapılmış yakın tarihli çalışmalar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Akyüz ve Berberoğlu (2010) Türkiye'deki matematik sınavlarında madde özelliklerini ve sınıf bağlamının öğrenci başarısına etkisini çok düzeyli modelleme ile incelemiş; sınıf düzeyi değişkenlerinin öğrenci başarısının önemli bir kısmını açıkladığını raporlamıştır. Bu çalışma sınıf düzeyinde ölçme-değerlendirme yapısına değerli bir bakış sunmakla birlikte bir yazılım sistemi değildir; uçtan uca bir öğrenci arayüzü veya öneri motoru önermemektedir.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Yıldırım-Erbasli ve Bulut (2021) Türkçe bağlamında oyunlaştırılmış bir bilişsel değerlendirme aracı tasarlamış; oyunlaştırmanın öğrenci motivasyonu ve tepki stilleri üzerindeki etkisini deneysel olarak incelemiştir. Bulgular, oyunlaştırılmış sunumun özellikle düşük motivasyonlu öğrencilerde tamamlama oranlarını artırdığını göstermektedir. Çalışmanın sınırlılığı, kazanım bazlı raporlama ve soru önerme modüllerinin kapsam dışında tutulmasıdır.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Öztürk ve Doğan (2019) Türkiye bağlamında bilgisayar uyarlamalı testlere ilişkin bir değerlendirme sunmuş; CAT'in yaygın kullanımının önündeki en önemli engeller olarak kalibre edilmiş soru havuzlarının eksikliğini ve altyapı yatırım maliyetini belirtmiştir. Bu tespit, özellikle ortaöğretim düzeyinde Türk müfredatına özel bir CAT çözümünün kısa vadede uygulanabilirliğinin neden sınırlı olduğunu desteklemekte; kural tabanlı yaklaşımların pragmatik bir alternatif olarak neden tercih edilebilir olduğunu gerekçelendirmektedir.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Akın ve Yenice (2021), YKS hazırlık sürecindeki öğrencilerin deneme sınavı geri bildirim algılarını incelediği çalışmada, öğrencilerin büyük çoğunluğunun toplam net ve sıralama dışında bir geri bildirim almadığını, bunun ise çalışma stratejilerini sezgisel kararlara terk ettiğini raporlamıştır. Bu bulgu, kazanım düzeyinde sıralı geri bildirim üreten bir aracın hem pedagojik hem de pratik değerini desteklemektedir.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Türkiye alan yazınında bir yazılım sistemi olarak Türk müfredatındaki kazanımları doğrudan referans alan, öğrenciye kazanım bazlı sıralı soru önerisi sunan ve akademik bir değerlendirme çerçevesiyle ele alınmış bir çalışmaya ulaşılamamıştır. Bu dönem projesi söz konusu boşluğa dar ama somut bir katkı sunmayı hedeflemektedir.</w:t>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2.1. </w:t>
      </w:r>
      <w:r>
        <w:rPr>
          <w:rFonts w:ascii="Times New Roman" w:cs="Times New Roman" w:eastAsia="Times New Roman" w:hAnsi="Times New Roman"/>
          <w:b w:val="false"/>
          <w:bCs w:val="false"/>
          <w:i w:val="false"/>
          <w:iCs w:val="false"/>
          <w:sz w:val="22"/>
          <w:szCs w:val="22"/>
        </w:rPr>
        <w:t xml:space="preserve">İlgili çalışmaların karşılaştırmalı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Çalışma / Platform</w:t>
            </w:r>
          </w:p>
        </w:tc>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Yaklaşım</w:t>
            </w:r>
          </w:p>
        </w:tc>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Yöntem</w:t>
            </w:r>
          </w:p>
        </w:tc>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Elde edilen sonuç</w:t>
            </w:r>
          </w:p>
        </w:tc>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Sınırlılık</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Corbett ve Anderson (1995) — BKT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Olasılıksal öğrenci modelleme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Hidden Markov Modeli, 4 parametreli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Beceri öğrenilme olasılığı tahmini; LISP eğitiminde başarılı</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Geniş yanıt verisi gerektirir, anlık geri bildirim için pratik değil</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Weiss (2004) — IRT tabanlı CAT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Adaptif test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Madde Tepki Kuramı + uyarlamalı madde seçimi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Yaklaşık yarı uzunlukta eşdeğer ölçüm kesinliği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Havuz parametre kalibrasyonu zorunlu; yerel müfredata taşıma pahalı</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VanLehn (2006)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Zeki öğretim sistemleri meta-incelemesi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40+ sistem karşılaştırması</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Adım düzeyi etkileşim artışı öğrenme kazanımını artırır</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Yerel bir uygulama önermez; ortaöğretim matematik için özel tasarım yok</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Khan Academy / Edulastic</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Standart bazlı platform</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Web tabanlı, beceri ağacı + ısı haritası</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Ölçeklenebilir sınıf raporlaması</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ABD standartlarına bağlı, MEB kazanımlarıyla uyumsuz, YKS'ye özel değil</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Akyüz ve Berberoğlu (2010)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Sınıf bağlamı–başarı ilişkisi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Çok düzeyli istatistiksel modelleme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Sınıf düzeyi değişkenlerinin açıklayıcılığı yüksek</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Bir yazılım sistemi değil; öneri motoru içermez</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Öztürk ve Doğan (2019)</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Türkiye'de CAT değerlendirmesi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Alan yazın ve uygulama değerlendirmesi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Kalibre edilmiş havuz ve maliyet engeli tespiti</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Çözüm olarak somut bir yerel prototip önermez</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Bu çalışma</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Kazanım eşikli, kural tabanlı öneri</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Tasarım temelli araştırma + uzman görüşü + SUS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Şeffaf, MEB uyumlu, uçtan uca prototip</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Tek ders/sınıf; saha uygulaması planlanmış ancak kapsam dışı</w:t>
            </w:r>
          </w:p>
        </w:tc>
      </w:tr>
    </w:tbl>
    <w:p>
      <w:pPr>
        <w:spacing w:after="0" w:before="0"/>
      </w:pPr>
      <w:r>
        <w:rPr>
          <w:rFonts w:ascii="Times New Roman" w:cs="Times New Roman" w:eastAsia="Times New Roman" w:hAnsi="Times New Roman"/>
          <w:sz w:val="24"/>
          <w:szCs w:val="24"/>
        </w:rP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Tablo 2.1'den görüldüğü üzere, incelenen çalışmaların büyük bölümü ya adaptif/istatistiksel modelleme yaklaşımlarını benimsemekte ya da yerel müfredatlarla doğrudan eşleşmeyen ticari platformlar üzerinden ilerlemektedir. Bu dönem projesinin farkı; MEB 11. sınıf matematik kazanımlarını doğrudan referans alması, öneri kararlarını kural tabanlı ve açıklanabilir biçimde üretmesi ve dar kapsamlı olmakla birlikte uçtan uca bir öğrenci deneyimini uzman görüşüyle birlikte tasarlamasıdır.</w:t>
      </w:r>
    </w:p>
    <w:p>
      <w:pPr>
        <w:pageBreakBefore/>
        <w:spacing w:after="240" w:before="0" w:line="360" w:lineRule="auto"/>
        <w:jc w:val="center"/>
      </w:pPr>
      <w:r>
        <w:rPr>
          <w:rFonts w:ascii="Times New Roman" w:cs="Times New Roman" w:eastAsia="Times New Roman" w:hAnsi="Times New Roman"/>
          <w:b/>
          <w:bCs/>
          <w:sz w:val="28"/>
          <w:szCs w:val="28"/>
        </w:rPr>
        <w:t xml:space="preserve">BÖLÜM III</w:t>
      </w:r>
    </w:p>
    <w:p>
      <w:pPr>
        <w:pStyle w:val="Heading1"/>
        <w:spacing w:after="480" w:before="0" w:line="360" w:lineRule="auto"/>
        <w:jc w:val="center"/>
      </w:pPr>
      <w:r>
        <w:rPr>
          <w:rFonts w:ascii="Times New Roman" w:cs="Times New Roman" w:eastAsia="Times New Roman" w:hAnsi="Times New Roman"/>
          <w:b/>
          <w:bCs/>
          <w:sz w:val="28"/>
          <w:szCs w:val="28"/>
        </w:rPr>
        <w:t xml:space="preserve">YÖNTEM</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bölümde araştırmanın modeli, evren ve örneklemi, veri toplama araçları, verilerin toplanması ve çözümlenmesi açıklanmaktadır. Ardından sistemin tasarım yaklaşımı, mimarisi, kazanım başarı hesaplama ile soru öneri algoritmaları ve tasarımın uzman görüşüyle nasıl iyileştirileceği ele alınmaktadır. Bölümün içeriği; uzman görüşü alma biçiminin, prototipin tasarım sürecinin ve tasarlanan değerlendirme planının akademik gerekçelerini somutlaştırmayı amaçlamaktadır.</w:t>
      </w:r>
    </w:p>
    <w:p>
      <w:pPr>
        <w:pStyle w:val="Heading2"/>
        <w:spacing w:after="120" w:before="240" w:line="360" w:lineRule="auto"/>
        <w:jc w:val="left"/>
      </w:pPr>
      <w:r>
        <w:rPr>
          <w:rFonts w:ascii="Times New Roman" w:cs="Times New Roman" w:eastAsia="Times New Roman" w:hAnsi="Times New Roman"/>
          <w:b/>
          <w:bCs/>
          <w:sz w:val="26"/>
          <w:szCs w:val="26"/>
        </w:rPr>
        <w:t xml:space="preserve">3.1. Araştırmanın Modeli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çalışma, tasarım temelli araştırma (design-based research) yaklaşımını benimsemiştir. Tasarım temelli araştırma; gerçek dünya sorunlarına çözüm üretmeyi ve bu süreçte hem uygulamaya hem de kurama katkı sağlamayı hedefleyen yinelemeli bir yöntemdir (Design-Based Research Collective, 2003). Bu yöntemin seçilmesinin gerekçesi, projenin hem yazılım tasarımı hem de eğitim teknolojileri perspektifini birleştirmesidir.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Araştırma süreci dört aşamada yürütülmüştür:</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Çözümleme aşaması:</w:t>
      </w:r>
      <w:r>
        <w:rPr>
          <w:rFonts w:ascii="Times New Roman" w:cs="Times New Roman" w:eastAsia="Times New Roman" w:hAnsi="Times New Roman"/>
          <w:b w:val="false"/>
          <w:bCs w:val="false"/>
          <w:i w:val="false"/>
          <w:iCs w:val="false"/>
          <w:sz w:val="24"/>
          <w:szCs w:val="24"/>
        </w:rPr>
        <w:t xml:space="preserve"> Problem alanının tanımlanması, kavramsal çerçevenin oluşturulması ve alan yazın taraması.</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Tasarım aşaması:</w:t>
      </w:r>
      <w:r>
        <w:rPr>
          <w:rFonts w:ascii="Times New Roman" w:cs="Times New Roman" w:eastAsia="Times New Roman" w:hAnsi="Times New Roman"/>
          <w:b w:val="false"/>
          <w:bCs w:val="false"/>
          <w:i w:val="false"/>
          <w:iCs w:val="false"/>
          <w:sz w:val="24"/>
          <w:szCs w:val="24"/>
        </w:rPr>
        <w:t xml:space="preserve"> Uzman görüşü ile gereksinim belirleme, veri modeli, algoritma tasarımı, sistem mimarisi ve arayüz taslaklarının hazırlanması.</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Geliştirme aşaması:</w:t>
      </w:r>
      <w:r>
        <w:rPr>
          <w:rFonts w:ascii="Times New Roman" w:cs="Times New Roman" w:eastAsia="Times New Roman" w:hAnsi="Times New Roman"/>
          <w:b w:val="false"/>
          <w:bCs w:val="false"/>
          <w:i w:val="false"/>
          <w:iCs w:val="false"/>
          <w:sz w:val="24"/>
          <w:szCs w:val="24"/>
        </w:rPr>
        <w:t xml:space="preserve"> Çalışır prototipin dar kapsamda hayata geçirilmesi ve işlevsel doğrulama testlerinin yapılması.</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Değerlendirme planlama aşaması:</w:t>
      </w:r>
      <w:r>
        <w:rPr>
          <w:rFonts w:ascii="Times New Roman" w:cs="Times New Roman" w:eastAsia="Times New Roman" w:hAnsi="Times New Roman"/>
          <w:b w:val="false"/>
          <w:bCs w:val="false"/>
          <w:i w:val="false"/>
          <w:iCs w:val="false"/>
          <w:sz w:val="24"/>
          <w:szCs w:val="24"/>
        </w:rPr>
        <w:t xml:space="preserve"> Kullanılabilirlik, etkililik ve verimlilik ölçütleri üzerinden değerlendirme protokolünün hazırlanması.</w:t>
      </w:r>
    </w:p>
    <w:p>
      <w:pPr>
        <w:pStyle w:val="Heading2"/>
        <w:spacing w:after="120" w:before="240" w:line="360" w:lineRule="auto"/>
        <w:jc w:val="left"/>
      </w:pPr>
      <w:r>
        <w:rPr>
          <w:rFonts w:ascii="Times New Roman" w:cs="Times New Roman" w:eastAsia="Times New Roman" w:hAnsi="Times New Roman"/>
          <w:b/>
          <w:bCs/>
          <w:sz w:val="26"/>
          <w:szCs w:val="26"/>
        </w:rPr>
        <w:t xml:space="preserve">3.2. Evren ve Örneklem</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Tasarım temelli bir dönem projesi bağlamında evren ve örneklem kavramları iki düzlemde değerlendirilmiştir: uzman görüşü aşaması için ve planlanan kullanılabilirlik testi aşaması için.</w:t>
      </w:r>
    </w:p>
    <w:p>
      <w:pPr>
        <w:pStyle w:val="Heading3"/>
        <w:spacing w:after="120" w:before="240" w:line="360" w:lineRule="auto"/>
        <w:jc w:val="left"/>
      </w:pPr>
      <w:r>
        <w:rPr>
          <w:rFonts w:ascii="Times New Roman" w:cs="Times New Roman" w:eastAsia="Times New Roman" w:hAnsi="Times New Roman"/>
          <w:b/>
          <w:bCs/>
          <w:sz w:val="24"/>
          <w:szCs w:val="24"/>
        </w:rPr>
        <w:t xml:space="preserve">3.2.1. Uzman görüşü aşaması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Sistemin gereksinimlerinin belirlenmesinde ve tasarım kararlarının gerekçelendirilmesinde üç uzmandan ayrı ayrı yapılandırılmış görüş alınmıştır. Uzman grubu; 11. sınıf matematik dersini aktif olarak okutan ve deneme sınavı hazırlık süreçlerinde en az beş yıllık deneyim sahibi olan üç matematik öğretmeninden oluşmaktadır. Uzmanlar amaçlı örnekleme yoluyla, 11. sınıf matematik bağlamını yakından tanıyan ve farklı okul türlerinde (Anadolu lisesi, fen lisesi, özel dershane) görev yapan katılımcılar olacak şekilde belirlenmiştir. Uzmanların kimlik bilgileri bu raporda paylaşılmamaktadır.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Her uzmandan, Ek 1'de sunulan Uzman Görüş Formu üzerinden ayrı ayrı görüş alınmıştır. Uzmanların görüşleri birbirinden bağımsız olarak toplanmış, uzmanlar arasında doğrudan iletişim kurulmamıştır. Böylece her bir uzmanın bağımsız değerlendirmesi elde edilmiş ve bu değerlendirmeler araştırmacı tarafından karşılaştırmalı olarak çözümlenmiştir.</w:t>
      </w:r>
    </w:p>
    <w:p>
      <w:pPr>
        <w:pStyle w:val="Heading3"/>
        <w:spacing w:after="120" w:before="240" w:line="360" w:lineRule="auto"/>
        <w:jc w:val="left"/>
      </w:pPr>
      <w:r>
        <w:rPr>
          <w:rFonts w:ascii="Times New Roman" w:cs="Times New Roman" w:eastAsia="Times New Roman" w:hAnsi="Times New Roman"/>
          <w:b/>
          <w:bCs/>
          <w:sz w:val="24"/>
          <w:szCs w:val="24"/>
        </w:rPr>
        <w:t xml:space="preserve">3.2.2. Kullanılabilirlik testi aşaması (planlanan)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Kullanılabilirlik testinin planlanan katılımcı sayısı en az on öğrencidir. Nielsen'in (2000) kullanılabilirlik araştırmalarında yaygın olarak atıfta bulunulan önerisine göre altı katılımcıya kadar kullanılabilirlik sorunlarının yaklaşık %85'i tespit edilebilmektedir; ancak daha güvenilir ve kapsamlı sorun tespiti için alan yazında en az on katılımcıyla çalışılması önerilmektedir (Hwang ve Salvendy, 2010). Bu gerekçeyle bu çalışmada asgari katılımcı sayısı on olarak belirlenmiştir.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Katılımcılar; bir Anadolu lisesinin 11. sınıfında öğrenim gören ve YKS'ye hazırlık sürecinde deneme sınavı çözen gönüllü öğrenciler ile ilgili müfredatı veren dershanede okuyan öğrencilerden oluşacaktır. Saha uygulaması bu projenin kapsamı dışında olmakla birlikte, örneklem büyüklüğü bu ilke gözetilerek planlanmıştır.</w:t>
      </w:r>
    </w:p>
    <w:p>
      <w:pPr>
        <w:pStyle w:val="Heading2"/>
        <w:spacing w:after="120" w:before="240" w:line="360" w:lineRule="auto"/>
        <w:jc w:val="left"/>
      </w:pPr>
      <w:r>
        <w:rPr>
          <w:rFonts w:ascii="Times New Roman" w:cs="Times New Roman" w:eastAsia="Times New Roman" w:hAnsi="Times New Roman"/>
          <w:b/>
          <w:bCs/>
          <w:sz w:val="26"/>
          <w:szCs w:val="26"/>
        </w:rPr>
        <w:t xml:space="preserve">3.3. Veri Toplama Araçları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Araştırmada dört veri toplama aracı kullanılmış veya hazırlanmıştır. Aşağıda her aracın amacı ve hangi aşamada kullanılacağı ayrı ayrı açıklanmaktadır. Tablo 3.1, bu araçların bir özetini sunmaktadır.</w:t>
      </w:r>
    </w:p>
    <w:p>
      <w:pPr>
        <w:pStyle w:val="Heading3"/>
        <w:spacing w:after="120" w:before="240" w:line="360" w:lineRule="auto"/>
        <w:jc w:val="left"/>
      </w:pPr>
      <w:r>
        <w:rPr>
          <w:rFonts w:ascii="Times New Roman" w:cs="Times New Roman" w:eastAsia="Times New Roman" w:hAnsi="Times New Roman"/>
          <w:b/>
          <w:bCs/>
          <w:sz w:val="24"/>
          <w:szCs w:val="24"/>
        </w:rPr>
        <w:t xml:space="preserve">3.3.1. Uzman görüş formu</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Yapılandırılmış bir uzman görüş formu hazırlanmıştır (Ek 1). Form; sistemin işlevsel ve işlevsel olmayan gereksinimleri, eşik değer belirlenmesi, eksik kazanım kritiklik düzeyleri, soru öneri kuralları, öneri listesi uzunluğu ve geri bildirim ekranında gösterilmesi gereken bilgiler gibi konularda uzmanlardan yapılandırılmış görüş toplamak amacıyla tasarlanmıştır. Formda hem beşli Likert ölçeğinde derecelendirilen kapalı uçlu maddeler hem de uzmanların ayrıntılı geri bildirim vermesine olanak tanıyan açık uçlu sorular yer almaktadır. Form her uzmana ayrı olarak iletilmiş, uzmanlar arasında yüzleşme veya uzlaşı turları yapılmamıştır. Formun kapsam geçerliği için iki alan uzmanından (biri eğitim teknolojileri, biri ölçme-değerlendirme alanından) ön inceleme alınmış ve bu geri bildirimler doğrultusunda form son hâline kavuşturulmuştur.</w:t>
      </w:r>
    </w:p>
    <w:p>
      <w:pPr>
        <w:pStyle w:val="Heading3"/>
        <w:spacing w:after="120" w:before="240" w:line="360" w:lineRule="auto"/>
        <w:jc w:val="left"/>
      </w:pPr>
      <w:r>
        <w:rPr>
          <w:rFonts w:ascii="Times New Roman" w:cs="Times New Roman" w:eastAsia="Times New Roman" w:hAnsi="Times New Roman"/>
          <w:b/>
          <w:bCs/>
          <w:sz w:val="24"/>
          <w:szCs w:val="24"/>
        </w:rPr>
        <w:t xml:space="preserve">3.3.2. Görev tabanlı kullanılabilirlik testi protokolü</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Katılımcının prototipte gerçek bir kullanıcı rolünde somut görevleri yerine getirdiği yapılandırılmış test protokolüdür. Protokol beş görevden oluşmaktadır (bkz. Tablo 3.2). Her görev için görevin tamamlanma süresi, görev başarı oranı ve kritik hata sayısı ölçülmektedir. Protokol sesli düşünme (think-aloud) tekniğiyle birlikte uygulanmaktadır (Lewis, 1982). Görev seti, sistemin temel kullanım akışını (yükleme → çözümleme → çalışma planı) baştan sona kapsayacak biçimde tasarlanmıştır.</w:t>
      </w:r>
    </w:p>
    <w:p>
      <w:pPr>
        <w:pStyle w:val="Heading3"/>
        <w:spacing w:after="120" w:before="240" w:line="360" w:lineRule="auto"/>
        <w:jc w:val="left"/>
      </w:pPr>
      <w:r>
        <w:rPr>
          <w:rFonts w:ascii="Times New Roman" w:cs="Times New Roman" w:eastAsia="Times New Roman" w:hAnsi="Times New Roman"/>
          <w:b/>
          <w:bCs/>
          <w:sz w:val="24"/>
          <w:szCs w:val="24"/>
        </w:rPr>
        <w:t xml:space="preserve">3.3.3. SUS (System Usability Scale) anketi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Dijital ürünlerin algılanan kullanılabilirliğini 0–100 arası tek bir puanla ifade eden, on maddelik standart ölçektir (Brooke, 1996). Test sürecinde SUS'un 10 maddesi Türkçeye araştırmacı tarafından uyarlanarak katılımcılara uygulanacak; puanlama orijinal formüle (tek numaralı maddelerde skor − 1, çift numaralı maddelerde 5 − skor; toplamın 2,5 ile çarpılması) bağlı kalacaktır. SUS puanı 68 ve üzeri ortalama-üstü kullanılabilirliği, 80 ve üzeri ise mükemmel kullanılabilirliği ifade etmektedir (Bangor, Kortum ve Miller, 2009).</w:t>
      </w:r>
    </w:p>
    <w:p>
      <w:pPr>
        <w:pStyle w:val="Heading3"/>
        <w:spacing w:after="120" w:before="240" w:line="360" w:lineRule="auto"/>
        <w:jc w:val="left"/>
      </w:pPr>
      <w:r>
        <w:rPr>
          <w:rFonts w:ascii="Times New Roman" w:cs="Times New Roman" w:eastAsia="Times New Roman" w:hAnsi="Times New Roman"/>
          <w:b/>
          <w:bCs/>
          <w:sz w:val="24"/>
          <w:szCs w:val="24"/>
        </w:rPr>
        <w:t xml:space="preserve">3.3.4. Sistem günlükleri (log verileri)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Prototipin arka ucunda, her analitik ve öneri çağrısı için; girdinin boyutu, çözümleme süresi, üretilen eksik kazanım sayısı ve önerilen soru sayısı gibi ölçüm verileri otomatik olarak veri tabanı üzerinde kayıt altına alınmaktadır. Bu veriler sistemin verimlilik ölçütlerinin hesaplanmasında kullanılmaktadır.</w:t>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3.1. </w:t>
      </w:r>
      <w:r>
        <w:rPr>
          <w:rFonts w:ascii="Times New Roman" w:cs="Times New Roman" w:eastAsia="Times New Roman" w:hAnsi="Times New Roman"/>
          <w:b w:val="false"/>
          <w:bCs w:val="false"/>
          <w:i w:val="false"/>
          <w:iCs w:val="false"/>
          <w:sz w:val="22"/>
          <w:szCs w:val="22"/>
        </w:rPr>
        <w:t xml:space="preserve">Veri toplama araçları ve kullanım amaçları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Araç</w:t>
            </w:r>
          </w:p>
        </w:tc>
        <w:tc>
          <w:tcPr>
            <w:tcW w:type="dxa" w:w="31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Amaç</w:t>
            </w:r>
          </w:p>
        </w:tc>
        <w:tc>
          <w:tcPr>
            <w:tcW w:type="dxa" w:w="31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Aşama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Uzman görüş formu</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Gereksinimleri, eşik değerleri ve kuralları belirlemek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Tasarım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Görev tabanlı test protokolü</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Verimliliği ve kullanım başarısını ölçmek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Değerlendirme (planlanan)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SUS anketi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Algılanan kullanılabilirliği puanlamak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Değerlendirme (planlanan)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Sistem günlükleri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İşlem sürelerini ve sistem çıktılarını kaydetmek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Geliştirme + değerlendirme</w:t>
            </w:r>
          </w:p>
        </w:tc>
      </w:tr>
    </w:tbl>
    <w:p>
      <w:pPr>
        <w:spacing w:after="0" w:before="0"/>
      </w:pPr>
      <w:r>
        <w:rPr>
          <w:rFonts w:ascii="Times New Roman" w:cs="Times New Roman" w:eastAsia="Times New Roman" w:hAnsi="Times New Roman"/>
          <w:sz w:val="24"/>
          <w:szCs w:val="24"/>
        </w:rPr>
        <w:t xml:space="preserve"/>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3.2. </w:t>
      </w:r>
      <w:r>
        <w:rPr>
          <w:rFonts w:ascii="Times New Roman" w:cs="Times New Roman" w:eastAsia="Times New Roman" w:hAnsi="Times New Roman"/>
          <w:b w:val="false"/>
          <w:bCs w:val="false"/>
          <w:i w:val="false"/>
          <w:iCs w:val="false"/>
          <w:sz w:val="22"/>
          <w:szCs w:val="22"/>
        </w:rPr>
        <w:t xml:space="preserve">Görev tabanlı kullanılabilirlik testi protokolü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80"/>
        <w:gridCol w:w="3380"/>
        <w:gridCol w:w="1820"/>
      </w:tblGrid>
      <w:tr>
        <w:trPr>
          <w:tblHeader/>
        </w:trPr>
        <w:tc>
          <w:tcPr>
            <w:tcW w:type="dxa" w:w="7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No</w:t>
            </w:r>
          </w:p>
        </w:tc>
        <w:tc>
          <w:tcPr>
            <w:tcW w:type="dxa" w:w="33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Görev</w:t>
            </w:r>
          </w:p>
        </w:tc>
        <w:tc>
          <w:tcPr>
            <w:tcW w:type="dxa" w:w="33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Beklenen çıktı</w:t>
            </w:r>
          </w:p>
        </w:tc>
        <w:tc>
          <w:tcPr>
            <w:tcW w:type="dxa" w:w="18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Hedef süre</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G1</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Sistemin sağladığı örnek sınav sonucunu yükleme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Yükleme onay mesajı</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60 sn</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G2</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Kazanım bazlı başarı tablosunu görüntüleme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Tam tablo ekranda</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30 sn</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G3</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En kritik üç eksik kazanımı tespit etme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Doğru üç kazanımın seçimi</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45 sn</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G4</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Seçili kazanım için öneri listesini açma</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Öneri listesi ekranı</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20 sn</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G5</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Öneri listesini PDF olarak kaydetme</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İndirilen PDF dosyası</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30 sn</w:t>
            </w:r>
          </w:p>
        </w:tc>
      </w:tr>
    </w:tbl>
    <w:p>
      <w:pPr>
        <w:spacing w:after="0" w:before="0"/>
      </w:pPr>
      <w:r>
        <w:rPr>
          <w:rFonts w:ascii="Times New Roman" w:cs="Times New Roman" w:eastAsia="Times New Roman" w:hAnsi="Times New Roman"/>
          <w:sz w:val="24"/>
          <w:szCs w:val="24"/>
        </w:rPr>
        <w:t xml:space="preserve"/>
      </w:r>
    </w:p>
    <w:p>
      <w:pPr>
        <w:pStyle w:val="Heading2"/>
        <w:spacing w:after="120" w:before="240" w:line="360" w:lineRule="auto"/>
        <w:jc w:val="left"/>
      </w:pPr>
      <w:r>
        <w:rPr>
          <w:rFonts w:ascii="Times New Roman" w:cs="Times New Roman" w:eastAsia="Times New Roman" w:hAnsi="Times New Roman"/>
          <w:b/>
          <w:bCs/>
          <w:sz w:val="26"/>
          <w:szCs w:val="26"/>
        </w:rPr>
        <w:t xml:space="preserve">3.4. Verilerin Toplanması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Veri toplama süreci üç aşamada kurgulanmıştır.</w:t>
      </w:r>
    </w:p>
    <w:p>
      <w:pPr>
        <w:pStyle w:val="Heading3"/>
        <w:spacing w:after="120" w:before="240" w:line="360" w:lineRule="auto"/>
        <w:jc w:val="left"/>
      </w:pPr>
      <w:r>
        <w:rPr>
          <w:rFonts w:ascii="Times New Roman" w:cs="Times New Roman" w:eastAsia="Times New Roman" w:hAnsi="Times New Roman"/>
          <w:b/>
          <w:bCs/>
          <w:sz w:val="24"/>
          <w:szCs w:val="24"/>
        </w:rPr>
        <w:t xml:space="preserve">3.4.1. Uzman görüşü verilerinin toplanması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Uzman görüş formu üç uzmana ayrı ayrı, çevrimiçi doldurulacak biçimde iletilmiştir. Her uzman formu bağımsız olarak doldurduktan sonra araştırmacı tarafından yaklaşık 30–45 dakikalık bireysel çevrimiçi görüşmeler gerçekleştirilmiş; formda yer alan açık uçlu maddelerde uzmanın verdiği yanıtlar derinlemesine ele alınmıştır. Görüşmelerde kazanım bazlı geri bildirimin sınıfta nasıl işe yarayabileceği, eşik değerinin nasıl belirlenmesi gerektiği, eksik kazanımların hangi kritiklik düzeylerinde gruplanabileceği ve öneri listesinin kaç soru içermesinin öğrenciyi bunaltmadan destek sağlayabileceği gibi başlıklarda görüş alınmıştır. Uzmanlar arasında doğrudan iletişim veya uzlaşı turu yapılmamış; her uzmanın bağımsız değerlendirmesi elde edilmiştir.</w:t>
      </w:r>
    </w:p>
    <w:p>
      <w:pPr>
        <w:pStyle w:val="Heading3"/>
        <w:spacing w:after="120" w:before="240" w:line="360" w:lineRule="auto"/>
        <w:jc w:val="left"/>
      </w:pPr>
      <w:r>
        <w:rPr>
          <w:rFonts w:ascii="Times New Roman" w:cs="Times New Roman" w:eastAsia="Times New Roman" w:hAnsi="Times New Roman"/>
          <w:b/>
          <w:bCs/>
          <w:sz w:val="24"/>
          <w:szCs w:val="24"/>
        </w:rPr>
        <w:t xml:space="preserve">3.4.2. Sistem günlük verilerinin toplanması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Prototipte gerçekleştirilen her hesaplama ve öneri üretimi için; girdi kazanım sayısı, girdi soru sayısı, hesaplama süresi (milisaniye), üretilen eksik kazanım sayısı ve önerilen soru sayısı gibi ölçümler kayıt altına alınmıştır. Bu veriler hem geliştirme sırasında performans iyileştirme için hem de planlanan değerlendirme aşamasında verimlilik ölçütünün hesaplanması için kullanılmıştır.</w:t>
      </w:r>
    </w:p>
    <w:p>
      <w:pPr>
        <w:pStyle w:val="Heading3"/>
        <w:spacing w:after="120" w:before="240" w:line="360" w:lineRule="auto"/>
        <w:jc w:val="left"/>
      </w:pPr>
      <w:r>
        <w:rPr>
          <w:rFonts w:ascii="Times New Roman" w:cs="Times New Roman" w:eastAsia="Times New Roman" w:hAnsi="Times New Roman"/>
          <w:b/>
          <w:bCs/>
          <w:sz w:val="24"/>
          <w:szCs w:val="24"/>
        </w:rPr>
        <w:t xml:space="preserve">3.4.3. Kullanılabilirlik testi verilerinin toplanması (planlanan)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Saha çalışmasına geçildiğinde her katılımcı ayrı bir oturumda, kontrollü bir test odasında, yaklaşık 45–60 dakikalık bir süre boyunca Tablo 3.2'deki görevleri sesli düşünerek tamamlayacaktır. Oturumlar ekran kaydı ve ses kaydı ile (katılımcı izniyle) kayıt altına alınacak; görev süresi, görev başarı oranı ve gözlem notları araştırmacı tarafından standart bir formda tutulacaktır. Oturumun sonunda SUS anketi katılımcıya çevrimiçi ortamda sunulacaktır.</w:t>
      </w:r>
    </w:p>
    <w:p>
      <w:pPr>
        <w:pStyle w:val="Heading2"/>
        <w:spacing w:after="120" w:before="240" w:line="360" w:lineRule="auto"/>
        <w:jc w:val="left"/>
      </w:pPr>
      <w:r>
        <w:rPr>
          <w:rFonts w:ascii="Times New Roman" w:cs="Times New Roman" w:eastAsia="Times New Roman" w:hAnsi="Times New Roman"/>
          <w:b/>
          <w:bCs/>
          <w:sz w:val="26"/>
          <w:szCs w:val="26"/>
        </w:rPr>
        <w:t xml:space="preserve">3.5. Verilerin Çözümlenmesi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Veriler, türlerine göre farklı çözümleme yöntemleriyle ele alınmıştır.</w:t>
      </w:r>
    </w:p>
    <w:p>
      <w:pPr>
        <w:pStyle w:val="Heading3"/>
        <w:spacing w:after="120" w:before="240" w:line="360" w:lineRule="auto"/>
        <w:jc w:val="left"/>
      </w:pPr>
      <w:r>
        <w:rPr>
          <w:rFonts w:ascii="Times New Roman" w:cs="Times New Roman" w:eastAsia="Times New Roman" w:hAnsi="Times New Roman"/>
          <w:b/>
          <w:bCs/>
          <w:sz w:val="24"/>
          <w:szCs w:val="24"/>
        </w:rPr>
        <w:t xml:space="preserve">3.5.1. Uzman görüşü verilerinin çözümlenmesi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Açık uçlu maddelerden elde edilen nitel veriler içerik çözümlemesi yöntemiyle kodlanmıştır. Kodlama sürecinde araştırmacı ilk etapta tümevarımsal kodlar üretmiş, ardından bu kodlar gereksinimler, kural tasarımı, arayüz beklentileri ve değerlendirme ölçütleri ana temaları altında gruplandırılmıştır. Likert maddelerinden elde edilen nicel verilerde üç uzmanın her bir madde için verdiği puanların medyanı hesaplanmış; üç uzmanın en az ikisinin aynı ya da bitişik düzeyde puan verdiği maddeler "uzmanlar arası tutarlı madde" olarak raporlanmıştır. Uzmanlar arasında belirgin farklılık gözlenen maddeler, tasarım kararlarında ek bir gerekçelendirme ile ele alınmıştır.</w:t>
      </w:r>
    </w:p>
    <w:p>
      <w:pPr>
        <w:pStyle w:val="Heading3"/>
        <w:spacing w:after="120" w:before="240" w:line="360" w:lineRule="auto"/>
        <w:jc w:val="left"/>
      </w:pPr>
      <w:r>
        <w:rPr>
          <w:rFonts w:ascii="Times New Roman" w:cs="Times New Roman" w:eastAsia="Times New Roman" w:hAnsi="Times New Roman"/>
          <w:b/>
          <w:bCs/>
          <w:sz w:val="24"/>
          <w:szCs w:val="24"/>
        </w:rPr>
        <w:t xml:space="preserve">3.5.2. Sistem günlüklerinin çözümlenmesi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Günlük verilerinden ortalama hesaplama süresi, 95. yüzdelik dilim gecikmesi ve öneri üretim başarı oranı hesaplanmıştır. Bu ölçütler, fonksiyonel olmayan gereksinimlerin (performans ve güvenilirlik) karşılanıp karşılanmadığını değerlendirmek için kullanılmıştır.</w:t>
      </w:r>
    </w:p>
    <w:p>
      <w:pPr>
        <w:pStyle w:val="Heading3"/>
        <w:spacing w:after="120" w:before="240" w:line="360" w:lineRule="auto"/>
        <w:jc w:val="left"/>
      </w:pPr>
      <w:r>
        <w:rPr>
          <w:rFonts w:ascii="Times New Roman" w:cs="Times New Roman" w:eastAsia="Times New Roman" w:hAnsi="Times New Roman"/>
          <w:b/>
          <w:bCs/>
          <w:sz w:val="24"/>
          <w:szCs w:val="24"/>
        </w:rPr>
        <w:t xml:space="preserve">3.5.3. Kullanılabilirlik verilerinin çözümlenmesi (planlanan)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Görev verilerinden görev tamamlama oranı (başarıyla tamamlanan görev sayısı / toplam görev sayısı), ortalama görev süresi ve hedef süreye göre sapma hesaplanacaktır. Sesli düşünme transkriptleri üzerinde içerik çözümlemesi uygulanarak kullanılabilirlik sorunları kategorilendirilecektir. SUS puanı, 10 maddeden oluşan anketin standart formülü ile hesaplanacak ve Bangor ve diğerlerinin (2009) ölçeği üzerinden yorumlanacaktır.</w:t>
      </w:r>
    </w:p>
    <w:p>
      <w:pPr>
        <w:pStyle w:val="Heading3"/>
        <w:spacing w:after="120" w:before="240" w:line="360" w:lineRule="auto"/>
        <w:jc w:val="left"/>
      </w:pPr>
      <w:r>
        <w:rPr>
          <w:rFonts w:ascii="Times New Roman" w:cs="Times New Roman" w:eastAsia="Times New Roman" w:hAnsi="Times New Roman"/>
          <w:b/>
          <w:bCs/>
          <w:sz w:val="24"/>
          <w:szCs w:val="24"/>
        </w:rPr>
        <w:t xml:space="preserve">3.5.4. Başarı ölçütlerinin bütüncül değerlendirilmesi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Sistemin etkili, verimli ve memnuniyet sağlayan bir prototip olarak değerlendirilebilmesi için her alan için önceden belirlenmiş eşik değerler kullanılmıştır (bkz. Tablo 3.3). Bu yaklaşım prototipin sadece kişisel gözlemle değil, ölçütlere dayalı olarak değerlendirilmesini sağlamaktadır.</w:t>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3.3. </w:t>
      </w:r>
      <w:r>
        <w:rPr>
          <w:rFonts w:ascii="Times New Roman" w:cs="Times New Roman" w:eastAsia="Times New Roman" w:hAnsi="Times New Roman"/>
          <w:b w:val="false"/>
          <w:bCs w:val="false"/>
          <w:i w:val="false"/>
          <w:iCs w:val="false"/>
          <w:sz w:val="22"/>
          <w:szCs w:val="22"/>
        </w:rPr>
        <w:t xml:space="preserve">Başarı ölçütleri ve değerlendirme yöntemleri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3120"/>
        <w:gridCol w:w="1820"/>
        <w:gridCol w:w="2600"/>
      </w:tblGrid>
      <w:tr>
        <w:trPr>
          <w:tblHeader/>
        </w:trPr>
        <w:tc>
          <w:tcPr>
            <w:tcW w:type="dxa" w:w="18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Boyut</w:t>
            </w:r>
          </w:p>
        </w:tc>
        <w:tc>
          <w:tcPr>
            <w:tcW w:type="dxa" w:w="31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Ölçüt</w:t>
            </w:r>
          </w:p>
        </w:tc>
        <w:tc>
          <w:tcPr>
            <w:tcW w:type="dxa" w:w="18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Hedef değer</w:t>
            </w:r>
          </w:p>
        </w:tc>
        <w:tc>
          <w:tcPr>
            <w:tcW w:type="dxa" w:w="260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Kaynak</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Etkililik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Kazanım başarı oranı hesaplama doğruluğu</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Elle doğrulama</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Eksik kazanım tespit uyumu (uzman panelle)</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%90</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Uzman değerlendirmesi</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Öneri listesi ilgililik oranı</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%85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Uzman değerlendirmesi</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Verimlilik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Ortalama çözümleme süresi (tek öğrenci)</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2 sn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Sistem günlükleri</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Görev tamamlama süresi sapması (hedeften)</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%20</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Kullanılabilirlik testi</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Memnuniyet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SUS puanı</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68</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SUS anketi</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Görev başarı oranı</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%80</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Kullanılabilirlik testi</w:t>
            </w:r>
          </w:p>
        </w:tc>
      </w:tr>
    </w:tbl>
    <w:p>
      <w:pPr>
        <w:spacing w:after="0" w:before="0"/>
      </w:pPr>
      <w:r>
        <w:rPr>
          <w:rFonts w:ascii="Times New Roman" w:cs="Times New Roman" w:eastAsia="Times New Roman" w:hAnsi="Times New Roman"/>
          <w:sz w:val="24"/>
          <w:szCs w:val="24"/>
        </w:rPr>
        <w:t xml:space="preserve"/>
      </w:r>
    </w:p>
    <w:p>
      <w:pPr>
        <w:pStyle w:val="Heading2"/>
        <w:spacing w:after="120" w:before="240" w:line="360" w:lineRule="auto"/>
        <w:jc w:val="left"/>
      </w:pPr>
      <w:r>
        <w:rPr>
          <w:rFonts w:ascii="Times New Roman" w:cs="Times New Roman" w:eastAsia="Times New Roman" w:hAnsi="Times New Roman"/>
          <w:b/>
          <w:bCs/>
          <w:sz w:val="26"/>
          <w:szCs w:val="26"/>
        </w:rPr>
        <w:t xml:space="preserve">3.6. Sistemin Tasarım Yaklaşımı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Sistemin tasarımında üç temel ilke benimsenmiştir: (a) şeffaflık, (b) pedagojik uyum ve (c) asgari yeterlilik. Şeffaflık ilkesi, öğrenciye sunulan her eksik kazanım tespitinin ve her soru önerisinin neden seçildiğinin açıkça anlaşılabilir olmasını gerektirmektedir. Bu ilke, BKT veya IRT gibi olasılıksal modellerin "kara kutu" karakterinin ortaöğretim düzeyindeki bir öğrenci için bilişsel yük oluşturabileceği gözlemine dayanmaktadır (Holstein, McLaren ve Aleven, 2018). Kural tabanlı bir öneri motoru bu ilkeyi doğrudan desteklemektedir; her öneri "ilgili kazanımda eksiksiniz, bu soru bu kazanımı ölçüyor, bu zorluk düzeyi sizin eksiklik kritikliğinize uygun" biçiminde açıklanabilmektedir.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Pedagojik uyum ilkesi, sistemin tasarım kararlarının Hattie ve Timperley'in (2007) geri bildirim modelindeki üç soruyu (öğrenci nereye gidiyor, şu anda nerede, boşluğu nasıl kapatacak) karşılamasını gerektirmektedir. Bu ilke, arayüz tasarımından algoritma tasarımına kadar her kararda bu üç sorunun birine yanıt verecek şekilde somutlaştırılmıştır.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Asgari yeterlilik ilkesi, dönem projesi kapsamını korumak için sisteme eklenen her bileşenin açık bir gerekçeyle savunulmasını ve eklenen karmaşıklığın somut bir değer üretmesi gerektiğini ifade etmektedir. Bu ilke gereği ölçeklenebilirlik, önbellekleme ve çok kullanıcılı oturum yönetimi gibi üretim sınıfı özellikler bu çalışmadan bilinçli biçimde dışlanmıştır.</w:t>
      </w:r>
    </w:p>
    <w:p>
      <w:pPr>
        <w:pStyle w:val="Heading2"/>
        <w:spacing w:after="120" w:before="240" w:line="360" w:lineRule="auto"/>
        <w:jc w:val="left"/>
      </w:pPr>
      <w:r>
        <w:rPr>
          <w:rFonts w:ascii="Times New Roman" w:cs="Times New Roman" w:eastAsia="Times New Roman" w:hAnsi="Times New Roman"/>
          <w:b/>
          <w:bCs/>
          <w:sz w:val="26"/>
          <w:szCs w:val="26"/>
        </w:rPr>
        <w:t xml:space="preserve">3.7. Sistem Mimarisi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 mimarisi; sunum katmanı, uygulama (API) katmanı, iş mantığı katmanı ve veri katmanı olmak üzere dört katmandan oluşan klasik bir çok katmanlı yapıda tasarlanmıştır (Şekil 3.1). Sunum katmanı öğrenci arayüzünü; uygulama katmanı REST uç noktalarını; iş mantığı katmanı çözümleme motoru ile kural tabanlı öneri motorunu; veri katmanı ise soru bankası, kazanım sözlüğü, öğrenci yanıtları ve sistem günlüğünü barındırmaktadır.</w:t>
      </w:r>
    </w:p>
    <w:p>
      <w:pPr>
        <w:spacing w:after="120" w:before="120" w:line="360" w:lineRule="auto"/>
        <w:jc w:val="center"/>
      </w:pPr>
      <w:r>
        <w:rPr>
          <w:rFonts w:ascii="Times New Roman" w:cs="Times New Roman" w:eastAsia="Times New Roman" w:hAnsi="Times New Roman"/>
          <w:b/>
          <w:bCs/>
          <w:i w:val="false"/>
          <w:iCs w:val="false"/>
          <w:sz w:val="22"/>
          <w:szCs w:val="22"/>
        </w:rPr>
        <w:t xml:space="preserve">Şekil 3.1. </w:t>
      </w:r>
      <w:r>
        <w:rPr>
          <w:rFonts w:ascii="Times New Roman" w:cs="Times New Roman" w:eastAsia="Times New Roman" w:hAnsi="Times New Roman"/>
          <w:b w:val="false"/>
          <w:bCs w:val="false"/>
          <w:i w:val="false"/>
          <w:iCs w:val="false"/>
          <w:sz w:val="22"/>
          <w:szCs w:val="22"/>
        </w:rPr>
        <w:t xml:space="preserve">Sistem mimarisi (katmanlı yapı)</w:t>
      </w:r>
    </w:p>
    <w:p>
      <w:pPr>
        <w:spacing w:after="120" w:before="0" w:line="360" w:lineRule="auto"/>
        <w:jc w:val="center"/>
      </w:pPr>
      <w:r>
        <w:rPr>
          <w:rFonts w:ascii="Times New Roman" w:cs="Times New Roman" w:eastAsia="Times New Roman" w:hAnsi="Times New Roman"/>
          <w:b w:val="false"/>
          <w:bCs w:val="false"/>
          <w:i/>
          <w:iCs/>
          <w:sz w:val="24"/>
          <w:szCs w:val="24"/>
        </w:rPr>
        <w:t xml:space="preserve">(Şekil yer tutucu; sürüm 1.0'da çizilecektir.)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Teknoloji yığını olarak arka uçta Python ve Flask çerçevesi, veri katmanında SQLite (prototip aşaması), ön yüzde ise minimal bir HTML/CSS/JavaScript arayüz tercih edilmiştir. Bu tercihler, asgari yeterlilik ilkesine uygun olarak hızlı prototipleme, kolay yerel kurulum ve uzman geri bildirimine hızla cevap verebilme gerekçeleriyle yapılmıştır.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Sistemin içindeki veri akışı Şekil 3.2'de sunulmuştur. Öğrenci yanıt verisi (CSV veya JSON) yüklendikten sonra; soru–kazanım eşleştirmesi üzerinden her kazanım için başarı oranı hesaplanmakta, başarı oranı %60 eşiğinin altında kalan kazanımlar eksik olarak işaretlenmekte ve bunlar kritikliğe göre sıralanarak öneri motoruna girdi olarak verilmektedir. Öneri motoru dört kuralı işleterek öğrenciye uygun soru listesini üretmekte ve sunum katmanına iletmektedir.</w:t>
      </w:r>
    </w:p>
    <w:p>
      <w:pPr>
        <w:spacing w:after="120" w:before="120" w:line="360" w:lineRule="auto"/>
        <w:jc w:val="center"/>
      </w:pPr>
      <w:r>
        <w:rPr>
          <w:rFonts w:ascii="Times New Roman" w:cs="Times New Roman" w:eastAsia="Times New Roman" w:hAnsi="Times New Roman"/>
          <w:b/>
          <w:bCs/>
          <w:i w:val="false"/>
          <w:iCs w:val="false"/>
          <w:sz w:val="22"/>
          <w:szCs w:val="22"/>
        </w:rPr>
        <w:t xml:space="preserve">Şekil 3.2. </w:t>
      </w:r>
      <w:r>
        <w:rPr>
          <w:rFonts w:ascii="Times New Roman" w:cs="Times New Roman" w:eastAsia="Times New Roman" w:hAnsi="Times New Roman"/>
          <w:b w:val="false"/>
          <w:bCs w:val="false"/>
          <w:i w:val="false"/>
          <w:iCs w:val="false"/>
          <w:sz w:val="22"/>
          <w:szCs w:val="22"/>
        </w:rPr>
        <w:t xml:space="preserve">Veri akış diyagramı</w:t>
      </w:r>
    </w:p>
    <w:p>
      <w:pPr>
        <w:spacing w:after="120" w:before="0" w:line="360" w:lineRule="auto"/>
        <w:jc w:val="center"/>
      </w:pPr>
      <w:r>
        <w:rPr>
          <w:rFonts w:ascii="Times New Roman" w:cs="Times New Roman" w:eastAsia="Times New Roman" w:hAnsi="Times New Roman"/>
          <w:b w:val="false"/>
          <w:bCs w:val="false"/>
          <w:i/>
          <w:iCs/>
          <w:sz w:val="24"/>
          <w:szCs w:val="24"/>
        </w:rPr>
        <w:t xml:space="preserve">(Şekil yer tutucu; sürüm 1.0'da çizilecektir.)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Sistemin altyapısı Şekil 3.3'te sunulan veri modeli üzerine kurulmuştur. Öğrenci varlığı bir sınava katılır; sınav N adet soruyu içerir; her soru tek bir kazanıma bağlıdır; öğrencinin verdiği her yanıt Yanıt varlığında kayıt altına alınır; sistem üretilen her öneriyi Öneri varlığında saklar. Bu yapı, öneri üretim sürecinin tam izlenebilir olmasını sağlamakta ve sonradan yapılacak çözümlemeler için gereken ilişkisel tutarlılığı korumaktadır.</w:t>
      </w:r>
    </w:p>
    <w:p>
      <w:pPr>
        <w:spacing w:after="120" w:before="120" w:line="360" w:lineRule="auto"/>
        <w:jc w:val="center"/>
      </w:pPr>
      <w:r>
        <w:rPr>
          <w:rFonts w:ascii="Times New Roman" w:cs="Times New Roman" w:eastAsia="Times New Roman" w:hAnsi="Times New Roman"/>
          <w:b/>
          <w:bCs/>
          <w:i w:val="false"/>
          <w:iCs w:val="false"/>
          <w:sz w:val="22"/>
          <w:szCs w:val="22"/>
        </w:rPr>
        <w:t xml:space="preserve">Şekil 3.3. </w:t>
      </w:r>
      <w:r>
        <w:rPr>
          <w:rFonts w:ascii="Times New Roman" w:cs="Times New Roman" w:eastAsia="Times New Roman" w:hAnsi="Times New Roman"/>
          <w:b w:val="false"/>
          <w:bCs w:val="false"/>
          <w:i w:val="false"/>
          <w:iCs w:val="false"/>
          <w:sz w:val="22"/>
          <w:szCs w:val="22"/>
        </w:rPr>
        <w:t xml:space="preserve">Veri modeli (varlık–ilişki diyagramı)</w:t>
      </w:r>
    </w:p>
    <w:p>
      <w:pPr>
        <w:spacing w:after="120" w:before="0" w:line="360" w:lineRule="auto"/>
        <w:jc w:val="center"/>
      </w:pPr>
      <w:r>
        <w:rPr>
          <w:rFonts w:ascii="Times New Roman" w:cs="Times New Roman" w:eastAsia="Times New Roman" w:hAnsi="Times New Roman"/>
          <w:b w:val="false"/>
          <w:bCs w:val="false"/>
          <w:i/>
          <w:iCs/>
          <w:sz w:val="24"/>
          <w:szCs w:val="24"/>
        </w:rPr>
        <w:t xml:space="preserve">(Şekil yer tutucu; sürüm 1.0'da çizilecektir.)</w:t>
      </w:r>
    </w:p>
    <w:p>
      <w:pPr>
        <w:pStyle w:val="Heading2"/>
        <w:spacing w:after="120" w:before="240" w:line="360" w:lineRule="auto"/>
        <w:jc w:val="left"/>
      </w:pPr>
      <w:r>
        <w:rPr>
          <w:rFonts w:ascii="Times New Roman" w:cs="Times New Roman" w:eastAsia="Times New Roman" w:hAnsi="Times New Roman"/>
          <w:b/>
          <w:bCs/>
          <w:sz w:val="26"/>
          <w:szCs w:val="26"/>
        </w:rPr>
        <w:t xml:space="preserve">3.8. Kazanım Başarı Hesaplama Algoritması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Bir öğrencinin bir kazanımdaki başarı oranı, o kazanıma bağlı sorulardaki doğru yanıt oranı olarak tanımlanmıştır. Matematiksel olarak k kazanımı için başarı oranı aşağıdaki gibi hesaplanmaktadır:</w:t>
      </w:r>
    </w:p>
    <w:p>
      <w:pPr>
        <w:spacing w:after="120" w:before="120" w:line="360" w:lineRule="auto"/>
        <w:jc w:val="center"/>
      </w:pPr>
      <w:r>
        <w:rPr>
          <w:rFonts w:ascii="Times New Roman" w:cs="Times New Roman" w:eastAsia="Times New Roman" w:hAnsi="Times New Roman"/>
          <w:i/>
          <w:iCs/>
          <w:sz w:val="24"/>
          <w:szCs w:val="24"/>
        </w:rPr>
        <w:t xml:space="preserve">başarı(k) = doğru_yanıt_sayısı(k) / toplam_soru_sayısı(k)</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Bir kazanım, başarı oranı %60 eşiğinin altında kaldığında eksik olarak işaretlenmektedir. Bu eşik değeri; alan yazındaki biçimlendirici değerlendirme uygulamalarında yaygın kullanılan "ustalık" seviyesi (genellikle %70–%80) ile zorluk düzeyi yüksek sınavlarda kullanılan daha düşük kesme puanları arasında bir orta nokta olarak seçilmiş ve uzman görüşüyle kalibre edilmiştir. Her eksik kazanım için kritiklik skoru aşağıdaki gibi tanımlanmıştır:</w:t>
      </w:r>
    </w:p>
    <w:p>
      <w:pPr>
        <w:spacing w:after="120" w:before="120" w:line="360" w:lineRule="auto"/>
        <w:jc w:val="center"/>
      </w:pPr>
      <w:r>
        <w:rPr>
          <w:rFonts w:ascii="Times New Roman" w:cs="Times New Roman" w:eastAsia="Times New Roman" w:hAnsi="Times New Roman"/>
          <w:i/>
          <w:iCs/>
          <w:sz w:val="24"/>
          <w:szCs w:val="24"/>
        </w:rPr>
        <w:t xml:space="preserve">kritiklik(k) = (eşik − başarı(k)) × kazanım_ağırlığı(k)</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Buradaki kazanım_ağırlığı(k), ilgili kazanımın müfredat içindeki göreli önemini yansıtan, uzman görüşü ile belirlenen bir katsayıdır (ön ayar: 1,0; öncül kavramlar için 1,2; başlangıç düzeyi kazanımlar için 1,5). Tablo 3.4 eksik kazanımların kritiklik skoruna göre nasıl sınıflandırıldığını göstermektedir.</w:t>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3.4. </w:t>
      </w:r>
      <w:r>
        <w:rPr>
          <w:rFonts w:ascii="Times New Roman" w:cs="Times New Roman" w:eastAsia="Times New Roman" w:hAnsi="Times New Roman"/>
          <w:b w:val="false"/>
          <w:bCs w:val="false"/>
          <w:i w:val="false"/>
          <w:iCs w:val="false"/>
          <w:sz w:val="22"/>
          <w:szCs w:val="22"/>
        </w:rPr>
        <w:t xml:space="preserve">Eksik kazanım kritiklik sınıflandırması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Kritiklik aralığı</w:t>
            </w:r>
          </w:p>
        </w:tc>
        <w:tc>
          <w:tcPr>
            <w:tcW w:type="dxa" w:w="234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Sınıf</w:t>
            </w:r>
          </w:p>
        </w:tc>
        <w:tc>
          <w:tcPr>
            <w:tcW w:type="dxa" w:w="46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Öneri önceliği</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0,40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Yüksek kritiklik</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En önce çalışılması önerilen kazanımlar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0,20 – 0,39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Orta kritiklik</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İkinci öncelikli kazanımlar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&lt; 0,20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Düşük kritiklik</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Uygun görülürse çalışılabilecek kazanımlar</w:t>
            </w:r>
          </w:p>
        </w:tc>
      </w:tr>
    </w:tbl>
    <w:p>
      <w:pPr>
        <w:spacing w:after="0" w:before="0"/>
      </w:pPr>
      <w:r>
        <w:rPr>
          <w:rFonts w:ascii="Times New Roman" w:cs="Times New Roman" w:eastAsia="Times New Roman" w:hAnsi="Times New Roman"/>
          <w:sz w:val="24"/>
          <w:szCs w:val="24"/>
        </w:rPr>
        <w:t xml:space="preserve"/>
      </w:r>
    </w:p>
    <w:p>
      <w:pPr>
        <w:pStyle w:val="Heading2"/>
        <w:spacing w:after="120" w:before="240" w:line="360" w:lineRule="auto"/>
        <w:jc w:val="left"/>
      </w:pPr>
      <w:r>
        <w:rPr>
          <w:rFonts w:ascii="Times New Roman" w:cs="Times New Roman" w:eastAsia="Times New Roman" w:hAnsi="Times New Roman"/>
          <w:b/>
          <w:bCs/>
          <w:sz w:val="26"/>
          <w:szCs w:val="26"/>
        </w:rPr>
        <w:t xml:space="preserve">3.9. Soru Öneri Algoritması</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Soru öneri motoru, eksik kazanım listesini girdi olarak alır ve her kazanım için bir öneri listesi üretir. Akış Şekil 3.4'te sunulmuştur. Algoritmanın çekirdeği dört kuralın ardışık uygulanması ve sonrasında aday soruların skora göre sıralanmasıdır.</w:t>
      </w:r>
    </w:p>
    <w:p>
      <w:pPr>
        <w:spacing w:after="120" w:before="120" w:line="360" w:lineRule="auto"/>
        <w:jc w:val="center"/>
      </w:pPr>
      <w:r>
        <w:rPr>
          <w:rFonts w:ascii="Times New Roman" w:cs="Times New Roman" w:eastAsia="Times New Roman" w:hAnsi="Times New Roman"/>
          <w:b/>
          <w:bCs/>
          <w:i w:val="false"/>
          <w:iCs w:val="false"/>
          <w:sz w:val="22"/>
          <w:szCs w:val="22"/>
        </w:rPr>
        <w:t xml:space="preserve">Şekil 3.4. </w:t>
      </w:r>
      <w:r>
        <w:rPr>
          <w:rFonts w:ascii="Times New Roman" w:cs="Times New Roman" w:eastAsia="Times New Roman" w:hAnsi="Times New Roman"/>
          <w:b w:val="false"/>
          <w:bCs w:val="false"/>
          <w:i w:val="false"/>
          <w:iCs w:val="false"/>
          <w:sz w:val="22"/>
          <w:szCs w:val="22"/>
        </w:rPr>
        <w:t xml:space="preserve">Soru öneri algoritması akış şeması</w:t>
      </w:r>
    </w:p>
    <w:p>
      <w:pPr>
        <w:spacing w:after="120" w:before="0" w:line="360" w:lineRule="auto"/>
        <w:jc w:val="center"/>
      </w:pPr>
      <w:r>
        <w:rPr>
          <w:rFonts w:ascii="Times New Roman" w:cs="Times New Roman" w:eastAsia="Times New Roman" w:hAnsi="Times New Roman"/>
          <w:b w:val="false"/>
          <w:bCs w:val="false"/>
          <w:i/>
          <w:iCs/>
          <w:sz w:val="24"/>
          <w:szCs w:val="24"/>
        </w:rPr>
        <w:t xml:space="preserve">(Şekil yer tutucu; sürüm 1.0'da çizilecektir.)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Kural 1 — İlgililik. </w:t>
      </w:r>
      <w:r>
        <w:rPr>
          <w:rFonts w:ascii="Times New Roman" w:cs="Times New Roman" w:eastAsia="Times New Roman" w:hAnsi="Times New Roman"/>
          <w:b w:val="false"/>
          <w:bCs w:val="false"/>
          <w:i w:val="false"/>
          <w:iCs w:val="false"/>
          <w:sz w:val="24"/>
          <w:szCs w:val="24"/>
        </w:rPr>
        <w:t xml:space="preserve">Aday havuzu olarak soru bankasından yalnızca ilgili kazanıma bağlı sorular alınmaktadır. Bu kural, önerinin pedagojik geçerliliğini garanti altına almaktadır.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Kural 2 — Zorluk uyumu. </w:t>
      </w:r>
      <w:r>
        <w:rPr>
          <w:rFonts w:ascii="Times New Roman" w:cs="Times New Roman" w:eastAsia="Times New Roman" w:hAnsi="Times New Roman"/>
          <w:b w:val="false"/>
          <w:bCs w:val="false"/>
          <w:i w:val="false"/>
          <w:iCs w:val="false"/>
          <w:sz w:val="24"/>
          <w:szCs w:val="24"/>
        </w:rPr>
        <w:t xml:space="preserve">Eksik kazanımın kritikliği yüksekse (≥ 0,40) orta zorluklu sorular (2–3 düzeyi), düşükse daha zor sorular (4–5) önerilmektedir. Bu yaklaşım Vygotsky'nin (1978) yakınsal gelişim alanı kavramına dayanmaktadır: öğrencinin çok altında veya çok üstünde zorluktaki sorular öğrenmeyi teşvik etmemektedir.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Kural 3 — Tekrar önleme. </w:t>
      </w:r>
      <w:r>
        <w:rPr>
          <w:rFonts w:ascii="Times New Roman" w:cs="Times New Roman" w:eastAsia="Times New Roman" w:hAnsi="Times New Roman"/>
          <w:b w:val="false"/>
          <w:bCs w:val="false"/>
          <w:i w:val="false"/>
          <w:iCs w:val="false"/>
          <w:sz w:val="24"/>
          <w:szCs w:val="24"/>
        </w:rPr>
        <w:t xml:space="preserve">Öğrencinin son 30 gün içinde çözdüğü sorular havuzdan çıkarılmaktadır. Bu kural hem yenilik hissini koruyan hem de öğrencinin zaten çalıştığı içerikleri önermeyen bir davranış sağlamaktadır.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Kural 4 — Çeşitlilik. </w:t>
      </w:r>
      <w:r>
        <w:rPr>
          <w:rFonts w:ascii="Times New Roman" w:cs="Times New Roman" w:eastAsia="Times New Roman" w:hAnsi="Times New Roman"/>
          <w:b w:val="false"/>
          <w:bCs w:val="false"/>
          <w:i w:val="false"/>
          <w:iCs w:val="false"/>
          <w:sz w:val="24"/>
          <w:szCs w:val="24"/>
        </w:rPr>
        <w:t xml:space="preserve">Tek bir kaynaktan (örneğin aynı test kitabından) gelen soruların oranı en fazla %40 olacak şekilde sınırlandırılmaktadır. Farklı soru tipleri (kısa cevaplı, çoktan seçmeli, uygulama) dengeli biçimde temsil edilmektedir.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Her kural uygulandıktan sonra kalan aday sorular, aşağıdaki ağırlıklı skor fonksiyonuna göre sıralanmaktadır:</w:t>
      </w:r>
    </w:p>
    <w:p>
      <w:pPr>
        <w:spacing w:after="120" w:before="120" w:line="360" w:lineRule="auto"/>
        <w:jc w:val="center"/>
      </w:pPr>
      <w:r>
        <w:rPr>
          <w:rFonts w:ascii="Times New Roman" w:cs="Times New Roman" w:eastAsia="Times New Roman" w:hAnsi="Times New Roman"/>
          <w:i/>
          <w:iCs/>
          <w:sz w:val="24"/>
          <w:szCs w:val="24"/>
        </w:rPr>
        <w:t xml:space="preserve">skor(s) = w₁·ilgililik(s) + w₂·zorluk_uyumu(s) + w₃·çeşitlilik(s)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Ağırlıklar başlangıçta w₁ = 0,5, w₂ = 0,3, w₃ = 0,2 olarak atanmış; bu değerlerin uzman görüşüne göre kalibre edilmesi planlanmıştır. Skorca en yüksek N adet soru (ön ayar N = 5) öneri listesi olarak döndürülmektedir. N değeri de uzman geri bildirimine göre ayarlanabilir bir parametre olarak tutulmuştur.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Öğrencinin sistemle etkileşim süreci Şekil 3.5'te gösterilmiştir. Kullanıcı sınav sonucunu yüklemekte, sistem çözümlemeyi otomatik yaparak başarı panelini görüntülemekte, öğrenci eksik kazanımları incelemekte, kritik bir kazanımı seçerek öneri listesine ulaşmakta ve isterse listeyi PDF olarak kaydederek çalışma planına dönüştürmektedir.</w:t>
      </w:r>
    </w:p>
    <w:p>
      <w:pPr>
        <w:spacing w:after="120" w:before="120" w:line="360" w:lineRule="auto"/>
        <w:jc w:val="center"/>
      </w:pPr>
      <w:r>
        <w:rPr>
          <w:rFonts w:ascii="Times New Roman" w:cs="Times New Roman" w:eastAsia="Times New Roman" w:hAnsi="Times New Roman"/>
          <w:b/>
          <w:bCs/>
          <w:i w:val="false"/>
          <w:iCs w:val="false"/>
          <w:sz w:val="22"/>
          <w:szCs w:val="22"/>
        </w:rPr>
        <w:t xml:space="preserve">Şekil 3.5. </w:t>
      </w:r>
      <w:r>
        <w:rPr>
          <w:rFonts w:ascii="Times New Roman" w:cs="Times New Roman" w:eastAsia="Times New Roman" w:hAnsi="Times New Roman"/>
          <w:b w:val="false"/>
          <w:bCs w:val="false"/>
          <w:i w:val="false"/>
          <w:iCs w:val="false"/>
          <w:sz w:val="22"/>
          <w:szCs w:val="22"/>
        </w:rPr>
        <w:t xml:space="preserve">Öğrenci kullanım iş akışı</w:t>
      </w:r>
    </w:p>
    <w:p>
      <w:pPr>
        <w:spacing w:after="120" w:before="0" w:line="360" w:lineRule="auto"/>
        <w:jc w:val="center"/>
      </w:pPr>
      <w:r>
        <w:rPr>
          <w:rFonts w:ascii="Times New Roman" w:cs="Times New Roman" w:eastAsia="Times New Roman" w:hAnsi="Times New Roman"/>
          <w:b w:val="false"/>
          <w:bCs w:val="false"/>
          <w:i/>
          <w:iCs/>
          <w:sz w:val="24"/>
          <w:szCs w:val="24"/>
        </w:rPr>
        <w:t xml:space="preserve">(Şekil yer tutucu; sürüm 1.0'da çizilecektir.)</w:t>
      </w:r>
    </w:p>
    <w:p>
      <w:pPr>
        <w:pStyle w:val="Heading2"/>
        <w:spacing w:after="120" w:before="240" w:line="360" w:lineRule="auto"/>
        <w:jc w:val="left"/>
      </w:pPr>
      <w:r>
        <w:rPr>
          <w:rFonts w:ascii="Times New Roman" w:cs="Times New Roman" w:eastAsia="Times New Roman" w:hAnsi="Times New Roman"/>
          <w:b/>
          <w:bCs/>
          <w:sz w:val="26"/>
          <w:szCs w:val="26"/>
        </w:rPr>
        <w:t xml:space="preserve">3.10. Tasarımın Uzman Görüşüyle İyileştirilmesi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Tasarım temelli araştırmanın temel ilkesi, tasarımın uygulama içinde yinelemeli biçimde iyileştirilmesidir (Design-Based Research Collective, 2003). Bu çalışmada yukarıda sunulan başlangıç tasarımı (mimari, algoritmalar, arayüz taslakları), ilk formülasyon olarak kabul edilmiş ve uzman görüşü aşamasında aşağıdaki başlıklarda sorgulanmıştır: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Eşik değerinin %60 olarak belirlenmesi 11. sınıf matematik dersinin zorluk dağılımı için makul mudur, yoksa farklı konu kümeleri için farklılaşmalı mıdır?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Kritiklik sınıflandırmasının üç düzeyli yapısı (yüksek/orta/düşük) öğrenci için anlaşılır mıdır, yoksa daha az ya da daha çok kategoriye mi indirilmelidir?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Öneri listesi uzunluğu olarak seçilen N = 5 değeri öğrenciyi bunaltmadan yeterli çeşitlilik sunmakta mıdır?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Dört kuralın (ilgililik, zorluk uyumu, tekrar önleme, çeşitlilik) ağırlıklandırılması bu sıra ve oranlarla uygun mudur?</w:t>
      </w:r>
    </w:p>
    <w:p>
      <w:pPr>
        <w:pStyle w:val="ListParagraph"/>
        <w:numPr>
          <w:ilvl w:val="0"/>
          <w:numId w:val="3"/>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Öğrenci arayüzünde kazanım kodları yerine kazanım açıklamaları gösterilmesi yeterli midir, yoksa konu-alt konu hiyerarşisiyle birlikte sunulmalı mıdır?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Uzman geri bildirimleri, içerik çözümlemesi sonrasında başlangıç tasarımının ilgili bileşenlerinde somut revizyonlara dönüştürülmüş; her revizyon bir sürüm notu olarak belgelenmiştir. Böylece tasarımın nasıl bir süreçte iyileştiği şeffaf biçimde izlenebilir olmaktadır.</w:t>
      </w:r>
    </w:p>
    <w:p>
      <w:pPr>
        <w:pageBreakBefore/>
        <w:spacing w:after="240" w:before="0" w:line="360" w:lineRule="auto"/>
        <w:jc w:val="center"/>
      </w:pPr>
      <w:r>
        <w:rPr>
          <w:rFonts w:ascii="Times New Roman" w:cs="Times New Roman" w:eastAsia="Times New Roman" w:hAnsi="Times New Roman"/>
          <w:b/>
          <w:bCs/>
          <w:sz w:val="28"/>
          <w:szCs w:val="28"/>
        </w:rPr>
        <w:t xml:space="preserve">BÖLÜM IV</w:t>
      </w:r>
    </w:p>
    <w:p>
      <w:pPr>
        <w:pStyle w:val="Heading1"/>
        <w:spacing w:after="480" w:before="0" w:line="360" w:lineRule="auto"/>
        <w:jc w:val="center"/>
      </w:pPr>
      <w:r>
        <w:rPr>
          <w:rFonts w:ascii="Times New Roman" w:cs="Times New Roman" w:eastAsia="Times New Roman" w:hAnsi="Times New Roman"/>
          <w:b/>
          <w:bCs/>
          <w:sz w:val="28"/>
          <w:szCs w:val="28"/>
        </w:rPr>
        <w:t xml:space="preserve">BULGULAR VE YORUM</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bölümde Bölüm I'de tanımlanan beş araştırma sorusuna ilişkin bulgular sırayla sunulmaktadır. Her alt başlık ilgili araştırma sorusunu yeniden ifade etmekte, bulguları doğrudan veriye dayalı olarak açıklamakta ve sonuç bölümüne taşınacak temel çıkarımı vurgulamaktadır. Bulgular; uzman görüşü çözümlemesi, sistem günlüklerinin nicel çözümlemesi ve işlevsel doğrulama testleri olmak üzere üç ana veri kaynağından elde edilmiştir.</w:t>
      </w:r>
    </w:p>
    <w:p>
      <w:pPr>
        <w:pStyle w:val="Heading2"/>
        <w:spacing w:after="120" w:before="240" w:line="360" w:lineRule="auto"/>
        <w:jc w:val="left"/>
      </w:pPr>
      <w:r>
        <w:rPr>
          <w:rFonts w:ascii="Times New Roman" w:cs="Times New Roman" w:eastAsia="Times New Roman" w:hAnsi="Times New Roman"/>
          <w:b/>
          <w:bCs/>
          <w:sz w:val="26"/>
          <w:szCs w:val="26"/>
        </w:rPr>
        <w:t xml:space="preserve">4.1. Birinci Araştırma Sorusuna İlişkin Bulgular</w:t>
      </w:r>
    </w:p>
    <w:p>
      <w:pPr>
        <w:spacing w:after="120" w:before="0" w:line="360" w:lineRule="auto"/>
        <w:jc w:val="both"/>
      </w:pPr>
      <w:r>
        <w:rPr>
          <w:rFonts w:ascii="Times New Roman" w:cs="Times New Roman" w:eastAsia="Times New Roman" w:hAnsi="Times New Roman"/>
          <w:b/>
          <w:bCs/>
          <w:i w:val="false"/>
          <w:iCs w:val="false"/>
          <w:sz w:val="24"/>
          <w:szCs w:val="24"/>
        </w:rPr>
        <w:t xml:space="preserve">Araştırma Sorusu 1: </w:t>
      </w:r>
      <w:r>
        <w:rPr>
          <w:rFonts w:ascii="Times New Roman" w:cs="Times New Roman" w:eastAsia="Times New Roman" w:hAnsi="Times New Roman"/>
          <w:b w:val="false"/>
          <w:bCs w:val="false"/>
          <w:i w:val="false"/>
          <w:iCs w:val="false"/>
          <w:sz w:val="24"/>
          <w:szCs w:val="24"/>
        </w:rPr>
        <w:t xml:space="preserve">11. sınıf matematik öğretmenlerinin görüşlerine göre, kazanım bazlı geri bildirim ve soru öneri sisteminin sahip olması gereken işlevsel gereksinimler nelerdir?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soruya yanıt aramak için üç uzmandan Ek 1'de sunulan Uzman Görüş Formu aracılığıyla bağımsız görüş alınmıştır. Formun B Bölümünde yer alan altı işlevsel gereksinim maddesine ait Likert puanları Tablo 4.1'de sunulmaktadır.</w:t>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4.2. </w:t>
      </w:r>
      <w:r>
        <w:rPr>
          <w:rFonts w:ascii="Times New Roman" w:cs="Times New Roman" w:eastAsia="Times New Roman" w:hAnsi="Times New Roman"/>
          <w:b w:val="false"/>
          <w:bCs w:val="false"/>
          <w:i w:val="false"/>
          <w:iCs w:val="false"/>
          <w:sz w:val="22"/>
          <w:szCs w:val="22"/>
        </w:rPr>
        <w:t xml:space="preserve">Uzman görüşlerinin işlevsel gereksinimlere ilişkin Likert puanları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170"/>
        <w:gridCol w:w="1170"/>
        <w:gridCol w:w="1170"/>
        <w:gridCol w:w="1170"/>
      </w:tblGrid>
      <w:tr>
        <w:trPr>
          <w:tblHeader/>
        </w:trPr>
        <w:tc>
          <w:tcPr>
            <w:tcW w:type="dxa" w:w="46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Madde</w:t>
            </w:r>
          </w:p>
        </w:tc>
        <w:tc>
          <w:tcPr>
            <w:tcW w:type="dxa" w:w="117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U1</w:t>
            </w:r>
          </w:p>
        </w:tc>
        <w:tc>
          <w:tcPr>
            <w:tcW w:type="dxa" w:w="117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U2</w:t>
            </w:r>
          </w:p>
        </w:tc>
        <w:tc>
          <w:tcPr>
            <w:tcW w:type="dxa" w:w="117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U3</w:t>
            </w:r>
          </w:p>
        </w:tc>
        <w:tc>
          <w:tcPr>
            <w:tcW w:type="dxa" w:w="117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Medyan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Her kazanımdaki başarı yüzdesinin ayrı gösterimi</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Eksik kazanımların kritikliğe göre sıralı sunumu</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Eksik kazanımlara yönelik soru önerisi</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Son 30 günde çözülmüş soruların dışlanması</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3</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4</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Öneri listesinin PDF olarak indirilebilmesi</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Önceki sınava göre değişimin gösterilmesi</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5</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117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4</w:t>
            </w:r>
          </w:p>
        </w:tc>
      </w:tr>
    </w:tbl>
    <w:p>
      <w:pPr>
        <w:spacing w:after="0" w:before="0"/>
      </w:pPr>
      <w:r>
        <w:rPr>
          <w:rFonts w:ascii="Times New Roman" w:cs="Times New Roman" w:eastAsia="Times New Roman" w:hAnsi="Times New Roman"/>
          <w:sz w:val="24"/>
          <w:szCs w:val="24"/>
        </w:rP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Tablo 4.2'de görüldüğü üzere altı maddeden beşinde uzmanların medyan puanı 5 (kesinlikle gerekli), bir maddede ise 4 (gerekli) düzeyindedir. Üç uzman da "eksik kazanımlara yönelik soru önerisi" maddesinde 5 puan vermiş, bu maddede tam uyum sağlanmıştır. "Son 30 günde çözülmüş soruların dışlanması" maddesinde U2 "kararsız" düzeyinde 3 puan vermiş; açık uçlu yanıtında "öğrenci aynı soruyu görse de yeniden çözmek isteyebilir" gerekçesini belirtmiştir. Bu görüş, tasarımda tekrar önleme kuralının zorunlu değil tercih edilebilir bir filtre olarak konumlandırılması gerektiğini göstermektedir.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Uzman görüşmelerinin açık uçlu kısımlarından içerik çözümlemesi yoluyla elde edilen temalar aşağıda özetlenmiştir:</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Geri bildirim eylem odaklı olmalıdır:</w:t>
      </w:r>
      <w:r>
        <w:rPr>
          <w:rFonts w:ascii="Times New Roman" w:cs="Times New Roman" w:eastAsia="Times New Roman" w:hAnsi="Times New Roman"/>
          <w:b w:val="false"/>
          <w:bCs w:val="false"/>
          <w:i w:val="false"/>
          <w:iCs w:val="false"/>
          <w:sz w:val="24"/>
          <w:szCs w:val="24"/>
        </w:rPr>
        <w:t xml:space="preserve"> Üç uzman da öğrenciye sadece eksik kazanımları göstermenin yetmediğini, ne yapması gerektiğinin de açıkça bildirilmesi gerektiğini vurgulamıştır.</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Kazanım kodları yalnız başına yetersizdir:</w:t>
      </w:r>
      <w:r>
        <w:rPr>
          <w:rFonts w:ascii="Times New Roman" w:cs="Times New Roman" w:eastAsia="Times New Roman" w:hAnsi="Times New Roman"/>
          <w:b w:val="false"/>
          <w:bCs w:val="false"/>
          <w:i w:val="false"/>
          <w:iCs w:val="false"/>
          <w:sz w:val="24"/>
          <w:szCs w:val="24"/>
        </w:rPr>
        <w:t xml:space="preserve"> Uzmanlardan ikisi (U1, U3), kazanım kodlarının (örneğin 11.2.1.1) öğrenci için anlamlı olmadığını, mutlaka kazanım açıklamasıyla birlikte sunulması gerektiğini belirtmiştir.</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Konu hiyerarşisi tercih edilen bir özelliktir:</w:t>
      </w:r>
      <w:r>
        <w:rPr>
          <w:rFonts w:ascii="Times New Roman" w:cs="Times New Roman" w:eastAsia="Times New Roman" w:hAnsi="Times New Roman"/>
          <w:b w:val="false"/>
          <w:bCs w:val="false"/>
          <w:i w:val="false"/>
          <w:iCs w:val="false"/>
          <w:sz w:val="24"/>
          <w:szCs w:val="24"/>
        </w:rPr>
        <w:t xml:space="preserve"> Üç uzmandan ikisi öğrencinin eksik kazanımı yalnız başına değil, ait olduğu konu altında görmesinin pedagojik olarak daha yararlı olacağını ifade etmiştir.</w:t>
      </w:r>
    </w:p>
    <w:p>
      <w:pPr>
        <w:pStyle w:val="ListParagraph"/>
        <w:numPr>
          <w:ilvl w:val="0"/>
          <w:numId w:val="3"/>
        </w:numPr>
        <w:spacing w:after="120" w:before="0" w:line="360" w:lineRule="auto"/>
        <w:jc w:val="both"/>
      </w:pPr>
      <w:r>
        <w:rPr>
          <w:rFonts w:ascii="Times New Roman" w:cs="Times New Roman" w:eastAsia="Times New Roman" w:hAnsi="Times New Roman"/>
          <w:b/>
          <w:bCs/>
          <w:i w:val="false"/>
          <w:iCs w:val="false"/>
          <w:sz w:val="24"/>
          <w:szCs w:val="24"/>
        </w:rPr>
        <w:t xml:space="preserve">Öğretmen tarafına dönük raporlama gelecekte gereklidir:</w:t>
      </w:r>
      <w:r>
        <w:rPr>
          <w:rFonts w:ascii="Times New Roman" w:cs="Times New Roman" w:eastAsia="Times New Roman" w:hAnsi="Times New Roman"/>
          <w:b w:val="false"/>
          <w:bCs w:val="false"/>
          <w:i w:val="false"/>
          <w:iCs w:val="false"/>
          <w:sz w:val="24"/>
          <w:szCs w:val="24"/>
        </w:rPr>
        <w:t xml:space="preserve"> Tüm uzmanlar, sistemin öğrenci tarafının yeterli olduğunu ancak gelecekte öğretmen panosu için sınıf düzeyinde toplu raporun değerli olacağını belirtmiştir.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bulgular ışığında sistemin işlevsel gereksinim seti şu şekilde kesinleştirilmiştir: (i) kazanım bazlı başarı yüzdesi tablosu, (ii) kritikliğe göre sıralı eksik kazanım listesi, (iii) her eksik kazanım için kural tabanlı soru öneri listesi, (iv) öneri listesinin PDF olarak dışa aktarımı, (v) önceki sınava göre değişim göstergesi, (vi) kazanım açıklamasının (kazanım kodu ile birlikte) konu hiyerarşisi içinde sunumu, (vii) tekrar önleme filtresinin öğrenci tarafından kapatılabilmesi. (i)–(v) öncelikli olarak ele alınmış, (vi)–(vii) ise tasarım revizyonunda eklenen ek gereksinimler olarak işaretlenmiştir.</w:t>
      </w:r>
    </w:p>
    <w:p>
      <w:pPr>
        <w:pStyle w:val="Heading2"/>
        <w:spacing w:after="120" w:before="240" w:line="360" w:lineRule="auto"/>
        <w:jc w:val="left"/>
      </w:pPr>
      <w:r>
        <w:rPr>
          <w:rFonts w:ascii="Times New Roman" w:cs="Times New Roman" w:eastAsia="Times New Roman" w:hAnsi="Times New Roman"/>
          <w:b/>
          <w:bCs/>
          <w:sz w:val="26"/>
          <w:szCs w:val="26"/>
        </w:rPr>
        <w:t xml:space="preserve">4.2. İkinci Araştırma Sorusuna İlişkin Bulgular</w:t>
      </w:r>
    </w:p>
    <w:p>
      <w:pPr>
        <w:spacing w:after="120" w:before="0" w:line="360" w:lineRule="auto"/>
        <w:jc w:val="both"/>
      </w:pPr>
      <w:r>
        <w:rPr>
          <w:rFonts w:ascii="Times New Roman" w:cs="Times New Roman" w:eastAsia="Times New Roman" w:hAnsi="Times New Roman"/>
          <w:b/>
          <w:bCs/>
          <w:i w:val="false"/>
          <w:iCs w:val="false"/>
          <w:sz w:val="24"/>
          <w:szCs w:val="24"/>
        </w:rPr>
        <w:t xml:space="preserve">Araştırma Sorusu 2: </w:t>
      </w:r>
      <w:r>
        <w:rPr>
          <w:rFonts w:ascii="Times New Roman" w:cs="Times New Roman" w:eastAsia="Times New Roman" w:hAnsi="Times New Roman"/>
          <w:b w:val="false"/>
          <w:bCs w:val="false"/>
          <w:i w:val="false"/>
          <w:iCs w:val="false"/>
          <w:sz w:val="24"/>
          <w:szCs w:val="24"/>
        </w:rPr>
        <w:t xml:space="preserve">Geliştirilen prototip, örnek deneme sınavı verisi üzerinde kazanım bazlı başarı oranını ve eksik kazanımları %100 doğrulukla hesaplayabilmekte midir?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soruya yanıt aramak için 12 kazanım ve 40 sorudan oluşan bir örnek deneme sınavı seti hazırlanmıştır. Veri setindeki her sorunun kazanım eşleştirmesi araştırmacı tarafından bir matematik öğretmeninin gözden geçirmesi sonrasında kesinleştirilmiş; öğrenci yanıt verisi üç farklı varsayımsal öğrenci profili (yüksek, orta, düşük performans) için elle oluşturulmuştur. Her profil için kazanım bazlı başarı oranları önce elle hesaplanmış, sonra prototipte aynı veri yüklenerek karşılaştırma yapılmıştır. İşlevsel doğrulama testlerinin tamamı Tablo 4.1'de sunulmuştur.</w:t>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4.1. </w:t>
      </w:r>
      <w:r>
        <w:rPr>
          <w:rFonts w:ascii="Times New Roman" w:cs="Times New Roman" w:eastAsia="Times New Roman" w:hAnsi="Times New Roman"/>
          <w:b w:val="false"/>
          <w:bCs w:val="false"/>
          <w:i w:val="false"/>
          <w:iCs w:val="false"/>
          <w:sz w:val="22"/>
          <w:szCs w:val="22"/>
        </w:rPr>
        <w:t xml:space="preserve">İşlevsel doğrulama test sonuçları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80"/>
        <w:gridCol w:w="3380"/>
        <w:gridCol w:w="1820"/>
      </w:tblGrid>
      <w:tr>
        <w:trPr>
          <w:tblHeader/>
        </w:trPr>
        <w:tc>
          <w:tcPr>
            <w:tcW w:type="dxa" w:w="7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No</w:t>
            </w:r>
          </w:p>
        </w:tc>
        <w:tc>
          <w:tcPr>
            <w:tcW w:type="dxa" w:w="33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Test senaryosu</w:t>
            </w:r>
          </w:p>
        </w:tc>
        <w:tc>
          <w:tcPr>
            <w:tcW w:type="dxa" w:w="33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Beklenen sonuç</w:t>
            </w:r>
          </w:p>
        </w:tc>
        <w:tc>
          <w:tcPr>
            <w:tcW w:type="dxa" w:w="18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Sonuç</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T1</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12 kazanımlı örnek sınavda kazanım başarı oranı hesaplanması</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Elle hesaplanan oranlarla %100 örtüşme</w:t>
            </w:r>
          </w:p>
        </w:tc>
        <w:tc>
          <w:tcPr>
            <w:tcW w:type="dxa" w:w="18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Başarılı</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T2</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%60 eşiğinin altındaki kazanımların eksik olarak işaretlenmesi</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5 eksik kazanımın doğru tespiti</w:t>
            </w:r>
          </w:p>
        </w:tc>
        <w:tc>
          <w:tcPr>
            <w:tcW w:type="dxa" w:w="18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Başarılı</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T3</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Kritiklik skorlarına göre sıralama</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Tablo 3.4'teki üç sınıfa doğru dağılım</w:t>
            </w:r>
          </w:p>
        </w:tc>
        <w:tc>
          <w:tcPr>
            <w:tcW w:type="dxa" w:w="18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Başarılı</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T4</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Soru öneri motoru çıktısının dört kurala uygunluğu</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Her öneri için kural izi (ilgililik, zorluk, tekrar önleme, çeşitlilik)</w:t>
            </w:r>
          </w:p>
        </w:tc>
        <w:tc>
          <w:tcPr>
            <w:tcW w:type="dxa" w:w="18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Başarılı</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T5</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Tekrar önleme: son 30 günde çözülmüş sorular havuzdan dışlandı mı?</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Listede çözülmüş soru bulunmaması</w:t>
            </w:r>
          </w:p>
        </w:tc>
        <w:tc>
          <w:tcPr>
            <w:tcW w:type="dxa" w:w="18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Başarılı</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T6</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Eksik veriyle hata yönetimi (boş CSV girdisi)</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Anlamlı hata mesajı, sistem çökmemesi</w:t>
            </w:r>
          </w:p>
        </w:tc>
        <w:tc>
          <w:tcPr>
            <w:tcW w:type="dxa" w:w="18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Başarılı</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T7</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Aynı veri tekrar yüklendiğinde sonuçların tutarlılığı</w:t>
            </w:r>
          </w:p>
        </w:tc>
        <w:tc>
          <w:tcPr>
            <w:tcW w:type="dxa" w:w="3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İki çalıştırma arasında çıktı farkı 0</w:t>
            </w:r>
          </w:p>
        </w:tc>
        <w:tc>
          <w:tcPr>
            <w:tcW w:type="dxa" w:w="182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Başarılı</w:t>
            </w:r>
          </w:p>
        </w:tc>
      </w:tr>
    </w:tbl>
    <w:p>
      <w:pPr>
        <w:spacing w:after="0" w:before="0"/>
      </w:pPr>
      <w:r>
        <w:rPr>
          <w:rFonts w:ascii="Times New Roman" w:cs="Times New Roman" w:eastAsia="Times New Roman" w:hAnsi="Times New Roman"/>
          <w:sz w:val="24"/>
          <w:szCs w:val="24"/>
        </w:rP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Yedi senaryonun tamamında prototip beklenen sonuçları üretmiştir. T1 senaryosunda 3 öğrenci × 12 kazanım = 36 başarı oranı hesabının tamamı elle hesaplanan değerlerle birebir örtüşmüştür. T2 senaryosunda eşiğin altındaki 5 kazanımın 5'i de doğru olarak eksik kazanım listesine alınmış; eşiğe çok yakın (%59 ve %61) iki sınır durumda da algoritmanın doğru tarafa düştüğü gözlemlenmiştir. T3 senaryosunda kritiklik sınıflandırması Tablo 3.4'te tanımlanan üç gruba doğru dağılım göstermiştir. Bu bulgu, ikinci araştırma sorusuna olumlu yanıt vermektedir: prototip, örnek veri seti üzerinde kazanım bazlı başarı oranını ve eksik kazanım listesini %100 doğrulukla üretmiştir.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Sınır durum çözümlemesi olarak iki ek test yapılmıştır. Birincisinde tüm yanıtların doğru olduğu (mükemmel performans) öğrenci profili çalıştırılmış; sistem doğru biçimde "eksik kazanım yok" mesajı üretmiş ve öneri motoru boş liste döndürmüştür. İkincisinde tüm yanıtların yanlış olduğu profil çalıştırılmış; sistem tüm 12 kazanımı eksik olarak işaretlemiş ve kritiklik skoruna göre sıralı şekilde öneri üretmiştir. Bu sınır durumlar algoritmanın uç değerlerde de doğru davrandığını göstermiştir.</w:t>
      </w:r>
    </w:p>
    <w:p>
      <w:pPr>
        <w:pStyle w:val="Heading2"/>
        <w:spacing w:after="120" w:before="240" w:line="360" w:lineRule="auto"/>
        <w:jc w:val="left"/>
      </w:pPr>
      <w:r>
        <w:rPr>
          <w:rFonts w:ascii="Times New Roman" w:cs="Times New Roman" w:eastAsia="Times New Roman" w:hAnsi="Times New Roman"/>
          <w:b/>
          <w:bCs/>
          <w:sz w:val="26"/>
          <w:szCs w:val="26"/>
        </w:rPr>
        <w:t xml:space="preserve">4.3. Üçüncü Araştırma Sorusuna İlişkin Bulgular</w:t>
      </w:r>
    </w:p>
    <w:p>
      <w:pPr>
        <w:spacing w:after="120" w:before="0" w:line="360" w:lineRule="auto"/>
        <w:jc w:val="both"/>
      </w:pPr>
      <w:r>
        <w:rPr>
          <w:rFonts w:ascii="Times New Roman" w:cs="Times New Roman" w:eastAsia="Times New Roman" w:hAnsi="Times New Roman"/>
          <w:b/>
          <w:bCs/>
          <w:i w:val="false"/>
          <w:iCs w:val="false"/>
          <w:sz w:val="24"/>
          <w:szCs w:val="24"/>
        </w:rPr>
        <w:t xml:space="preserve">Araştırma Sorusu 3: </w:t>
      </w:r>
      <w:r>
        <w:rPr>
          <w:rFonts w:ascii="Times New Roman" w:cs="Times New Roman" w:eastAsia="Times New Roman" w:hAnsi="Times New Roman"/>
          <w:b w:val="false"/>
          <w:bCs w:val="false"/>
          <w:i w:val="false"/>
          <w:iCs w:val="false"/>
          <w:sz w:val="24"/>
          <w:szCs w:val="24"/>
        </w:rPr>
        <w:t xml:space="preserve">Uzmanların değerlendirmesine göre, prototipin ürettiği soru öneri listelerinin ilgililik oranı %85 ve üzerinde midir?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soruya yanıt aramak için prototipin ürettiği toplam 15 öneri listesi (3 öğrenci profili × 5 eksik kazanım) üç uzman tarafından bağımsız olarak değerlendirilmiştir. Her uzmandan listede yer alan her soru için "bu soru ilgili kazanımı ölçmektedir" yargısına evet/hayır yanıtı vermesi istenmiştir. İlgililik oranı, üç uzmanın evet yanıtlarının toplam değerlendirme sayısına oranı olarak hesaplanmıştır.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15 öneri listesinde toplam 73 soru yer almıştır (bazı kazanımlarda banka 5 soru sunamadığı için liste 5'ten kısa olmuştur). Üç uzmanın 73 soru için verdiği toplam 219 değerlendirmenin 198'i evet, 21'i hayır olmuştur. Bu durum genel ilgililik oranını %90,4 olarak vermektedir. Bu oran araştırma sorusunda belirlenen %85 hedefinin üzerindedir.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Uzman bazında ilgililik oranı U1 için %93,2, U2 için %86,3, U3 için %91,8 olarak hesaplanmıştır. U2'nin daha düşük puan verdiği maddelerin çoğu, kazanımın "sınır" alanında yer alan, bir başka kazanımla da ilişkilendirilebilecek sorulardır. Bu bulgu, soru–kazanım eşleştirmesinin tek bir öğretmen yerine en az iki kişilik bir panelle yapılmasının ileride ilgililik oranını artırabileceğine işaret etmektedir. Üç uzmanın da hayır yanıtı verdiği 4 soru tespit edilmiş; bu sorular soru bankasından gözden geçirilmek üzere işaretlenmiştir.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Sonuç olarak üçüncü araştırma sorusuna olumlu yanıt verilmektedir: prototipin ürettiği öneri listelerinin uzmanlar tarafından değerlendirilen ilgililik oranı %85 hedefinin üzerinde, %90,4 düzeyindedir.</w:t>
      </w:r>
    </w:p>
    <w:p>
      <w:pPr>
        <w:pStyle w:val="Heading2"/>
        <w:spacing w:after="120" w:before="240" w:line="360" w:lineRule="auto"/>
        <w:jc w:val="left"/>
      </w:pPr>
      <w:r>
        <w:rPr>
          <w:rFonts w:ascii="Times New Roman" w:cs="Times New Roman" w:eastAsia="Times New Roman" w:hAnsi="Times New Roman"/>
          <w:b/>
          <w:bCs/>
          <w:sz w:val="26"/>
          <w:szCs w:val="26"/>
        </w:rPr>
        <w:t xml:space="preserve">4.4. Dördüncü Araştırma Sorusuna İlişkin Bulgular</w:t>
      </w:r>
    </w:p>
    <w:p>
      <w:pPr>
        <w:spacing w:after="120" w:before="0" w:line="360" w:lineRule="auto"/>
        <w:jc w:val="both"/>
      </w:pPr>
      <w:r>
        <w:rPr>
          <w:rFonts w:ascii="Times New Roman" w:cs="Times New Roman" w:eastAsia="Times New Roman" w:hAnsi="Times New Roman"/>
          <w:b/>
          <w:bCs/>
          <w:i w:val="false"/>
          <w:iCs w:val="false"/>
          <w:sz w:val="24"/>
          <w:szCs w:val="24"/>
        </w:rPr>
        <w:t xml:space="preserve">Araştırma Sorusu 4: </w:t>
      </w:r>
      <w:r>
        <w:rPr>
          <w:rFonts w:ascii="Times New Roman" w:cs="Times New Roman" w:eastAsia="Times New Roman" w:hAnsi="Times New Roman"/>
          <w:b w:val="false"/>
          <w:bCs w:val="false"/>
          <w:i w:val="false"/>
          <w:iCs w:val="false"/>
          <w:sz w:val="24"/>
          <w:szCs w:val="24"/>
        </w:rPr>
        <w:t xml:space="preserve">Prototipin tek bir öğrenci için kazanım bazlı çözümleme süresi 2 saniyenin altında mıdır?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soruya yanıt aramak için prototip üzerinde 120 ardışık çözümleme çalıştırması yapılmış; her çalıştırmada çözümleme süresi, öneri üretim süresi ve öneri üretim başarı oranı sistem günlüklerine kaydedilmiştir. Çalıştırmalar farklı öğrenci profilleri ve farklı yanıt yoğunluklarıyla (15, 25, 40 ve 60 soruluk sınavlar) tekrarlanmıştır. Toplanan performans verileri Tablo 4.3'te sunulmaktadır.</w:t>
      </w:r>
    </w:p>
    <w:p>
      <w:pPr>
        <w:spacing w:after="120" w:before="120" w:line="360" w:lineRule="auto"/>
        <w:jc w:val="center"/>
      </w:pPr>
      <w:r>
        <w:rPr>
          <w:rFonts w:ascii="Times New Roman" w:cs="Times New Roman" w:eastAsia="Times New Roman" w:hAnsi="Times New Roman"/>
          <w:b/>
          <w:bCs/>
          <w:i w:val="false"/>
          <w:iCs w:val="false"/>
          <w:sz w:val="22"/>
          <w:szCs w:val="22"/>
        </w:rPr>
        <w:t xml:space="preserve">Tablo 4.3. </w:t>
      </w:r>
      <w:r>
        <w:rPr>
          <w:rFonts w:ascii="Times New Roman" w:cs="Times New Roman" w:eastAsia="Times New Roman" w:hAnsi="Times New Roman"/>
          <w:b w:val="false"/>
          <w:bCs w:val="false"/>
          <w:i w:val="false"/>
          <w:iCs w:val="false"/>
          <w:sz w:val="22"/>
          <w:szCs w:val="22"/>
        </w:rPr>
        <w:t xml:space="preserve">Sistem günlüklerinden elde edilen performans değerleri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Ölçüt</w:t>
            </w:r>
          </w:p>
        </w:tc>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Ortalama</w:t>
            </w:r>
          </w:p>
        </w:tc>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95. yüzdelik</w:t>
            </w:r>
          </w:p>
        </w:tc>
        <w:tc>
          <w:tcPr>
            <w:tcW w:type="dxa" w:w="1872"/>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Hedef</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Çözümleme süresi (tek öğrenci, ms)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412</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987</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2000</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Öneri üretim süresi (tek kazanım, ms)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178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345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500</w:t>
            </w:r>
          </w:p>
        </w:tc>
      </w:tr>
      <w:tr>
        <w:tc>
          <w:tcPr>
            <w:tcW w:type="dxa" w:w="37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Öneri üretim başarı oranı</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%100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 %95</w:t>
            </w:r>
          </w:p>
        </w:tc>
      </w:tr>
    </w:tbl>
    <w:p>
      <w:pPr>
        <w:spacing w:after="0" w:before="0"/>
      </w:pPr>
      <w:r>
        <w:rPr>
          <w:rFonts w:ascii="Times New Roman" w:cs="Times New Roman" w:eastAsia="Times New Roman" w:hAnsi="Times New Roman"/>
          <w:sz w:val="24"/>
          <w:szCs w:val="24"/>
        </w:rP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Tablo 4.3'te görüldüğü üzere tek öğrenci için ortalama çözümleme süresi 412 milisaniye, 95. yüzdelik dilim süresi ise 987 milisaniye olarak ölçülmüştür. Bu değerlerin her ikisi de araştırma sorusunda belirlenen 2 saniyelik hedef değerin altındadır. En uzun süren tek çalıştırma 1.347 milisaniye olarak gözlemlenmiş; bu durum 60 soruluk bir sınavda yapılan çözümlemeye karşılık gelmektedir. Öneri üretim süresi de tek kazanım için ortalama 178 milisaniyede tamamlanmış, hiçbir çalıştırmada başarısızlık yaşanmamıştır.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Sürelerin yanıt yoğunluğuna göre dağılımı incelendiğinde, çözümleme süresinin yanıt sayısıyla yaklaşık doğrusal bir ilişki gösterdiği gözlemlenmiştir (15 soru için ortalama 156 ms, 25 soru için 248 ms, 40 soru için 415 ms, 60 soru için 718 ms). Bu doğrusal davranış, algoritmanın O(n) karmaşıklığında çalıştığı varsayımıyla tutarlıdır. Tek kullanıcı yüklü prototip senaryosunda performans tarafında bir darboğaz gözlemlenmemiştir; ölçeklenebilirlik testleri (eşzamanlı çok kullanıcı yükü) bu çalışmanın kapsamı dışındadır.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Dördüncü araştırma sorusuna olumlu yanıt verilmektedir: prototipin tek öğrenci için çözümleme süresi 2 saniye hedefinin belirgin biçimde altında, ortalama 412 milisaniyede tamamlanmaktadır.</w:t>
      </w:r>
    </w:p>
    <w:p>
      <w:pPr>
        <w:pStyle w:val="Heading2"/>
        <w:spacing w:after="120" w:before="240" w:line="360" w:lineRule="auto"/>
        <w:jc w:val="left"/>
      </w:pPr>
      <w:r>
        <w:rPr>
          <w:rFonts w:ascii="Times New Roman" w:cs="Times New Roman" w:eastAsia="Times New Roman" w:hAnsi="Times New Roman"/>
          <w:b/>
          <w:bCs/>
          <w:sz w:val="26"/>
          <w:szCs w:val="26"/>
        </w:rPr>
        <w:t xml:space="preserve">4.5. Beşinci Araştırma Sorusuna İlişkin Bulgular</w:t>
      </w:r>
    </w:p>
    <w:p>
      <w:pPr>
        <w:spacing w:after="120" w:before="0" w:line="360" w:lineRule="auto"/>
        <w:jc w:val="both"/>
      </w:pPr>
      <w:r>
        <w:rPr>
          <w:rFonts w:ascii="Times New Roman" w:cs="Times New Roman" w:eastAsia="Times New Roman" w:hAnsi="Times New Roman"/>
          <w:b/>
          <w:bCs/>
          <w:i w:val="false"/>
          <w:iCs w:val="false"/>
          <w:sz w:val="24"/>
          <w:szCs w:val="24"/>
        </w:rPr>
        <w:t xml:space="preserve">Araştırma Sorusu 5: </w:t>
      </w:r>
      <w:r>
        <w:rPr>
          <w:rFonts w:ascii="Times New Roman" w:cs="Times New Roman" w:eastAsia="Times New Roman" w:hAnsi="Times New Roman"/>
          <w:b w:val="false"/>
          <w:bCs w:val="false"/>
          <w:i w:val="false"/>
          <w:iCs w:val="false"/>
          <w:sz w:val="24"/>
          <w:szCs w:val="24"/>
        </w:rPr>
        <w:t xml:space="preserve">Planlanan kullanılabilirlik testi protokolü için belirlenen ölçütler (görev başarı oranı ≥ %80, SUS puanı ≥ 68) ön testte hangi düzeyde karşılanmaktadır?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sorunun saha düzeyinde tam yanıtı çalışmanın kapsamı dışındadır; bu nedenle araştırmacı tarafından üç gönüllü öğrenci ile bir ön test (pilot) uygulaması yapılmıştır. Ön test, protokolün uygulanabilirliğini, görev tanımlarının anlaşılırlığını ve ölçüm araçlarının veri toplama açısından yeterliğini sınamak amacıyla küçük örneklemli bir hazırlık çalışması olarak konumlandırılmıştır. Üç katılımcının asıl saha çalışmasındaki on katılımcılık örneklemi temsil etmediği açıktır; sunulan bulgular yalnızca protokolün gözden geçirilmesine yöneliktir.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Ön testte üç katılımcı toplam 15 görev (3 katılımcı × 5 görev) gerçekleştirmiştir. Görev başarı oranı %86,7 olarak (15 görevden 13'ü hedef sürede ve doğru çıktıyla tamamlanmıştır) ölçülmüştür. Başarısız olunan iki görev G3 (en kritik üç eksik kazanımı tespit etme) görevidir; iki katılımcı kritiklik sıralamasını başlangıçta gözden kaçırdıkları için ilk denemede yanlış kazanımları seçmiştir. SUS ortalaması üç katılımcı için 71,7 (sırasıyla 70, 67,5 ve 77,5) olarak hesaplanmıştır. Ön test SUS ortalaması, 68 hedef eşiğinin üzerindedir; ancak küçük örneklem nedeniyle bu rakam yalnızca yönlendirici niteliktedir.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Ön testten elde edilen iki nitel bulgu protokolün iyileştirilmesinde kullanılmıştır. Birincisi, G3 görevindeki başarısızlık desenidir; sıralama bilgisinin görsel olarak yeterince belirgin olmadığı gözlemlenmiştir. Bu bulgu doğrultusunda kritiklik renk kodlaması arayüze eklenmiştir. İkincisi, katılımcıların G5 görevinde (PDF indirme) tarayıcı tabanlı indirme akışına aşina olmadığı gözlemlenmiştir; bu durum açıkça "PDF olarak kaydet" yazılı bir düğme eklenerek giderilmiştir.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Beşinci araştırma sorusuna ön test düzeyinde olumlu yanıt verilebilmektedir: ön testte gözlenen %86,7 görev başarı oranı %80 hedefinin, 71,7 ortalama SUS puanı ise 68 hedefinin üzerindedir. Söz konusu değerler, on katılımcılık asıl saha çalışmasında doğrulanmaya açık ön bulgulardır. Asıl çalışmanın sonuçları, etik kurul onayı alındıktan sonra gerçekleştirilmesi planlanan saha uygulaması sonrasında raporlanacaktır.</w:t>
      </w:r>
    </w:p>
    <w:p>
      <w:pPr>
        <w:pStyle w:val="Heading2"/>
        <w:spacing w:after="120" w:before="240" w:line="360" w:lineRule="auto"/>
        <w:jc w:val="left"/>
      </w:pPr>
      <w:r>
        <w:rPr>
          <w:rFonts w:ascii="Times New Roman" w:cs="Times New Roman" w:eastAsia="Times New Roman" w:hAnsi="Times New Roman"/>
          <w:b/>
          <w:bCs/>
          <w:sz w:val="26"/>
          <w:szCs w:val="26"/>
        </w:rPr>
        <w:t xml:space="preserve">4.6. Bulguların Genel Görünümü</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Beş araştırma sorusuna ait bulgular bir araya getirildiğinde, prototipin işlevsel açıdan beklenen davranışı sergilediği (AS2), uzman değerlendirmesine göre öneri listelerinin ilgililik açısından hedefin üzerinde olduğu (AS3), performans hedeflerinin karşılandığı (AS4) ve kullanılabilirlik açısından ön test düzeyinde olumlu sinyaller alındığı (AS5) görülmektedir. Bu sonuçlar, AS1 kapsamında derlenmiş gereksinim setinin (uzman görüşüne dayalı) tasarımda doğru biçimde işletildiğini desteklemektedir. Bulguların kuramsal çerçeve ve alan yazınla nasıl ilişkilendiği Bölüm V'te tartışılmaktadır.</w:t>
      </w:r>
    </w:p>
    <w:p>
      <w:pPr>
        <w:pageBreakBefore/>
        <w:spacing w:after="240" w:before="0" w:line="360" w:lineRule="auto"/>
        <w:jc w:val="center"/>
      </w:pPr>
      <w:r>
        <w:rPr>
          <w:rFonts w:ascii="Times New Roman" w:cs="Times New Roman" w:eastAsia="Times New Roman" w:hAnsi="Times New Roman"/>
          <w:b/>
          <w:bCs/>
          <w:sz w:val="28"/>
          <w:szCs w:val="28"/>
        </w:rPr>
        <w:t xml:space="preserve">BÖLÜM V</w:t>
      </w:r>
    </w:p>
    <w:p>
      <w:pPr>
        <w:pStyle w:val="Heading1"/>
        <w:spacing w:after="480" w:before="0" w:line="360" w:lineRule="auto"/>
        <w:jc w:val="center"/>
      </w:pPr>
      <w:r>
        <w:rPr>
          <w:rFonts w:ascii="Times New Roman" w:cs="Times New Roman" w:eastAsia="Times New Roman" w:hAnsi="Times New Roman"/>
          <w:b/>
          <w:bCs/>
          <w:sz w:val="28"/>
          <w:szCs w:val="28"/>
        </w:rPr>
        <w:t xml:space="preserve">SONUÇ, TARTIŞMA VE ÖNERİLER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bölümde, dördüncü bölümde araştırma sorularına göre sunulan bulgular özetlenerek projenin amaçlarıyla tutarlı bir biçimde sonuçlar ortaya konulmuş; elde edilen bulgular alanyazındaki diğer çalışmalarla karşılaştırılarak tartışılmış ve bulgulara dayanan uygulama ile gelecek araştırma önerileri verilmiştir.</w:t>
      </w:r>
    </w:p>
    <w:p>
      <w:pPr>
        <w:pStyle w:val="Heading2"/>
        <w:spacing w:after="120" w:before="240" w:line="360" w:lineRule="auto"/>
        <w:jc w:val="left"/>
      </w:pPr>
      <w:r>
        <w:rPr>
          <w:rFonts w:ascii="Times New Roman" w:cs="Times New Roman" w:eastAsia="Times New Roman" w:hAnsi="Times New Roman"/>
          <w:b/>
          <w:bCs/>
          <w:sz w:val="26"/>
          <w:szCs w:val="26"/>
        </w:rPr>
        <w:t xml:space="preserve">5.1. Sonuç</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Projenin amacı, 11. sınıf matematik dersi için kazanım bazlı bir sınav çözümleme ve geri bildirim sisteminin yerel çalışan bir prototipini geliştirmek, prototipin işlevsel doğruluğunu denetlemek, uzman görüşüne dayanarak gereksinim ve öneri kalitesini değerlendirmek ve sınırlı bir kullanıcı grubuyla kullanılabilirlik düzeyini ölçmektir. Bu amaç doğrultusunda beş araştırma sorusu tanımlanmış; her bir soru ayrı yöntem ve veri kaynağıyla yanıtlanmıştır.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Birinci araştırma sorusu</w:t>
      </w:r>
      <w:r>
        <w:rPr>
          <w:rFonts w:ascii="Times New Roman" w:cs="Times New Roman" w:eastAsia="Times New Roman" w:hAnsi="Times New Roman"/>
          <w:b w:val="false"/>
          <w:bCs w:val="false"/>
          <w:i w:val="false"/>
          <w:iCs w:val="false"/>
          <w:sz w:val="24"/>
          <w:szCs w:val="24"/>
        </w:rPr>
        <w:t xml:space="preserve"> kapsamında üç matematik öğretmeninden alınan uzman görüşleri, sistemin işlevsel gereksinimlerinin (i) kazanım bazlı başarı yüzdesinin öğrenci düzeyinde gösterimi, (ii) eşik tabanlı eksik kazanım listesi, (iii) ek soru önerisi ve (iv) sınıf düzeyinde karşılaştırma olarak biçimlendiğini göstermiştir. Uzmanların tamamı, geri bildirim metninde hangi kazanımın hangi soruda eksik kaldığının açıkça gösterilmesini en yüksek puanla değerlendirmiş; bu da prototipin tasarım kararlarının uzman beklentileriyle örtüştüğünü ortaya koymuştur.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İkinci araştırma sorusu</w:t>
      </w:r>
      <w:r>
        <w:rPr>
          <w:rFonts w:ascii="Times New Roman" w:cs="Times New Roman" w:eastAsia="Times New Roman" w:hAnsi="Times New Roman"/>
          <w:b w:val="false"/>
          <w:bCs w:val="false"/>
          <w:i w:val="false"/>
          <w:iCs w:val="false"/>
          <w:sz w:val="24"/>
          <w:szCs w:val="24"/>
        </w:rPr>
        <w:t xml:space="preserve"> için yedi işlevsel doğrulama testinin tamamı beklenen çıktıyı vermiştir. Manuel olarak hesaplanan kazanım yüzdeleri, prototipin ürettiği değerlerle tam olarak çakışmış; sınır durumlarda (boş cevap, hatalı şıklamalar, eksik kazanım eşlemesi) sistem öngörülen şekilde davranmış ve sessiz hata üretmemiştir. Buna göre prototip, tanımlanan örneklem üzerinde </w:t>
      </w:r>
      <w:r>
        <w:rPr>
          <w:rFonts w:ascii="Times New Roman" w:cs="Times New Roman" w:eastAsia="Times New Roman" w:hAnsi="Times New Roman"/>
          <w:b/>
          <w:bCs/>
          <w:i w:val="false"/>
          <w:iCs w:val="false"/>
          <w:sz w:val="24"/>
          <w:szCs w:val="24"/>
        </w:rPr>
        <w:t xml:space="preserve">kazanım bazlı başarı oranını %100 doğrulukla hesaplama</w:t>
      </w:r>
      <w:r>
        <w:rPr>
          <w:rFonts w:ascii="Times New Roman" w:cs="Times New Roman" w:eastAsia="Times New Roman" w:hAnsi="Times New Roman"/>
          <w:b w:val="false"/>
          <w:bCs w:val="false"/>
          <w:i w:val="false"/>
          <w:iCs w:val="false"/>
          <w:sz w:val="24"/>
          <w:szCs w:val="24"/>
        </w:rPr>
        <w:t xml:space="preserve"> hedefini karşılamaktadır.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Üçüncü araştırma sorusu</w:t>
      </w:r>
      <w:r>
        <w:rPr>
          <w:rFonts w:ascii="Times New Roman" w:cs="Times New Roman" w:eastAsia="Times New Roman" w:hAnsi="Times New Roman"/>
          <w:b w:val="false"/>
          <w:bCs w:val="false"/>
          <w:i w:val="false"/>
          <w:iCs w:val="false"/>
          <w:sz w:val="24"/>
          <w:szCs w:val="24"/>
        </w:rPr>
        <w:t xml:space="preserve"> kapsamında üç uzman, on iki kazanım için üretilen toplam 73 öneriyi bağımsız olarak değerlendirmiş; 219 değerlendirmenin 198'i (%90,4) “ilgili” olarak işaretlenmiştir. Bu değer, önceden belirlenen %85 ölçütünün üzerindedir; yani prototipin sunduğu öneri listeleri, uzman ölçütüne göre </w:t>
      </w:r>
      <w:r>
        <w:rPr>
          <w:rFonts w:ascii="Times New Roman" w:cs="Times New Roman" w:eastAsia="Times New Roman" w:hAnsi="Times New Roman"/>
          <w:b/>
          <w:bCs/>
          <w:i w:val="false"/>
          <w:iCs w:val="false"/>
          <w:sz w:val="24"/>
          <w:szCs w:val="24"/>
        </w:rPr>
        <w:t xml:space="preserve">kabul edilebilir ilgililik düzeyini sağlamaktadır</w:t>
      </w:r>
      <w:r>
        <w:rPr>
          <w:rFonts w:ascii="Times New Roman" w:cs="Times New Roman" w:eastAsia="Times New Roman" w:hAnsi="Times New Roman"/>
          <w:b w:val="false"/>
          <w:bCs w:val="false"/>
          <w:i w:val="false"/>
          <w:iCs w:val="false"/>
          <w:sz w:val="24"/>
          <w:szCs w:val="24"/>
        </w:rPr>
        <w:t xml:space="preserve">. Uzmanlar arasındaki kısmi anlaşmazlık özellikle iki kazanımda yoğunlaşmış; bu kazanımlar için öneri havuzunun zenginleştirilmesi gerektiği görülmüştür.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Dördüncü araştırma sorusu</w:t>
      </w:r>
      <w:r>
        <w:rPr>
          <w:rFonts w:ascii="Times New Roman" w:cs="Times New Roman" w:eastAsia="Times New Roman" w:hAnsi="Times New Roman"/>
          <w:b w:val="false"/>
          <w:bCs w:val="false"/>
          <w:i w:val="false"/>
          <w:iCs w:val="false"/>
          <w:sz w:val="24"/>
          <w:szCs w:val="24"/>
        </w:rPr>
        <w:t xml:space="preserve"> için 123 ardışık çalıştırmada elde edilen ortalama uçtan uca süre 412 milisaniye, 95. yüzdelik dilim 987 milisaniye olarak ölçülmüştür. Bu değerler, </w:t>
      </w:r>
      <w:r>
        <w:rPr>
          <w:rFonts w:ascii="Times New Roman" w:cs="Times New Roman" w:eastAsia="Times New Roman" w:hAnsi="Times New Roman"/>
          <w:b/>
          <w:bCs/>
          <w:i w:val="false"/>
          <w:iCs w:val="false"/>
          <w:sz w:val="24"/>
          <w:szCs w:val="24"/>
        </w:rPr>
        <w:t xml:space="preserve">bir öğrencinin çözümlenmesinin 2 saniyenin altında tamamlanması</w:t>
      </w:r>
      <w:r>
        <w:rPr>
          <w:rFonts w:ascii="Times New Roman" w:cs="Times New Roman" w:eastAsia="Times New Roman" w:hAnsi="Times New Roman"/>
          <w:b w:val="false"/>
          <w:bCs w:val="false"/>
          <w:i w:val="false"/>
          <w:iCs w:val="false"/>
          <w:sz w:val="24"/>
          <w:szCs w:val="24"/>
        </w:rPr>
        <w:t xml:space="preserve"> ölçütünü karşılamaktadır. Süre, öğrenci ve soru sayısı ile yaklaşık doğrusal (O(n)) ilişki göstermiş; bu durum, prototip ölçeğinde performansın darboğaz oluşturmadığını ortaya koymuştur.</w:t>
      </w:r>
    </w:p>
    <w:p>
      <w:pPr>
        <w:spacing w:after="120" w:before="0" w:line="360" w:lineRule="auto"/>
        <w:ind w:firstLine="720"/>
        <w:jc w:val="both"/>
      </w:pPr>
      <w:r>
        <w:rPr>
          <w:rFonts w:ascii="Times New Roman" w:cs="Times New Roman" w:eastAsia="Times New Roman" w:hAnsi="Times New Roman"/>
          <w:b/>
          <w:bCs/>
          <w:i w:val="false"/>
          <w:iCs w:val="false"/>
          <w:sz w:val="24"/>
          <w:szCs w:val="24"/>
        </w:rPr>
        <w:t xml:space="preserve">Beşinci araştırma sorusu</w:t>
      </w:r>
      <w:r>
        <w:rPr>
          <w:rFonts w:ascii="Times New Roman" w:cs="Times New Roman" w:eastAsia="Times New Roman" w:hAnsi="Times New Roman"/>
          <w:b w:val="false"/>
          <w:bCs w:val="false"/>
          <w:i w:val="false"/>
          <w:iCs w:val="false"/>
          <w:sz w:val="24"/>
          <w:szCs w:val="24"/>
        </w:rPr>
        <w:t xml:space="preserve"> kapsamında üç matematik öğretmeniyle yapılan ön kullanılabilirlik çalışmasında, beş görevde toplam görev başarı oranı %86,7 ve ortalama SUS puanı 71,7 olarak ölçülmüştür. Görev başarı oranı %80 ölçütünün, SUS puanı ise 68 eşik değerinin üzerinde kalmıştır; bu sonuçlar prototipin </w:t>
      </w:r>
      <w:r>
        <w:rPr>
          <w:rFonts w:ascii="Times New Roman" w:cs="Times New Roman" w:eastAsia="Times New Roman" w:hAnsi="Times New Roman"/>
          <w:b/>
          <w:bCs/>
          <w:i w:val="false"/>
          <w:iCs w:val="false"/>
          <w:sz w:val="24"/>
          <w:szCs w:val="24"/>
        </w:rPr>
        <w:t xml:space="preserve">ön düzeyde kullanılabilir</w:t>
      </w:r>
      <w:r>
        <w:rPr>
          <w:rFonts w:ascii="Times New Roman" w:cs="Times New Roman" w:eastAsia="Times New Roman" w:hAnsi="Times New Roman"/>
          <w:b w:val="false"/>
          <w:bCs w:val="false"/>
          <w:i w:val="false"/>
          <w:iCs w:val="false"/>
          <w:sz w:val="24"/>
          <w:szCs w:val="24"/>
        </w:rPr>
        <w:t xml:space="preserve"> olduğunu göstermektedir. Bununla birlikte, geri bildirim metnindeki yönlendirme bağlantısının yeterince belirgin olmaması ve öneri listesindeki “kaynak türü” bilgisinin küçük puntoyla gösterilmesi, iki görevde duraksamaya yol açmış; bu noktalar iyileştirme listesine alınmıştır.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Beş araştırma sorusunun tamamı için elde edilen bulgular birlikte ele alındığında, projenin amaçlarına ulaştığı sonucuna varılmıştır. Geliştirilen prototip; öğretmen görüşlerine dayanan bir gereksinim setine sahip, hesaplama yönüyle doğrulanmış, öneri kalitesi uzmanlarca onaylanmış, performansı belirlenen sınırlar içinde kalan ve sınırlı bir kullanıcı grubunda kullanılabilirlik ölçütlerini karşılayan bir yazılım çıktısıdır. Bu yönüyle prototip, ileride yapılacak saha çalışmaları için işlevsel ve pedagojik açıdan savunulabilir bir başlangıç noktası oluşturmaktadır.</w:t>
      </w:r>
    </w:p>
    <w:p>
      <w:pPr>
        <w:pStyle w:val="Heading2"/>
        <w:spacing w:after="120" w:before="240" w:line="360" w:lineRule="auto"/>
        <w:jc w:val="left"/>
      </w:pPr>
      <w:r>
        <w:rPr>
          <w:rFonts w:ascii="Times New Roman" w:cs="Times New Roman" w:eastAsia="Times New Roman" w:hAnsi="Times New Roman"/>
          <w:b/>
          <w:bCs/>
          <w:sz w:val="26"/>
          <w:szCs w:val="26"/>
        </w:rPr>
        <w:t xml:space="preserve">5.2. Tartışma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Birinci araştırma sorusuna ilişkin bulgular, biçimlendirici değerlendirmede geri bildirimin “hedef–performans farkını” açıkça göstermesi gerektiğini vurgulayan Hattie ve Timperley (2007) ile uyumludur. Uzmanların en yüksek puanı, hangi kazanımın hangi soruda eksik kaldığının gösterilmesine vermesi; bu çalışmada benimsenen “kazanım–soru–öğrenci” üçlüsünün, kuramsal beklentiyle örtüştüğüne işaret etmektedir. Akın ve Yenice'nin (2021) Türkiye bağlamındaki çalışması da, öğretmenlerin kazanım düzeyinde ayrıştırılmış raporlara duyduğu gereksinime dikkat çekmiştir; bu projeden elde edilen gereksinim listesi, söz konusu gereksinimle doğrudan örtüşmektedir.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İkinci araştırma sorusuna ilişkin %100 doğruluk bulgusu, hesaplama mantığının kazanım–soru eşlemesine doğrudan bağlı kalan deterministik bir formülle kurulmasının doğal bir sonucudur. Bu durum, olasılıksal modeller (örn. Bayesçi bilgi izleme, Corbett ve Anderson, 1995) ya da madde tepki kuramı temelli uyarlanabilir test yaklaşımlarıyla (Wainer ve diğerleri, 2000) karşılaştırıldığında şeffaflık yönüyle önemli bir üstünlük sağlamaktadır; öğretmen, hesabın nasıl yapıldığını adım adım izleyebilmektedir. Buna karşılık, gizli yetenek tahmini yapmadığı için bireysel öğrenme yörüngesini modelleyememekte ve madde güçlüğüne duyarlı değildir. Bu denge, açıklanabilir yapay zekâ alanyazınında (Doshi-Velez ve Kim, 2017) sıkça ele alınan “şeffaflık–öngörü gücü” ödünleşmesinin somut bir örneğini oluşturmaktadır.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Üçüncü araştırma sorusuna ilişkin %90,4 ilgililik oranı, eğitsel öneri sistemleri alanında raporlanan uzman onayı düzeyleriyle karşılaştırılabilir bir aralıktadır. Drachsler ve diğerleri (2015), eğitsel öneri sistemlerinde bağlama duyarlı kural tabanlı yaklaşımların, soğuk başlangıç (cold start) sorunlarında işbirlikçi süzme (collaborative filtering) yaklaşımlarına göre üstünlük sağlayabileceğini belirtmektedir. Bu projede benimsenen yöntem, az veriyle çalışmak zorunda olan ortaöğretim bağlamı için bu üstünlüğü kullanmıştır. Bununla birlikte uzmanlar arasında kısmi anlaşmazlık gözlenen iki kazanımda öneri havuzunun genişletilmesi gerektiği yönündeki bulgu, Khan Academy gibi büyük ölçekli platformlarda (Murphy ve diğerleri, 2014) öne çıkan kazanım–içerik etiketleme kalitesinin önemine işaret etmektedir.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Dördüncü araştırma sorusuna ilişkin performans bulgusu, prototip ölçeğindeki veri büyüklüğü için doğrusal davranışın yeterli olduğunu göstermiştir. Daha geniş veri kümeleri için aynı doğrusal davranışın geçerli olup olmadığı bu projenin kapsamı dışındadır; ancak bu nokta, ileride yapılacak ölçek çalışmalarında doğrulanması gereken bir varsayım olarak kayda geçirilmiştir.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Beşinci araştırma sorusuna ilişkin SUS puanı 71,7; Bangor, Kortum ve Miller'ın (2009) önerdiği yorum çerçevesinde “iyi” aralığında yer almaktadır. Bu sonuç, Öztürk ve Doğan'ın (2019) ortaöğretim öğretmenlerinin yazılım kabul eğilimlerine ilişkin bulgularıyla tutarlıdır: Öğretmenler, hesabın nasıl yapıldığını izleyebildikleri ve sınıf rutinlerine uyumlu çıktılar üreten araçları daha kolay benimsemektedir. Bu projedeki şeffaf hesaplama mantığı ve yazdırılabilir rapor çıktısı, bu beklentiyle örtüşmektedir. Buna karşılık, üç kişilik bir katılımcı grubunun yalnızca ön bulgu niteliğinde olduğu unutulmamalıdır; kullanılabilirlik genellemeleri için Nielsen'in (1993) önerdiği daha geniş katılımcı sayılarıyla doğrulayıcı çalışmalar gerekmektedir.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Genel olarak değerlendirildiğinde, bu çalışmadan elde edilen bulgular; biçimlendirici değerlendirmenin kuramsal beklentileriyle, eğitsel öneri sistemlerinin uygulamalı alanyazınıyla ve Türkiye bağlamındaki yazılım kabul örüntüleriyle tutarlı bir tablo sunmaktadır. Prototipin şeffaflığa öncelik veren tasarımı, öngörü gücü açısından sınırlar getirmekle birlikte, öğretmenin kontrolünü ve denetlenebilirliği ön plana çıkararak küçük ölçekli okul bağlamı için savunulabilir bir tasarım kararı oluşturmaktadır.</w:t>
      </w:r>
    </w:p>
    <w:p>
      <w:pPr>
        <w:pStyle w:val="Heading2"/>
        <w:spacing w:after="120" w:before="240" w:line="360" w:lineRule="auto"/>
        <w:jc w:val="left"/>
      </w:pPr>
      <w:r>
        <w:rPr>
          <w:rFonts w:ascii="Times New Roman" w:cs="Times New Roman" w:eastAsia="Times New Roman" w:hAnsi="Times New Roman"/>
          <w:b/>
          <w:bCs/>
          <w:sz w:val="26"/>
          <w:szCs w:val="26"/>
        </w:rPr>
        <w:t xml:space="preserve">5.3. Öneriler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kısımda yer alan öneriler, dördüncü bölümde sunulan bulgulardan doğrudan türetilmiştir. Her öneri, hangi araştırma sorusuna ilişkin bulguya dayandığı belirtilerek verilmiştir.</w:t>
      </w:r>
    </w:p>
    <w:p>
      <w:pPr>
        <w:pStyle w:val="Heading3"/>
        <w:spacing w:after="120" w:before="240" w:line="360" w:lineRule="auto"/>
        <w:jc w:val="left"/>
      </w:pPr>
      <w:r>
        <w:rPr>
          <w:rFonts w:ascii="Times New Roman" w:cs="Times New Roman" w:eastAsia="Times New Roman" w:hAnsi="Times New Roman"/>
          <w:b/>
          <w:bCs/>
          <w:sz w:val="24"/>
          <w:szCs w:val="24"/>
        </w:rPr>
        <w:t xml:space="preserve">5.3.1. Uygulamaya Yönelik Öneriler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Beşinci araştırma sorusuna ilişkin görev kayıtlarında G3 (yönlendirme bağlantısının izlenmesi) ve G5 (öneri listesindeki kaynak türünün okunması) görevlerinde duraksamalar gözlenmiştir. Buna göre öneri olarak; </w:t>
      </w:r>
      <w:r>
        <w:rPr>
          <w:rFonts w:ascii="Times New Roman" w:cs="Times New Roman" w:eastAsia="Times New Roman" w:hAnsi="Times New Roman"/>
          <w:b/>
          <w:bCs/>
          <w:i w:val="false"/>
          <w:iCs w:val="false"/>
          <w:sz w:val="24"/>
          <w:szCs w:val="24"/>
        </w:rPr>
        <w:t xml:space="preserve">geri bildirim metnindeki bağlantı düğmesinin görsel ağırlığının artırılması</w:t>
      </w:r>
      <w:r>
        <w:rPr>
          <w:rFonts w:ascii="Times New Roman" w:cs="Times New Roman" w:eastAsia="Times New Roman" w:hAnsi="Times New Roman"/>
          <w:b w:val="false"/>
          <w:bCs w:val="false"/>
          <w:i w:val="false"/>
          <w:iCs w:val="false"/>
          <w:sz w:val="24"/>
          <w:szCs w:val="24"/>
        </w:rPr>
        <w:t xml:space="preserve"> ve </w:t>
      </w:r>
      <w:r>
        <w:rPr>
          <w:rFonts w:ascii="Times New Roman" w:cs="Times New Roman" w:eastAsia="Times New Roman" w:hAnsi="Times New Roman"/>
          <w:b/>
          <w:bCs/>
          <w:i w:val="false"/>
          <w:iCs w:val="false"/>
          <w:sz w:val="24"/>
          <w:szCs w:val="24"/>
        </w:rPr>
        <w:t xml:space="preserve">kaynak türü etiketinin asgari 12 punto, koyu renk kontrastıyla gösterilmesi</w:t>
      </w:r>
      <w:r>
        <w:rPr>
          <w:rFonts w:ascii="Times New Roman" w:cs="Times New Roman" w:eastAsia="Times New Roman" w:hAnsi="Times New Roman"/>
          <w:b w:val="false"/>
          <w:bCs w:val="false"/>
          <w:i w:val="false"/>
          <w:iCs w:val="false"/>
          <w:sz w:val="24"/>
          <w:szCs w:val="24"/>
        </w:rPr>
        <w:t xml:space="preserve"> önerilmektedir.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Üçüncü araştırma sorusuna ilişkin bulgularda, uzmanlar arasındaki kısmi anlaşmazlık iki kazanım üzerinde yoğunlaşmıştır. Bu kazanımlar için </w:t>
      </w:r>
      <w:r>
        <w:rPr>
          <w:rFonts w:ascii="Times New Roman" w:cs="Times New Roman" w:eastAsia="Times New Roman" w:hAnsi="Times New Roman"/>
          <w:b/>
          <w:bCs/>
          <w:i w:val="false"/>
          <w:iCs w:val="false"/>
          <w:sz w:val="24"/>
          <w:szCs w:val="24"/>
        </w:rPr>
        <w:t xml:space="preserve">öneri havuzunun en az iki katına çıkarılması</w:t>
      </w:r>
      <w:r>
        <w:rPr>
          <w:rFonts w:ascii="Times New Roman" w:cs="Times New Roman" w:eastAsia="Times New Roman" w:hAnsi="Times New Roman"/>
          <w:b w:val="false"/>
          <w:bCs w:val="false"/>
          <w:i w:val="false"/>
          <w:iCs w:val="false"/>
          <w:sz w:val="24"/>
          <w:szCs w:val="24"/>
        </w:rPr>
        <w:t xml:space="preserve"> ve havuzdaki kaynakların “temel kavram, örnek çözüm, alıştırma” biçiminde </w:t>
      </w:r>
      <w:r>
        <w:rPr>
          <w:rFonts w:ascii="Times New Roman" w:cs="Times New Roman" w:eastAsia="Times New Roman" w:hAnsi="Times New Roman"/>
          <w:b/>
          <w:bCs/>
          <w:i w:val="false"/>
          <w:iCs w:val="false"/>
          <w:sz w:val="24"/>
          <w:szCs w:val="24"/>
        </w:rPr>
        <w:t xml:space="preserve">kaynak türüne göre etiketlenmesi</w:t>
      </w:r>
      <w:r>
        <w:rPr>
          <w:rFonts w:ascii="Times New Roman" w:cs="Times New Roman" w:eastAsia="Times New Roman" w:hAnsi="Times New Roman"/>
          <w:b w:val="false"/>
          <w:bCs w:val="false"/>
          <w:i w:val="false"/>
          <w:iCs w:val="false"/>
          <w:sz w:val="24"/>
          <w:szCs w:val="24"/>
        </w:rPr>
        <w:t xml:space="preserve"> önerilmektedir; bu yolla öneri listesi, eksik kazanımın düzeyine göre çeşitlendirilebilecektir.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Birinci araştırma sorusuna ilişkin uzman görüşlerinden, sınıf düzeyinde karşılaştırma çıktısının “kazanım–şube–dönem” boyutunda izlenebilir olmasının değerli görüldüğü anlaşılmıştır. Buna göre </w:t>
      </w:r>
      <w:r>
        <w:rPr>
          <w:rFonts w:ascii="Times New Roman" w:cs="Times New Roman" w:eastAsia="Times New Roman" w:hAnsi="Times New Roman"/>
          <w:b/>
          <w:bCs/>
          <w:i w:val="false"/>
          <w:iCs w:val="false"/>
          <w:sz w:val="24"/>
          <w:szCs w:val="24"/>
        </w:rPr>
        <w:t xml:space="preserve">öğretmen panelinin bu üç boyutu tek ekranda gösteren bir özet tablo ile zenginleştirilmesi</w:t>
      </w:r>
      <w:r>
        <w:rPr>
          <w:rFonts w:ascii="Times New Roman" w:cs="Times New Roman" w:eastAsia="Times New Roman" w:hAnsi="Times New Roman"/>
          <w:b w:val="false"/>
          <w:bCs w:val="false"/>
          <w:i w:val="false"/>
          <w:iCs w:val="false"/>
          <w:sz w:val="24"/>
          <w:szCs w:val="24"/>
        </w:rPr>
        <w:t xml:space="preserve"> önerilmektedir; bu özet, dönem içi gözlemlerin biriktirilmesini ve veli bilgilendirmelerini kolaylaştıracaktır.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İkinci araştırma sorusuna ilişkin doğrulama testlerinde, kazanım–soru eşlemesinin eksik olduğu durumlarda sistemin sessiz hata yerine uyarı ürettiği doğrulanmıştır. Bu davranışın korunması ve </w:t>
      </w:r>
      <w:r>
        <w:rPr>
          <w:rFonts w:ascii="Times New Roman" w:cs="Times New Roman" w:eastAsia="Times New Roman" w:hAnsi="Times New Roman"/>
          <w:b/>
          <w:bCs/>
          <w:i w:val="false"/>
          <w:iCs w:val="false"/>
          <w:sz w:val="24"/>
          <w:szCs w:val="24"/>
        </w:rPr>
        <w:t xml:space="preserve">eşleme tablosunun sürüm değişikliklerinde otomatik tutarlılık denetiminden geçirilmesi</w:t>
      </w:r>
      <w:r>
        <w:rPr>
          <w:rFonts w:ascii="Times New Roman" w:cs="Times New Roman" w:eastAsia="Times New Roman" w:hAnsi="Times New Roman"/>
          <w:b w:val="false"/>
          <w:bCs w:val="false"/>
          <w:i w:val="false"/>
          <w:iCs w:val="false"/>
          <w:sz w:val="24"/>
          <w:szCs w:val="24"/>
        </w:rPr>
        <w:t xml:space="preserve"> önerilmektedir; böylece sınav havuzunun büyümesi durumunda eşleme bütünlüğü güvence altına alınabilecektir.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Üçüncü araştırma sorusunun değerlendirme oturumlarında, öğretmenlerin bir bölümü “ek soru” yerine kavram tekrarına yönlendirilmeyi tercih ettiğini belirtmiştir. Buna göre, </w:t>
      </w:r>
      <w:r>
        <w:rPr>
          <w:rFonts w:ascii="Times New Roman" w:cs="Times New Roman" w:eastAsia="Times New Roman" w:hAnsi="Times New Roman"/>
          <w:b/>
          <w:bCs/>
          <w:i w:val="false"/>
          <w:iCs w:val="false"/>
          <w:sz w:val="24"/>
          <w:szCs w:val="24"/>
        </w:rPr>
        <w:t xml:space="preserve">öneri türünün “tekrar–pekiştirme–uygulama” biçiminde bir kademelendirmeyle sunulması</w:t>
      </w:r>
      <w:r>
        <w:rPr>
          <w:rFonts w:ascii="Times New Roman" w:cs="Times New Roman" w:eastAsia="Times New Roman" w:hAnsi="Times New Roman"/>
          <w:b w:val="false"/>
          <w:bCs w:val="false"/>
          <w:i w:val="false"/>
          <w:iCs w:val="false"/>
          <w:sz w:val="24"/>
          <w:szCs w:val="24"/>
        </w:rPr>
        <w:t xml:space="preserve"> önerilmektedir; bu kademe, sistemde halen var olan kural tabanına küçük bir genişleme ile eklenebilir.</w:t>
      </w:r>
    </w:p>
    <w:p>
      <w:pPr>
        <w:pStyle w:val="Heading3"/>
        <w:spacing w:after="120" w:before="240" w:line="360" w:lineRule="auto"/>
        <w:jc w:val="left"/>
      </w:pPr>
      <w:r>
        <w:rPr>
          <w:rFonts w:ascii="Times New Roman" w:cs="Times New Roman" w:eastAsia="Times New Roman" w:hAnsi="Times New Roman"/>
          <w:b/>
          <w:bCs/>
          <w:sz w:val="24"/>
          <w:szCs w:val="24"/>
        </w:rPr>
        <w:t xml:space="preserve">5.3.2. Gelecek Araştırmalara Yönelik Öneriler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Beşinci araştırma sorusunda elde edilen kullanılabilirlik bulgusunun üç katılımcıyla sınırlı kalması, doğrulayıcı bir saha çalışmasını gerekli kılmaktadır. Bu doğrultuda, </w:t>
      </w:r>
      <w:r>
        <w:rPr>
          <w:rFonts w:ascii="Times New Roman" w:cs="Times New Roman" w:eastAsia="Times New Roman" w:hAnsi="Times New Roman"/>
          <w:b/>
          <w:bCs/>
          <w:i w:val="false"/>
          <w:iCs w:val="false"/>
          <w:sz w:val="24"/>
          <w:szCs w:val="24"/>
        </w:rPr>
        <w:t xml:space="preserve">en az 12 öğretmen ve iki şubelik bir sınıf grubunu kapsayan bir okul içi pilot uygulama</w:t>
      </w:r>
      <w:r>
        <w:rPr>
          <w:rFonts w:ascii="Times New Roman" w:cs="Times New Roman" w:eastAsia="Times New Roman" w:hAnsi="Times New Roman"/>
          <w:b w:val="false"/>
          <w:bCs w:val="false"/>
          <w:i w:val="false"/>
          <w:iCs w:val="false"/>
          <w:sz w:val="24"/>
          <w:szCs w:val="24"/>
        </w:rPr>
        <w:t xml:space="preserve"> önerilmektedir; pilot, dönem içi en az iki sınav döngüsünü kapsamalıdır.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Üçüncü araştırma sorusunun bulguları, öneri ilgililiğinin uzman görüşüne bağlı olarak ölçüldüğünü göstermiştir. Bir sonraki adımda </w:t>
      </w:r>
      <w:r>
        <w:rPr>
          <w:rFonts w:ascii="Times New Roman" w:cs="Times New Roman" w:eastAsia="Times New Roman" w:hAnsi="Times New Roman"/>
          <w:b/>
          <w:bCs/>
          <w:i w:val="false"/>
          <w:iCs w:val="false"/>
          <w:sz w:val="24"/>
          <w:szCs w:val="24"/>
        </w:rPr>
        <w:t xml:space="preserve">öğrenci çıktılarına dayalı bir etkililik çalışması</w:t>
      </w:r>
      <w:r>
        <w:rPr>
          <w:rFonts w:ascii="Times New Roman" w:cs="Times New Roman" w:eastAsia="Times New Roman" w:hAnsi="Times New Roman"/>
          <w:b w:val="false"/>
          <w:bCs w:val="false"/>
          <w:i w:val="false"/>
          <w:iCs w:val="false"/>
          <w:sz w:val="24"/>
          <w:szCs w:val="24"/>
        </w:rPr>
        <w:t xml:space="preserve"> önerilmektedir: Öneri listelerini izleyen ve izlemeyen öğrenci gruplarının izleyen sınavdaki kazanım yüzdeleri karşılaştırılarak öneri sisteminin öğrenme çıktısı üzerindeki katkısı değerlendirilebilir.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Dördüncü araştırma sorusunda performansın doğrusal davrandığı görülmüştür; ancak bu davranış prototip ölçeğine özgüdür. </w:t>
      </w:r>
      <w:r>
        <w:rPr>
          <w:rFonts w:ascii="Times New Roman" w:cs="Times New Roman" w:eastAsia="Times New Roman" w:hAnsi="Times New Roman"/>
          <w:b/>
          <w:bCs/>
          <w:i w:val="false"/>
          <w:iCs w:val="false"/>
          <w:sz w:val="24"/>
          <w:szCs w:val="24"/>
        </w:rPr>
        <w:t xml:space="preserve">Onlarca şube ve binlerce öğrenciyi kapsayan bir veri büyüklüğünde, aynı doğrusal davranışın geçerli olup olmadığını sınayan bir ölçeklendirme çalışması</w:t>
      </w:r>
      <w:r>
        <w:rPr>
          <w:rFonts w:ascii="Times New Roman" w:cs="Times New Roman" w:eastAsia="Times New Roman" w:hAnsi="Times New Roman"/>
          <w:b w:val="false"/>
          <w:bCs w:val="false"/>
          <w:i w:val="false"/>
          <w:iCs w:val="false"/>
          <w:sz w:val="24"/>
          <w:szCs w:val="24"/>
        </w:rPr>
        <w:t xml:space="preserve"> önerilmektedir; bu çalışma, veritabanı indeksleme ve önbellekleme tasarımlarının da değerlendirilmesini içermelidir.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İkinci araştırma sorusuna ilişkin doğrulama, kural tabanlı deterministik bir mantık üzerinde yapılmıştır. Gelecek çalışmalarda </w:t>
      </w:r>
      <w:r>
        <w:rPr>
          <w:rFonts w:ascii="Times New Roman" w:cs="Times New Roman" w:eastAsia="Times New Roman" w:hAnsi="Times New Roman"/>
          <w:b/>
          <w:bCs/>
          <w:i w:val="false"/>
          <w:iCs w:val="false"/>
          <w:sz w:val="24"/>
          <w:szCs w:val="24"/>
        </w:rPr>
        <w:t xml:space="preserve">Bayesçi bilgi izleme tabanlı bir kestirim modülünün, mevcut şeffaf hesaplamanın yanı sıra ikinci bir bilgi katmanı olarak eklenmesi</w:t>
      </w:r>
      <w:r>
        <w:rPr>
          <w:rFonts w:ascii="Times New Roman" w:cs="Times New Roman" w:eastAsia="Times New Roman" w:hAnsi="Times New Roman"/>
          <w:b w:val="false"/>
          <w:bCs w:val="false"/>
          <w:i w:val="false"/>
          <w:iCs w:val="false"/>
          <w:sz w:val="24"/>
          <w:szCs w:val="24"/>
        </w:rPr>
        <w:t xml:space="preserve"> önerilmektedir; böylece öğretmenlere hem denetlenebilir bir yüzde hem de zaman içinde güncellenen bir kestirim sunulabilir.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Birinci araştırma sorusuna ilişkin uzman görüşlerinde, öğretmenlerin kazanım eşleme yükünden yakındığı kayda geçirilmiştir. Bu yük, doğal dil işleme yardımcı eşleme önerileriyle azaltılabilir. Buna göre, </w:t>
      </w:r>
      <w:r>
        <w:rPr>
          <w:rFonts w:ascii="Times New Roman" w:cs="Times New Roman" w:eastAsia="Times New Roman" w:hAnsi="Times New Roman"/>
          <w:b/>
          <w:bCs/>
          <w:i w:val="false"/>
          <w:iCs w:val="false"/>
          <w:sz w:val="24"/>
          <w:szCs w:val="24"/>
        </w:rPr>
        <w:t xml:space="preserve">soru metinlerinin ön işlemden geçirilerek olası kazanımlarla benzerlik puanına göre eşleştirilmesi önerilerinin</w:t>
      </w:r>
      <w:r>
        <w:rPr>
          <w:rFonts w:ascii="Times New Roman" w:cs="Times New Roman" w:eastAsia="Times New Roman" w:hAnsi="Times New Roman"/>
          <w:b w:val="false"/>
          <w:bCs w:val="false"/>
          <w:i w:val="false"/>
          <w:iCs w:val="false"/>
          <w:sz w:val="24"/>
          <w:szCs w:val="24"/>
        </w:rPr>
        <w:t xml:space="preserve"> araştırılması, gelecek çalışmalar için bir araştırma sorusu olarak önerilmektedir.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Üçüncü araştırma sorusunun öneri kural eşiğinin (%50) bu projede dört uzman öğretmen görüşüyle belirlendiği unutulmamalıdır. Farklı sınıf düzeyleri ve konular için bu eşiğin değişebileceği düşünülmektedir; bu nedenle </w:t>
      </w:r>
      <w:r>
        <w:rPr>
          <w:rFonts w:ascii="Times New Roman" w:cs="Times New Roman" w:eastAsia="Times New Roman" w:hAnsi="Times New Roman"/>
          <w:b/>
          <w:bCs/>
          <w:i w:val="false"/>
          <w:iCs w:val="false"/>
          <w:sz w:val="24"/>
          <w:szCs w:val="24"/>
        </w:rPr>
        <w:t xml:space="preserve">dinamik eşik kalibrasyonu</w:t>
      </w:r>
      <w:r>
        <w:rPr>
          <w:rFonts w:ascii="Times New Roman" w:cs="Times New Roman" w:eastAsia="Times New Roman" w:hAnsi="Times New Roman"/>
          <w:b w:val="false"/>
          <w:bCs w:val="false"/>
          <w:i w:val="false"/>
          <w:iCs w:val="false"/>
          <w:sz w:val="24"/>
          <w:szCs w:val="24"/>
        </w:rPr>
        <w:t xml:space="preserve"> (örneğin geçmiş sınav verilerinden örnek ortalamasına göre eşiğin uyarlanması) gelecek çalışmaların gündemine alınmalıdır.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Son olarak, prototipin yalnızca 11. sınıf matematik dersi için sınanmış olması bir kapsam sınırlılığıdır. </w:t>
      </w:r>
      <w:r>
        <w:rPr>
          <w:rFonts w:ascii="Times New Roman" w:cs="Times New Roman" w:eastAsia="Times New Roman" w:hAnsi="Times New Roman"/>
          <w:b/>
          <w:bCs/>
          <w:i w:val="false"/>
          <w:iCs w:val="false"/>
          <w:sz w:val="24"/>
          <w:szCs w:val="24"/>
        </w:rPr>
        <w:t xml:space="preserve">Aynı mimarinin fen bilimleri ve sosyal bilgiler gibi başka derslere uyarlanması</w:t>
      </w:r>
      <w:r>
        <w:rPr>
          <w:rFonts w:ascii="Times New Roman" w:cs="Times New Roman" w:eastAsia="Times New Roman" w:hAnsi="Times New Roman"/>
          <w:b w:val="false"/>
          <w:bCs w:val="false"/>
          <w:i w:val="false"/>
          <w:iCs w:val="false"/>
          <w:sz w:val="24"/>
          <w:szCs w:val="24"/>
        </w:rPr>
        <w:t xml:space="preserve"> ve uyarlama sürecinde kazanım ağırlıklarının nasıl belirlenmesi gerektiği, dersler arası bir karşılaştırma çalışmasıyla ele alınmalıdır.</w:t>
      </w:r>
    </w:p>
    <w:p>
      <w:pPr>
        <w:pageBreakBefore/>
        <w:spacing w:after="240" w:before="0" w:line="360" w:lineRule="auto"/>
        <w:jc w:val="center"/>
      </w:pPr>
      <w:r>
        <w:rPr>
          <w:rFonts w:ascii="Times New Roman" w:cs="Times New Roman" w:eastAsia="Times New Roman" w:hAnsi="Times New Roman"/>
          <w:b/>
          <w:bCs/>
          <w:sz w:val="28"/>
          <w:szCs w:val="28"/>
        </w:rPr>
        <w:t xml:space="preserve">KAYNAKÇA</w:t>
      </w:r>
    </w:p>
    <w:p>
      <w:pPr>
        <w:pStyle w:val="Heading1"/>
        <w:spacing w:after="480" w:before="0" w:line="360" w:lineRule="auto"/>
        <w:jc w:val="center"/>
      </w:pPr>
      <w:r>
        <w:rPr>
          <w:rFonts w:ascii="Times New Roman" w:cs="Times New Roman" w:eastAsia="Times New Roman" w:hAnsi="Times New Roman"/>
          <w:b/>
          <w:bCs/>
          <w:sz w:val="28"/>
          <w:szCs w:val="28"/>
        </w:rPr>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Akın, A. ve Yenice, N. (2021). Ortaöğretim öğretmenlerinin biçimlendirici değerlendirme uygulamalarına ilişkin görüşleri. </w:t>
      </w:r>
      <w:r>
        <w:rPr>
          <w:rFonts w:ascii="Times New Roman" w:cs="Times New Roman" w:eastAsia="Times New Roman" w:hAnsi="Times New Roman"/>
          <w:b w:val="false"/>
          <w:bCs w:val="false"/>
          <w:i/>
          <w:iCs/>
          <w:sz w:val="24"/>
          <w:szCs w:val="24"/>
        </w:rPr>
        <w:t xml:space="preserve">Eğitim ve Bilim, 46</w:t>
      </w:r>
      <w:r>
        <w:rPr>
          <w:rFonts w:ascii="Times New Roman" w:cs="Times New Roman" w:eastAsia="Times New Roman" w:hAnsi="Times New Roman"/>
          <w:b w:val="false"/>
          <w:bCs w:val="false"/>
          <w:i w:val="false"/>
          <w:iCs w:val="false"/>
          <w:sz w:val="24"/>
          <w:szCs w:val="24"/>
        </w:rPr>
        <w:t xml:space="preserve">(207), 245–268. doi:10.15390/EB.2021.9876</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American Educational Research Association, American Psychological Association ve National Council on Measurement in Education. (2014). </w:t>
      </w:r>
      <w:r>
        <w:rPr>
          <w:rFonts w:ascii="Times New Roman" w:cs="Times New Roman" w:eastAsia="Times New Roman" w:hAnsi="Times New Roman"/>
          <w:b w:val="false"/>
          <w:bCs w:val="false"/>
          <w:i/>
          <w:iCs/>
          <w:sz w:val="24"/>
          <w:szCs w:val="24"/>
        </w:rPr>
        <w:t xml:space="preserve">Standards for educational and psychological testing</w:t>
      </w:r>
      <w:r>
        <w:rPr>
          <w:rFonts w:ascii="Times New Roman" w:cs="Times New Roman" w:eastAsia="Times New Roman" w:hAnsi="Times New Roman"/>
          <w:b w:val="false"/>
          <w:bCs w:val="false"/>
          <w:i w:val="false"/>
          <w:iCs w:val="false"/>
          <w:sz w:val="24"/>
          <w:szCs w:val="24"/>
        </w:rPr>
        <w:t xml:space="preserve">. Washington, DC: AERA.</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Anderson, L. W. ve Krathwohl, D. R. (Ed.). (2001). </w:t>
      </w:r>
      <w:r>
        <w:rPr>
          <w:rFonts w:ascii="Times New Roman" w:cs="Times New Roman" w:eastAsia="Times New Roman" w:hAnsi="Times New Roman"/>
          <w:b w:val="false"/>
          <w:bCs w:val="false"/>
          <w:i/>
          <w:iCs/>
          <w:sz w:val="24"/>
          <w:szCs w:val="24"/>
        </w:rPr>
        <w:t xml:space="preserve">A taxonomy for learning, teaching, and assessing: A revision of Bloom's taxonomy of educational objectives</w:t>
      </w:r>
      <w:r>
        <w:rPr>
          <w:rFonts w:ascii="Times New Roman" w:cs="Times New Roman" w:eastAsia="Times New Roman" w:hAnsi="Times New Roman"/>
          <w:b w:val="false"/>
          <w:bCs w:val="false"/>
          <w:i w:val="false"/>
          <w:iCs w:val="false"/>
          <w:sz w:val="24"/>
          <w:szCs w:val="24"/>
        </w:rPr>
        <w:t xml:space="preserve">. New York, NY: Longman.</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Bangor, A., Kortum, P. ve Miller, J. (2009). Determining what individual SUS scores mean: Adding an adjective rating scale. </w:t>
      </w:r>
      <w:r>
        <w:rPr>
          <w:rFonts w:ascii="Times New Roman" w:cs="Times New Roman" w:eastAsia="Times New Roman" w:hAnsi="Times New Roman"/>
          <w:b w:val="false"/>
          <w:bCs w:val="false"/>
          <w:i/>
          <w:iCs/>
          <w:sz w:val="24"/>
          <w:szCs w:val="24"/>
        </w:rPr>
        <w:t xml:space="preserve">Journal of Usability Studies, 4</w:t>
      </w:r>
      <w:r>
        <w:rPr>
          <w:rFonts w:ascii="Times New Roman" w:cs="Times New Roman" w:eastAsia="Times New Roman" w:hAnsi="Times New Roman"/>
          <w:b w:val="false"/>
          <w:bCs w:val="false"/>
          <w:i w:val="false"/>
          <w:iCs w:val="false"/>
          <w:sz w:val="24"/>
          <w:szCs w:val="24"/>
        </w:rPr>
        <w:t xml:space="preserve">(3), 114–123.</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Black, P. ve Wiliam, D. (1998). Assessment and classroom learning. </w:t>
      </w:r>
      <w:r>
        <w:rPr>
          <w:rFonts w:ascii="Times New Roman" w:cs="Times New Roman" w:eastAsia="Times New Roman" w:hAnsi="Times New Roman"/>
          <w:b w:val="false"/>
          <w:bCs w:val="false"/>
          <w:i/>
          <w:iCs/>
          <w:sz w:val="24"/>
          <w:szCs w:val="24"/>
        </w:rPr>
        <w:t xml:space="preserve">Assessment in Education: Principles, Policy &amp; Practice, 5</w:t>
      </w:r>
      <w:r>
        <w:rPr>
          <w:rFonts w:ascii="Times New Roman" w:cs="Times New Roman" w:eastAsia="Times New Roman" w:hAnsi="Times New Roman"/>
          <w:b w:val="false"/>
          <w:bCs w:val="false"/>
          <w:i w:val="false"/>
          <w:iCs w:val="false"/>
          <w:sz w:val="24"/>
          <w:szCs w:val="24"/>
        </w:rPr>
        <w:t xml:space="preserve">(1), 7–74. doi:10.1080/0969595980050102</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Brooke, J. (1996). SUS: A quick and dirty usability scale. P. W. Jordan, B. Thomas, B. A. Weerdmeester ve I. L. McClelland (Ed.), </w:t>
      </w:r>
      <w:r>
        <w:rPr>
          <w:rFonts w:ascii="Times New Roman" w:cs="Times New Roman" w:eastAsia="Times New Roman" w:hAnsi="Times New Roman"/>
          <w:b w:val="false"/>
          <w:bCs w:val="false"/>
          <w:i/>
          <w:iCs/>
          <w:sz w:val="24"/>
          <w:szCs w:val="24"/>
        </w:rPr>
        <w:t xml:space="preserve">Usability evaluation in industry</w:t>
      </w:r>
      <w:r>
        <w:rPr>
          <w:rFonts w:ascii="Times New Roman" w:cs="Times New Roman" w:eastAsia="Times New Roman" w:hAnsi="Times New Roman"/>
          <w:b w:val="false"/>
          <w:bCs w:val="false"/>
          <w:i w:val="false"/>
          <w:iCs w:val="false"/>
          <w:sz w:val="24"/>
          <w:szCs w:val="24"/>
        </w:rPr>
        <w:t xml:space="preserve"> içinde (s. 189–194). London: Taylor and Francis.</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Bulut, O. ve Cormier, D. C. (2018). Validity evidence for ProgressMonitor, a Web-based formative assessment tool for monitoring student progress. </w:t>
      </w:r>
      <w:r>
        <w:rPr>
          <w:rFonts w:ascii="Times New Roman" w:cs="Times New Roman" w:eastAsia="Times New Roman" w:hAnsi="Times New Roman"/>
          <w:b w:val="false"/>
          <w:bCs w:val="false"/>
          <w:i/>
          <w:iCs/>
          <w:sz w:val="24"/>
          <w:szCs w:val="24"/>
        </w:rPr>
        <w:t xml:space="preserve">Frontiers in Education, 3</w:t>
      </w:r>
      <w:r>
        <w:rPr>
          <w:rFonts w:ascii="Times New Roman" w:cs="Times New Roman" w:eastAsia="Times New Roman" w:hAnsi="Times New Roman"/>
          <w:b w:val="false"/>
          <w:bCs w:val="false"/>
          <w:i w:val="false"/>
          <w:iCs w:val="false"/>
          <w:sz w:val="24"/>
          <w:szCs w:val="24"/>
        </w:rPr>
        <w:t xml:space="preserve">, 58. doi:10.3389/feduc.2018.00058</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Corbett, A. T. ve Anderson, J. R. (1995). Knowledge tracing: Modeling the acquisition of procedural knowledge. </w:t>
      </w:r>
      <w:r>
        <w:rPr>
          <w:rFonts w:ascii="Times New Roman" w:cs="Times New Roman" w:eastAsia="Times New Roman" w:hAnsi="Times New Roman"/>
          <w:b w:val="false"/>
          <w:bCs w:val="false"/>
          <w:i/>
          <w:iCs/>
          <w:sz w:val="24"/>
          <w:szCs w:val="24"/>
        </w:rPr>
        <w:t xml:space="preserve">User Modeling and User-Adapted Interaction, 4</w:t>
      </w:r>
      <w:r>
        <w:rPr>
          <w:rFonts w:ascii="Times New Roman" w:cs="Times New Roman" w:eastAsia="Times New Roman" w:hAnsi="Times New Roman"/>
          <w:b w:val="false"/>
          <w:bCs w:val="false"/>
          <w:i w:val="false"/>
          <w:iCs w:val="false"/>
          <w:sz w:val="24"/>
          <w:szCs w:val="24"/>
        </w:rPr>
        <w:t xml:space="preserve">(4), 253–278. doi:10.1007/BF01099821</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Çepni, S. (2018). </w:t>
      </w:r>
      <w:r>
        <w:rPr>
          <w:rFonts w:ascii="Times New Roman" w:cs="Times New Roman" w:eastAsia="Times New Roman" w:hAnsi="Times New Roman"/>
          <w:b w:val="false"/>
          <w:bCs w:val="false"/>
          <w:i/>
          <w:iCs/>
          <w:sz w:val="24"/>
          <w:szCs w:val="24"/>
        </w:rPr>
        <w:t xml:space="preserve">Eğitim araştırmalarına giriş</w:t>
      </w:r>
      <w:r>
        <w:rPr>
          <w:rFonts w:ascii="Times New Roman" w:cs="Times New Roman" w:eastAsia="Times New Roman" w:hAnsi="Times New Roman"/>
          <w:b w:val="false"/>
          <w:bCs w:val="false"/>
          <w:i w:val="false"/>
          <w:iCs w:val="false"/>
          <w:sz w:val="24"/>
          <w:szCs w:val="24"/>
        </w:rPr>
        <w:t xml:space="preserve"> (8. baskı). Trabzon: Celepler Matbaacılık.</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Doshi-Velez, F. ve Kim, B. (2017). Towards a rigorous science of interpretable machine learning. </w:t>
      </w:r>
      <w:r>
        <w:rPr>
          <w:rFonts w:ascii="Times New Roman" w:cs="Times New Roman" w:eastAsia="Times New Roman" w:hAnsi="Times New Roman"/>
          <w:b w:val="false"/>
          <w:bCs w:val="false"/>
          <w:i/>
          <w:iCs/>
          <w:sz w:val="24"/>
          <w:szCs w:val="24"/>
        </w:rPr>
        <w:t xml:space="preserve">arXiv preprint arXiv:1702.08608</w:t>
      </w:r>
      <w:r>
        <w:rPr>
          <w:rFonts w:ascii="Times New Roman" w:cs="Times New Roman" w:eastAsia="Times New Roman" w:hAnsi="Times New Roman"/>
          <w:b w:val="false"/>
          <w:bCs w:val="false"/>
          <w:i w:val="false"/>
          <w:iCs w:val="false"/>
          <w:sz w:val="24"/>
          <w:szCs w:val="24"/>
        </w:rPr>
        <w:t xml:space="preserve">. Erişim adresi: https://arxiv.org/abs/1702.08608</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Drachsler, H., Verbert, K., Santos, O. C. ve Manouselis, N. (2015). Panorama of recommender systems to support learning. F. Ricci, L. Rokach ve B. Shapira (Ed.), </w:t>
      </w:r>
      <w:r>
        <w:rPr>
          <w:rFonts w:ascii="Times New Roman" w:cs="Times New Roman" w:eastAsia="Times New Roman" w:hAnsi="Times New Roman"/>
          <w:b w:val="false"/>
          <w:bCs w:val="false"/>
          <w:i/>
          <w:iCs/>
          <w:sz w:val="24"/>
          <w:szCs w:val="24"/>
        </w:rPr>
        <w:t xml:space="preserve">Recommender systems handbook</w:t>
      </w:r>
      <w:r>
        <w:rPr>
          <w:rFonts w:ascii="Times New Roman" w:cs="Times New Roman" w:eastAsia="Times New Roman" w:hAnsi="Times New Roman"/>
          <w:b w:val="false"/>
          <w:bCs w:val="false"/>
          <w:i w:val="false"/>
          <w:iCs w:val="false"/>
          <w:sz w:val="24"/>
          <w:szCs w:val="24"/>
        </w:rPr>
        <w:t xml:space="preserve"> içinde (2. baskı, s. 421–451). Boston, MA: Springer. doi:10.1007/978-1-4899-7637-6_12</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Hattie, J. ve Timperley, H. (2007). The power of feedback. </w:t>
      </w:r>
      <w:r>
        <w:rPr>
          <w:rFonts w:ascii="Times New Roman" w:cs="Times New Roman" w:eastAsia="Times New Roman" w:hAnsi="Times New Roman"/>
          <w:b w:val="false"/>
          <w:bCs w:val="false"/>
          <w:i/>
          <w:iCs/>
          <w:sz w:val="24"/>
          <w:szCs w:val="24"/>
        </w:rPr>
        <w:t xml:space="preserve">Review of Educational Research, 77</w:t>
      </w:r>
      <w:r>
        <w:rPr>
          <w:rFonts w:ascii="Times New Roman" w:cs="Times New Roman" w:eastAsia="Times New Roman" w:hAnsi="Times New Roman"/>
          <w:b w:val="false"/>
          <w:bCs w:val="false"/>
          <w:i w:val="false"/>
          <w:iCs w:val="false"/>
          <w:sz w:val="24"/>
          <w:szCs w:val="24"/>
        </w:rPr>
        <w:t xml:space="preserve">(1), 81–112. doi:10.3102/003465430298487</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International Organization for Standardization. (2018). </w:t>
      </w:r>
      <w:r>
        <w:rPr>
          <w:rFonts w:ascii="Times New Roman" w:cs="Times New Roman" w:eastAsia="Times New Roman" w:hAnsi="Times New Roman"/>
          <w:b w:val="false"/>
          <w:bCs w:val="false"/>
          <w:i/>
          <w:iCs/>
          <w:sz w:val="24"/>
          <w:szCs w:val="24"/>
        </w:rPr>
        <w:t xml:space="preserve">Ergonomics of human-system interaction — Part 11: Usability: Definitions and concepts</w:t>
      </w:r>
      <w:r>
        <w:rPr>
          <w:rFonts w:ascii="Times New Roman" w:cs="Times New Roman" w:eastAsia="Times New Roman" w:hAnsi="Times New Roman"/>
          <w:b w:val="false"/>
          <w:bCs w:val="false"/>
          <w:i w:val="false"/>
          <w:iCs w:val="false"/>
          <w:sz w:val="24"/>
          <w:szCs w:val="24"/>
        </w:rPr>
        <w:t xml:space="preserve"> (ISO 9241-11:2018). Geneva: ISO.</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Karasar, N. (2020). </w:t>
      </w:r>
      <w:r>
        <w:rPr>
          <w:rFonts w:ascii="Times New Roman" w:cs="Times New Roman" w:eastAsia="Times New Roman" w:hAnsi="Times New Roman"/>
          <w:b w:val="false"/>
          <w:bCs w:val="false"/>
          <w:i/>
          <w:iCs/>
          <w:sz w:val="24"/>
          <w:szCs w:val="24"/>
        </w:rPr>
        <w:t xml:space="preserve">Bilimsel araştırma yöntemi: Kavramlar, ilkeler, teknikler</w:t>
      </w:r>
      <w:r>
        <w:rPr>
          <w:rFonts w:ascii="Times New Roman" w:cs="Times New Roman" w:eastAsia="Times New Roman" w:hAnsi="Times New Roman"/>
          <w:b w:val="false"/>
          <w:bCs w:val="false"/>
          <w:i w:val="false"/>
          <w:iCs w:val="false"/>
          <w:sz w:val="24"/>
          <w:szCs w:val="24"/>
        </w:rPr>
        <w:t xml:space="preserve"> (35. baskı). Ankara: Nobel.</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Lewis, C. (1982). </w:t>
      </w:r>
      <w:r>
        <w:rPr>
          <w:rFonts w:ascii="Times New Roman" w:cs="Times New Roman" w:eastAsia="Times New Roman" w:hAnsi="Times New Roman"/>
          <w:b w:val="false"/>
          <w:bCs w:val="false"/>
          <w:i/>
          <w:iCs/>
          <w:sz w:val="24"/>
          <w:szCs w:val="24"/>
        </w:rPr>
        <w:t xml:space="preserve">Using the “thinking aloud” method in cognitive interface design</w:t>
      </w:r>
      <w:r>
        <w:rPr>
          <w:rFonts w:ascii="Times New Roman" w:cs="Times New Roman" w:eastAsia="Times New Roman" w:hAnsi="Times New Roman"/>
          <w:b w:val="false"/>
          <w:bCs w:val="false"/>
          <w:i w:val="false"/>
          <w:iCs w:val="false"/>
          <w:sz w:val="24"/>
          <w:szCs w:val="24"/>
        </w:rPr>
        <w:t xml:space="preserve"> (Technical Report RC-9265). Yorktown Heights, NY: IBM Thomas J. Watson Research Center.</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Lewis, J. R. ve Sauro, J. (2018). Item benchmarks for the System Usability Scale. </w:t>
      </w:r>
      <w:r>
        <w:rPr>
          <w:rFonts w:ascii="Times New Roman" w:cs="Times New Roman" w:eastAsia="Times New Roman" w:hAnsi="Times New Roman"/>
          <w:b w:val="false"/>
          <w:bCs w:val="false"/>
          <w:i/>
          <w:iCs/>
          <w:sz w:val="24"/>
          <w:szCs w:val="24"/>
        </w:rPr>
        <w:t xml:space="preserve">Journal of Usability Studies, 13</w:t>
      </w:r>
      <w:r>
        <w:rPr>
          <w:rFonts w:ascii="Times New Roman" w:cs="Times New Roman" w:eastAsia="Times New Roman" w:hAnsi="Times New Roman"/>
          <w:b w:val="false"/>
          <w:bCs w:val="false"/>
          <w:i w:val="false"/>
          <w:iCs w:val="false"/>
          <w:sz w:val="24"/>
          <w:szCs w:val="24"/>
        </w:rPr>
        <w:t xml:space="preserve">(3), 158–167.</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Milli Eğitim Bakanlığı. (2018). </w:t>
      </w:r>
      <w:r>
        <w:rPr>
          <w:rFonts w:ascii="Times New Roman" w:cs="Times New Roman" w:eastAsia="Times New Roman" w:hAnsi="Times New Roman"/>
          <w:b w:val="false"/>
          <w:bCs w:val="false"/>
          <w:i/>
          <w:iCs/>
          <w:sz w:val="24"/>
          <w:szCs w:val="24"/>
        </w:rPr>
        <w:t xml:space="preserve">Ortaöğretim matematik dersi (9, 10, 11 ve 12. sınıflar) öğretim programı</w:t>
      </w:r>
      <w:r>
        <w:rPr>
          <w:rFonts w:ascii="Times New Roman" w:cs="Times New Roman" w:eastAsia="Times New Roman" w:hAnsi="Times New Roman"/>
          <w:b w:val="false"/>
          <w:bCs w:val="false"/>
          <w:i w:val="false"/>
          <w:iCs w:val="false"/>
          <w:sz w:val="24"/>
          <w:szCs w:val="24"/>
        </w:rPr>
        <w:t xml:space="preserve">. Ankara: MEB Talim ve Terbiye Kurulu Başkanlığı.</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Murphy, R., Gallagher, L., Krumm, A., Mislevy, J. ve Hafter, A. (2014). </w:t>
      </w:r>
      <w:r>
        <w:rPr>
          <w:rFonts w:ascii="Times New Roman" w:cs="Times New Roman" w:eastAsia="Times New Roman" w:hAnsi="Times New Roman"/>
          <w:b w:val="false"/>
          <w:bCs w:val="false"/>
          <w:i/>
          <w:iCs/>
          <w:sz w:val="24"/>
          <w:szCs w:val="24"/>
        </w:rPr>
        <w:t xml:space="preserve">Research on the use of Khan Academy in schools</w:t>
      </w:r>
      <w:r>
        <w:rPr>
          <w:rFonts w:ascii="Times New Roman" w:cs="Times New Roman" w:eastAsia="Times New Roman" w:hAnsi="Times New Roman"/>
          <w:b w:val="false"/>
          <w:bCs w:val="false"/>
          <w:i w:val="false"/>
          <w:iCs w:val="false"/>
          <w:sz w:val="24"/>
          <w:szCs w:val="24"/>
        </w:rPr>
        <w:t xml:space="preserve">. Menlo Park, CA: SRI Education. Erişim adresi: https://www.sri.com/publication/research-on-the-use-of-khan-academy-in-schools/</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Nielsen, J. (1993). </w:t>
      </w:r>
      <w:r>
        <w:rPr>
          <w:rFonts w:ascii="Times New Roman" w:cs="Times New Roman" w:eastAsia="Times New Roman" w:hAnsi="Times New Roman"/>
          <w:b w:val="false"/>
          <w:bCs w:val="false"/>
          <w:i/>
          <w:iCs/>
          <w:sz w:val="24"/>
          <w:szCs w:val="24"/>
        </w:rPr>
        <w:t xml:space="preserve">Usability engineering</w:t>
      </w:r>
      <w:r>
        <w:rPr>
          <w:rFonts w:ascii="Times New Roman" w:cs="Times New Roman" w:eastAsia="Times New Roman" w:hAnsi="Times New Roman"/>
          <w:b w:val="false"/>
          <w:bCs w:val="false"/>
          <w:i w:val="false"/>
          <w:iCs w:val="false"/>
          <w:sz w:val="24"/>
          <w:szCs w:val="24"/>
        </w:rPr>
        <w:t xml:space="preserve">. San Francisco, CA: Morgan Kaufmann.</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Öztürk, N. ve Doğan, S. (2019). Öğretmenlerin eğitim teknolojilerini benimseme niyetlerini etkileyen etmenler. </w:t>
      </w:r>
      <w:r>
        <w:rPr>
          <w:rFonts w:ascii="Times New Roman" w:cs="Times New Roman" w:eastAsia="Times New Roman" w:hAnsi="Times New Roman"/>
          <w:b w:val="false"/>
          <w:bCs w:val="false"/>
          <w:i/>
          <w:iCs/>
          <w:sz w:val="24"/>
          <w:szCs w:val="24"/>
        </w:rPr>
        <w:t xml:space="preserve">Türk Eğitim Bilimleri Dergisi, 17</w:t>
      </w:r>
      <w:r>
        <w:rPr>
          <w:rFonts w:ascii="Times New Roman" w:cs="Times New Roman" w:eastAsia="Times New Roman" w:hAnsi="Times New Roman"/>
          <w:b w:val="false"/>
          <w:bCs w:val="false"/>
          <w:i w:val="false"/>
          <w:iCs w:val="false"/>
          <w:sz w:val="24"/>
          <w:szCs w:val="24"/>
        </w:rPr>
        <w:t xml:space="preserve">(2), 412–436.</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Sauro, J. ve Lewis, J. R. (2016). </w:t>
      </w:r>
      <w:r>
        <w:rPr>
          <w:rFonts w:ascii="Times New Roman" w:cs="Times New Roman" w:eastAsia="Times New Roman" w:hAnsi="Times New Roman"/>
          <w:b w:val="false"/>
          <w:bCs w:val="false"/>
          <w:i/>
          <w:iCs/>
          <w:sz w:val="24"/>
          <w:szCs w:val="24"/>
        </w:rPr>
        <w:t xml:space="preserve">Quantifying the user experience: Practical statistics for user research</w:t>
      </w:r>
      <w:r>
        <w:rPr>
          <w:rFonts w:ascii="Times New Roman" w:cs="Times New Roman" w:eastAsia="Times New Roman" w:hAnsi="Times New Roman"/>
          <w:b w:val="false"/>
          <w:bCs w:val="false"/>
          <w:i w:val="false"/>
          <w:iCs w:val="false"/>
          <w:sz w:val="24"/>
          <w:szCs w:val="24"/>
        </w:rPr>
        <w:t xml:space="preserve"> (2. baskı). Cambridge, MA: Morgan Kaufmann.</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Shute, V. J. (2008). Focus on formative feedback. </w:t>
      </w:r>
      <w:r>
        <w:rPr>
          <w:rFonts w:ascii="Times New Roman" w:cs="Times New Roman" w:eastAsia="Times New Roman" w:hAnsi="Times New Roman"/>
          <w:b w:val="false"/>
          <w:bCs w:val="false"/>
          <w:i/>
          <w:iCs/>
          <w:sz w:val="24"/>
          <w:szCs w:val="24"/>
        </w:rPr>
        <w:t xml:space="preserve">Review of Educational Research, 78</w:t>
      </w:r>
      <w:r>
        <w:rPr>
          <w:rFonts w:ascii="Times New Roman" w:cs="Times New Roman" w:eastAsia="Times New Roman" w:hAnsi="Times New Roman"/>
          <w:b w:val="false"/>
          <w:bCs w:val="false"/>
          <w:i w:val="false"/>
          <w:iCs w:val="false"/>
          <w:sz w:val="24"/>
          <w:szCs w:val="24"/>
        </w:rPr>
        <w:t xml:space="preserve">(1), 153–189. doi:10.3102/0034654307313795</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Vygotsky, L. S. (1978). </w:t>
      </w:r>
      <w:r>
        <w:rPr>
          <w:rFonts w:ascii="Times New Roman" w:cs="Times New Roman" w:eastAsia="Times New Roman" w:hAnsi="Times New Roman"/>
          <w:b w:val="false"/>
          <w:bCs w:val="false"/>
          <w:i/>
          <w:iCs/>
          <w:sz w:val="24"/>
          <w:szCs w:val="24"/>
        </w:rPr>
        <w:t xml:space="preserve">Mind in society: The development of higher psychological processes</w:t>
      </w:r>
      <w:r>
        <w:rPr>
          <w:rFonts w:ascii="Times New Roman" w:cs="Times New Roman" w:eastAsia="Times New Roman" w:hAnsi="Times New Roman"/>
          <w:b w:val="false"/>
          <w:bCs w:val="false"/>
          <w:i w:val="false"/>
          <w:iCs w:val="false"/>
          <w:sz w:val="24"/>
          <w:szCs w:val="24"/>
        </w:rPr>
        <w:t xml:space="preserve"> (M. Cole, V. John-Steiner, S. Scribner ve E. Souberman, Ed.). Cambridge, MA: Harvard University Press.</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Wainer, H., Dorans, N. J., Eignor, D., Flaugher, R., Green, B. F., Mislevy, R. J., … Thissen, D. (2000). </w:t>
      </w:r>
      <w:r>
        <w:rPr>
          <w:rFonts w:ascii="Times New Roman" w:cs="Times New Roman" w:eastAsia="Times New Roman" w:hAnsi="Times New Roman"/>
          <w:b w:val="false"/>
          <w:bCs w:val="false"/>
          <w:i/>
          <w:iCs/>
          <w:sz w:val="24"/>
          <w:szCs w:val="24"/>
        </w:rPr>
        <w:t xml:space="preserve">Computerized adaptive testing: A primer</w:t>
      </w:r>
      <w:r>
        <w:rPr>
          <w:rFonts w:ascii="Times New Roman" w:cs="Times New Roman" w:eastAsia="Times New Roman" w:hAnsi="Times New Roman"/>
          <w:b w:val="false"/>
          <w:bCs w:val="false"/>
          <w:i w:val="false"/>
          <w:iCs w:val="false"/>
          <w:sz w:val="24"/>
          <w:szCs w:val="24"/>
        </w:rPr>
        <w:t xml:space="preserve"> (2. baskı). Mahwah, NJ: Lawrence Erlbaum Associates.</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Yıldırım-Erbasli, S. N. ve Bulut, O. (2021). The effects of formative assessments and feedback on student learning in middle school mathematics: A retrospective study. </w:t>
      </w:r>
      <w:r>
        <w:rPr>
          <w:rFonts w:ascii="Times New Roman" w:cs="Times New Roman" w:eastAsia="Times New Roman" w:hAnsi="Times New Roman"/>
          <w:b w:val="false"/>
          <w:bCs w:val="false"/>
          <w:i/>
          <w:iCs/>
          <w:sz w:val="24"/>
          <w:szCs w:val="24"/>
        </w:rPr>
        <w:t xml:space="preserve">Journal of Educational Measurement, 58</w:t>
      </w:r>
      <w:r>
        <w:rPr>
          <w:rFonts w:ascii="Times New Roman" w:cs="Times New Roman" w:eastAsia="Times New Roman" w:hAnsi="Times New Roman"/>
          <w:b w:val="false"/>
          <w:bCs w:val="false"/>
          <w:i w:val="false"/>
          <w:iCs w:val="false"/>
          <w:sz w:val="24"/>
          <w:szCs w:val="24"/>
        </w:rPr>
        <w:t xml:space="preserve">(4), 423–446. doi:10.1111/jedm.12303</w:t>
      </w:r>
    </w:p>
    <w:p>
      <w:pPr>
        <w:spacing w:after="120" w:before="0" w:line="360" w:lineRule="auto"/>
        <w:ind w:left="720" w:hanging="720"/>
        <w:jc w:val="both"/>
      </w:pPr>
      <w:r>
        <w:rPr>
          <w:rFonts w:ascii="Times New Roman" w:cs="Times New Roman" w:eastAsia="Times New Roman" w:hAnsi="Times New Roman"/>
          <w:b w:val="false"/>
          <w:bCs w:val="false"/>
          <w:i w:val="false"/>
          <w:iCs w:val="false"/>
          <w:sz w:val="24"/>
          <w:szCs w:val="24"/>
        </w:rPr>
        <w:t xml:space="preserve">Yıldırım, A. ve Şimşek, H. (2018). </w:t>
      </w:r>
      <w:r>
        <w:rPr>
          <w:rFonts w:ascii="Times New Roman" w:cs="Times New Roman" w:eastAsia="Times New Roman" w:hAnsi="Times New Roman"/>
          <w:b w:val="false"/>
          <w:bCs w:val="false"/>
          <w:i/>
          <w:iCs/>
          <w:sz w:val="24"/>
          <w:szCs w:val="24"/>
        </w:rPr>
        <w:t xml:space="preserve">Sosyal bilimlerde nitel araştırma yöntemleri</w:t>
      </w:r>
      <w:r>
        <w:rPr>
          <w:rFonts w:ascii="Times New Roman" w:cs="Times New Roman" w:eastAsia="Times New Roman" w:hAnsi="Times New Roman"/>
          <w:b w:val="false"/>
          <w:bCs w:val="false"/>
          <w:i w:val="false"/>
          <w:iCs w:val="false"/>
          <w:sz w:val="24"/>
          <w:szCs w:val="24"/>
        </w:rPr>
        <w:t xml:space="preserve"> (11. baskı). Ankara: Seçkin Yayıncılık.</w:t>
      </w:r>
    </w:p>
    <w:p>
      <w:pPr>
        <w:pageBreakBefore/>
        <w:spacing w:after="240" w:before="0" w:line="360" w:lineRule="auto"/>
        <w:jc w:val="center"/>
      </w:pPr>
      <w:r>
        <w:rPr>
          <w:rFonts w:ascii="Times New Roman" w:cs="Times New Roman" w:eastAsia="Times New Roman" w:hAnsi="Times New Roman"/>
          <w:b/>
          <w:bCs/>
          <w:sz w:val="28"/>
          <w:szCs w:val="28"/>
        </w:rPr>
        <w:t xml:space="preserve">EKLER</w:t>
      </w:r>
    </w:p>
    <w:p>
      <w:pPr>
        <w:pStyle w:val="Heading1"/>
        <w:spacing w:after="480" w:before="0" w:line="360" w:lineRule="auto"/>
        <w:jc w:val="center"/>
      </w:pPr>
      <w:r>
        <w:rPr>
          <w:rFonts w:ascii="Times New Roman" w:cs="Times New Roman" w:eastAsia="Times New Roman" w:hAnsi="Times New Roman"/>
          <w:b/>
          <w:bCs/>
          <w:sz w:val="28"/>
          <w:szCs w:val="28"/>
        </w:rPr>
      </w:r>
    </w:p>
    <w:p>
      <w:pPr>
        <w:pStyle w:val="Heading2"/>
        <w:spacing w:after="120" w:before="240" w:line="360" w:lineRule="auto"/>
        <w:jc w:val="left"/>
      </w:pPr>
      <w:r>
        <w:rPr>
          <w:rFonts w:ascii="Times New Roman" w:cs="Times New Roman" w:eastAsia="Times New Roman" w:hAnsi="Times New Roman"/>
          <w:b/>
          <w:bCs/>
          <w:sz w:val="26"/>
          <w:szCs w:val="26"/>
        </w:rPr>
        <w:t xml:space="preserve">Ek 1. Uzman Görüş Formu</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Sayın Öğretmenim, aşağıdaki form; geliştirilmekte olan kazanım bazlı sınav çözümleme ve geri bildirim sistemi prototipinin gereksinim ve öneri çıktılarına ilişkin görüşünüzü almak amacıyla hazırlanmıştır. Görüşleriniz yalnızca bu projenin yöntem bölümünde belirtilen amaçlar doğrultusunda kullanılacak ve kimliğinizle ilişkilendirilmeden raporlanacaktır.</w:t>
      </w:r>
    </w:p>
    <w:p>
      <w:pPr>
        <w:pStyle w:val="Heading3"/>
        <w:spacing w:after="120" w:before="240" w:line="360" w:lineRule="auto"/>
        <w:jc w:val="left"/>
      </w:pPr>
      <w:r>
        <w:rPr>
          <w:rFonts w:ascii="Times New Roman" w:cs="Times New Roman" w:eastAsia="Times New Roman" w:hAnsi="Times New Roman"/>
          <w:b/>
          <w:bCs/>
          <w:sz w:val="24"/>
          <w:szCs w:val="24"/>
        </w:rPr>
        <w:t xml:space="preserve">A. Kişisel Bilgiler</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Mezuniyet alanı: …………………………………………………………</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Hizmet süresi (yıl): …………………………………………………………</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sınıf matematik dersi okutma deneyimi (yıl): ……………………………</w:t>
      </w:r>
    </w:p>
    <w:p>
      <w:pPr>
        <w:pStyle w:val="Heading3"/>
        <w:spacing w:after="120" w:before="240" w:line="360" w:lineRule="auto"/>
        <w:jc w:val="left"/>
      </w:pPr>
      <w:r>
        <w:rPr>
          <w:rFonts w:ascii="Times New Roman" w:cs="Times New Roman" w:eastAsia="Times New Roman" w:hAnsi="Times New Roman"/>
          <w:b/>
          <w:bCs/>
          <w:sz w:val="24"/>
          <w:szCs w:val="24"/>
        </w:rPr>
        <w:t xml:space="preserve">B. Gereksinimlere İlişkin Değerlendirme (5'li Likert)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Aşağıdaki maddeleri 1 = Kesinlikle katılmıyorum, 2 = Katılmıyorum, 3 = Kararsızım, 4 = Katılıyorum, 5 = Kesinlikle katılıyorum biçiminde değerlendiriniz.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576"/>
        <w:gridCol w:w="576"/>
        <w:gridCol w:w="576"/>
        <w:gridCol w:w="576"/>
        <w:gridCol w:w="576"/>
      </w:tblGrid>
      <w:tr>
        <w:trPr>
          <w:tblHeader/>
        </w:trPr>
        <w:tc>
          <w:tcPr>
            <w:tcW w:type="dxa" w:w="64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Madde</w:t>
            </w:r>
          </w:p>
        </w:tc>
        <w:tc>
          <w:tcPr>
            <w:tcW w:type="dxa" w:w="576"/>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1</w:t>
            </w:r>
          </w:p>
        </w:tc>
        <w:tc>
          <w:tcPr>
            <w:tcW w:type="dxa" w:w="576"/>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2</w:t>
            </w:r>
          </w:p>
        </w:tc>
        <w:tc>
          <w:tcPr>
            <w:tcW w:type="dxa" w:w="576"/>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3</w:t>
            </w:r>
          </w:p>
        </w:tc>
        <w:tc>
          <w:tcPr>
            <w:tcW w:type="dxa" w:w="576"/>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4</w:t>
            </w:r>
          </w:p>
        </w:tc>
        <w:tc>
          <w:tcPr>
            <w:tcW w:type="dxa" w:w="576"/>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5</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1. Her kazanımdaki başarı yüzdesinin öğrenci düzeyinde ayrı ayrı gösterilmesi gereklidir.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2. Sınıf düzeyinde kazanım bazlı karşılaştırma çıktısı dönem içi planlama için yararlıdır.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3. Geri bildirim metninde hangi kazanımın hangi soruda eksik kaldığı açıkça gösterilmelidir.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4. Eksik kazanımlar için sistem tarafından sunulan ek soru önerileri öğretim sürecini destekler.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5. Geri bildirim metni, öğrencinin doğrudan okuyup anlayabileceği biçimde yazılmalıdır.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6. Sistemin ürettiği rapor, yazdırılabilir ya da PDF olarak dışa aktarılabilir olmalıdır.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7. Sistemde kazanım–soru eşlemesi öğretmen tarafından gözden geçirilebilir olmalıdır.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8. Eşik tabanlı eksik kazanım listesi, sınıf içi tekrar planı için kullanılabilir.</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5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r>
    </w:tbl>
    <w:p>
      <w:pPr>
        <w:spacing w:after="0" w:before="0"/>
      </w:pPr>
      <w:r>
        <w:rPr>
          <w:rFonts w:ascii="Times New Roman" w:cs="Times New Roman" w:eastAsia="Times New Roman" w:hAnsi="Times New Roman"/>
          <w:sz w:val="24"/>
          <w:szCs w:val="24"/>
        </w:rPr>
        <w:t xml:space="preserve"/>
      </w:r>
    </w:p>
    <w:p>
      <w:pPr>
        <w:pStyle w:val="Heading3"/>
        <w:spacing w:after="120" w:before="240" w:line="360" w:lineRule="auto"/>
        <w:jc w:val="left"/>
      </w:pPr>
      <w:r>
        <w:rPr>
          <w:rFonts w:ascii="Times New Roman" w:cs="Times New Roman" w:eastAsia="Times New Roman" w:hAnsi="Times New Roman"/>
          <w:b/>
          <w:bCs/>
          <w:sz w:val="24"/>
          <w:szCs w:val="24"/>
        </w:rPr>
        <w:t xml:space="preserve">C. Açık Uçlu Sorular</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Prototipin öğretmen panelinde eksik bulduğunuz işlevler nelerdir? Lütfen açıklayınız.</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Geri bildirim metninin biçimi (uzunluk, ton, içerik) sınıf düzeyine uygun mudur? Önerileriniz var mı?</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Eksik kazanım listesinde gösterilen örüntüleri, dönem içi planlamanızda nasıl kullanırdınız?</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Sistemin sınıf düzeyinde sunduğu karşılaştırma çıktısının okul içi paylaşımı için uygun olduğunu düşünüyor musunuz? Neden?</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pStyle w:val="Heading3"/>
        <w:spacing w:after="120" w:before="240" w:line="360" w:lineRule="auto"/>
        <w:jc w:val="left"/>
      </w:pPr>
      <w:r>
        <w:rPr>
          <w:rFonts w:ascii="Times New Roman" w:cs="Times New Roman" w:eastAsia="Times New Roman" w:hAnsi="Times New Roman"/>
          <w:b/>
          <w:bCs/>
          <w:sz w:val="24"/>
          <w:szCs w:val="24"/>
        </w:rPr>
        <w:t xml:space="preserve">D. Öneri Değerlendirme Bölümü</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Aşağıda, eksik olduğu varsayılan her kazanım için prototipin ürettiği öneri listesi sunulmuştur. Her öneriyi, ilgili kazanım açısından “ilgili / ilgisiz” olarak işaretleyiniz; gerekirse kısa bir gerekçe yazınız.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1440"/>
        <w:gridCol w:w="1440"/>
        <w:gridCol w:w="1800"/>
      </w:tblGrid>
      <w:tr>
        <w:trPr>
          <w:tblHeader/>
        </w:trPr>
        <w:tc>
          <w:tcPr>
            <w:tcW w:type="dxa" w:w="108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Kazanım</w:t>
            </w:r>
          </w:p>
        </w:tc>
        <w:tc>
          <w:tcPr>
            <w:tcW w:type="dxa" w:w="360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Önerilen kaynak/etkinlik</w:t>
            </w:r>
          </w:p>
        </w:tc>
        <w:tc>
          <w:tcPr>
            <w:tcW w:type="dxa" w:w="144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İlgili</w:t>
            </w:r>
          </w:p>
        </w:tc>
        <w:tc>
          <w:tcPr>
            <w:tcW w:type="dxa" w:w="144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İlgisiz</w:t>
            </w:r>
          </w:p>
        </w:tc>
        <w:tc>
          <w:tcPr>
            <w:tcW w:type="dxa" w:w="180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Gerekçe</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w:t>
            </w:r>
          </w:p>
        </w:tc>
      </w:tr>
    </w:tbl>
    <w:p>
      <w:pPr>
        <w:spacing w:after="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İmza: …………………………………………… Tarih: …………………………</w:t>
      </w:r>
    </w:p>
    <w:p>
      <w:pPr>
        <w:pStyle w:val="Heading2"/>
        <w:spacing w:after="120" w:before="240" w:line="360" w:lineRule="auto"/>
        <w:jc w:val="left"/>
      </w:pPr>
      <w:r>
        <w:rPr>
          <w:rFonts w:ascii="Times New Roman" w:cs="Times New Roman" w:eastAsia="Times New Roman" w:hAnsi="Times New Roman"/>
          <w:b/>
          <w:bCs/>
          <w:sz w:val="26"/>
          <w:szCs w:val="26"/>
        </w:rPr>
        <w:t xml:space="preserve">Ek 2. Kullanılabilirlik Çalışması Görev Protokolü</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 protokol, prototipin ön kullanılabilirlik çalışmasında uygulanan görev kümesini, başarı ölçütlerini ve uygulayıcının izlediği adımları içermektedir. Çalışma, üç matematik öğretmeniyle bireysel oturumlar biçiminde yürütülmüştür.</w:t>
      </w:r>
    </w:p>
    <w:p>
      <w:pPr>
        <w:pStyle w:val="Heading3"/>
        <w:spacing w:after="120" w:before="240" w:line="360" w:lineRule="auto"/>
        <w:jc w:val="left"/>
      </w:pPr>
      <w:r>
        <w:rPr>
          <w:rFonts w:ascii="Times New Roman" w:cs="Times New Roman" w:eastAsia="Times New Roman" w:hAnsi="Times New Roman"/>
          <w:b/>
          <w:bCs/>
          <w:sz w:val="24"/>
          <w:szCs w:val="24"/>
        </w:rPr>
        <w:t xml:space="preserve">A. Oturum Akışı</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Katılımcıya çalışmanın amacı, kayıt yöntemi ve gönüllülük esası açıklanır; sözel onay alınır (yaklaşık 3 dakika).</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Prototipin amaçları ve panel düzeni kısaca tanıtılır; deneme niteliğinde olmayan bir örnek üzerinde gezinti yapılır (yaklaşık 5 dakika).</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Beş görev sırasıyla sunulur; her görevde katılımcıdan sesli düşünme yöntemini kullanması istenir (yaklaşık 25 dakika).</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SUS ölçeği uygulanır; ardından açık uçlu üç soru sorulur (yaklaşık 7 dakika).</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Oturum kayıt altına alınır; süreler manuel olarak işaretlenir.</w:t>
      </w:r>
    </w:p>
    <w:p>
      <w:pPr>
        <w:pStyle w:val="Heading3"/>
        <w:spacing w:after="120" w:before="240" w:line="360" w:lineRule="auto"/>
        <w:jc w:val="left"/>
      </w:pPr>
      <w:r>
        <w:rPr>
          <w:rFonts w:ascii="Times New Roman" w:cs="Times New Roman" w:eastAsia="Times New Roman" w:hAnsi="Times New Roman"/>
          <w:b/>
          <w:bCs/>
          <w:sz w:val="24"/>
          <w:szCs w:val="24"/>
        </w:rPr>
        <w:t xml:space="preserve">B. Görevler ve Başarı Ölçütleri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No</w:t>
            </w:r>
          </w:p>
        </w:tc>
        <w:tc>
          <w:tcPr>
            <w:tcW w:type="dxa" w:w="43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Görev</w:t>
            </w:r>
          </w:p>
        </w:tc>
        <w:tc>
          <w:tcPr>
            <w:tcW w:type="dxa" w:w="43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Başarı ölçütü</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Verilen örnek sınav cevap dosyasını sisteme yükleyiniz ve çözümlemeyi başlatınız.</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Sistem, çözümleme tamamlandı uyarısı verene kadar görev tamamlanmış sayılır.</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G2</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Belirli bir öğrencinin kazanım bazlı başarı yüzdelerini görüntüleyiniz.</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Hedef öğrencinin kazanım yüzdeleri ekranda eksiksiz görüntülenmelidir.</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Bir kazanım için sistemin önerdiği geri bildirim metnini açınız ve içindeki yönlendirme bağlantısını takip ediniz.</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Bağlantı tıklanmalı, hedef sayfaya ulaşılmalıdır.</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G4</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Sınıf düzeyinde kazanım bazlı karşılaştırma çıktısını üretiniz.</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Karşılaştırma görseli ya da tablosu ekrana getirilmelidir.</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G5</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Öneri listesindeki bir kaynağın türünü (temel kavram / örnek çözüm / alıştırma) belirleyip yüksek sesle söyleyiniz.</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Söylenen tür, listedeki etiketle örtüşmelidir.</w:t>
            </w:r>
          </w:p>
        </w:tc>
      </w:tr>
    </w:tbl>
    <w:p>
      <w:pPr>
        <w:spacing w:after="0" w:before="0"/>
      </w:pPr>
      <w:r>
        <w:rPr>
          <w:rFonts w:ascii="Times New Roman" w:cs="Times New Roman" w:eastAsia="Times New Roman" w:hAnsi="Times New Roman"/>
          <w:sz w:val="24"/>
          <w:szCs w:val="24"/>
        </w:rPr>
        <w:t xml:space="preserve"/>
      </w:r>
    </w:p>
    <w:p>
      <w:pPr>
        <w:pStyle w:val="Heading3"/>
        <w:spacing w:after="120" w:before="240" w:line="360" w:lineRule="auto"/>
        <w:jc w:val="left"/>
      </w:pPr>
      <w:r>
        <w:rPr>
          <w:rFonts w:ascii="Times New Roman" w:cs="Times New Roman" w:eastAsia="Times New Roman" w:hAnsi="Times New Roman"/>
          <w:b/>
          <w:bCs/>
          <w:sz w:val="24"/>
          <w:szCs w:val="24"/>
        </w:rPr>
        <w:t xml:space="preserve">C. Açık Uçlu Sorular</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Sistemde kullanırken en yararlı bulduğunuz iki özellik nedir?</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Hangi ekran ya da adım sizi en çok zorladı? Sebebini kısaca yazar mısınız?</w:t>
      </w:r>
    </w:p>
    <w:p>
      <w:pPr>
        <w:pStyle w:val="ListParagraph"/>
        <w:numPr>
          <w:ilvl w:val="0"/>
          <w:numId w:val="2"/>
        </w:num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Sınıf rutininize uyarlamak için neyi değiştirmek isterdiniz?</w:t>
      </w:r>
    </w:p>
    <w:p>
      <w:pPr>
        <w:pStyle w:val="Heading2"/>
        <w:spacing w:after="120" w:before="240" w:line="360" w:lineRule="auto"/>
        <w:jc w:val="left"/>
      </w:pPr>
      <w:r>
        <w:rPr>
          <w:rFonts w:ascii="Times New Roman" w:cs="Times New Roman" w:eastAsia="Times New Roman" w:hAnsi="Times New Roman"/>
          <w:b/>
          <w:bCs/>
          <w:sz w:val="26"/>
          <w:szCs w:val="26"/>
        </w:rPr>
        <w:t xml:space="preserve">Ek 3. Örnek Kazanım–Öneri Listesi (Tek Sayfa Örnek)</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Aşağıdaki tablo, eksik kazanım listesindeki bir kazanım için sistemin ürettiği öneri kümesinin biçim örneğini sunmaktadır. Etiketler, prototipin sürüm 1.0'ında kullanılan kategorilerdir; içerik metinleri açık dağıtımlı eğitsel kaynaklardan alınmıştır.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1620"/>
        <w:gridCol w:w="1620"/>
      </w:tblGrid>
      <w:tr>
        <w:trPr>
          <w:tblHeader/>
        </w:trPr>
        <w:tc>
          <w:tcPr>
            <w:tcW w:type="dxa" w:w="180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Kazanım</w:t>
            </w:r>
          </w:p>
        </w:tc>
        <w:tc>
          <w:tcPr>
            <w:tcW w:type="dxa" w:w="43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i w:val="false"/>
                <w:iCs w:val="false"/>
                <w:sz w:val="22"/>
                <w:szCs w:val="22"/>
              </w:rPr>
              <w:t xml:space="preserve">Kaynak/Etkinlik adı</w:t>
            </w:r>
          </w:p>
        </w:tc>
        <w:tc>
          <w:tcPr>
            <w:tcW w:type="dxa" w:w="16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Tür</w:t>
            </w:r>
          </w:p>
        </w:tc>
        <w:tc>
          <w:tcPr>
            <w:tcW w:type="dxa" w:w="1620"/>
            <w:tcBorders>
              <w:top w:val="single" w:color="BFBFBF" w:sz="4"/>
              <w:left w:val="single" w:color="BFBFBF" w:sz="4"/>
              <w:bottom w:val="single" w:color="BFBFBF" w:sz="4"/>
              <w:right w:val="single" w:color="BFBFBF" w:sz="4"/>
            </w:tcBorders>
            <w:shd w:fill="D9D9D9" w:val="clear"/>
            <w:tcMar>
              <w:top w:type="dxa" w:w="80"/>
              <w:left w:type="dxa" w:w="120"/>
              <w:bottom w:type="dxa" w:w="80"/>
              <w:right w:type="dxa" w:w="120"/>
            </w:tcMar>
          </w:tcPr>
          <w:p>
            <w:pPr>
              <w:spacing w:line="276" w:lineRule="auto"/>
              <w:jc w:val="center"/>
            </w:pPr>
            <w:r>
              <w:rPr>
                <w:rFonts w:ascii="Times New Roman" w:cs="Times New Roman" w:eastAsia="Times New Roman" w:hAnsi="Times New Roman"/>
                <w:b/>
                <w:bCs/>
                <w:i w:val="false"/>
                <w:iCs w:val="false"/>
                <w:sz w:val="22"/>
                <w:szCs w:val="22"/>
              </w:rPr>
              <w:t xml:space="preserve">Süre (dk)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11.4.2.1 (Türev uygulamaları)</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Türevin geometrik anlamı — kavram özeti</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Temel kavram</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10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11.4.2.1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Bir fonksiyonun en büyük–en küçük değerleri — örnek çözüm</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Örnek çözüm</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15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11.4.2.1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left"/>
            </w:pPr>
            <w:r>
              <w:rPr>
                <w:rFonts w:ascii="Times New Roman" w:cs="Times New Roman" w:eastAsia="Times New Roman" w:hAnsi="Times New Roman"/>
                <w:b w:val="false"/>
                <w:bCs w:val="false"/>
                <w:i w:val="false"/>
                <w:iCs w:val="false"/>
                <w:sz w:val="22"/>
                <w:szCs w:val="22"/>
              </w:rPr>
              <w:t xml:space="preserve">Türev uygulamaları — kademeli alıştırma seti</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Alıştırma</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lineRule="auto"/>
              <w:jc w:val="center"/>
            </w:pPr>
            <w:r>
              <w:rPr>
                <w:rFonts w:ascii="Times New Roman" w:cs="Times New Roman" w:eastAsia="Times New Roman" w:hAnsi="Times New Roman"/>
                <w:b w:val="false"/>
                <w:bCs w:val="false"/>
                <w:i w:val="false"/>
                <w:iCs w:val="false"/>
                <w:sz w:val="22"/>
                <w:szCs w:val="22"/>
              </w:rPr>
              <w:t xml:space="preserve">20</w:t>
            </w:r>
          </w:p>
        </w:tc>
      </w:tr>
    </w:tbl>
    <w:p>
      <w:pPr>
        <w:spacing w:after="0" w:before="0"/>
      </w:pPr>
      <w:r>
        <w:rPr>
          <w:rFonts w:ascii="Times New Roman" w:cs="Times New Roman" w:eastAsia="Times New Roman" w:hAnsi="Times New Roman"/>
          <w:sz w:val="24"/>
          <w:szCs w:val="24"/>
        </w:rP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Yukarıdaki örnek liste, öğretmen panelinde bir kazanım seçildiğinde açılan öneri penceresinin içeriğini göstermektedir. Öneri sırası, prototipin kural tabanında belirlenen önceliklere göre (önce temel kavram, sonra örnek çözüm, ardından alıştırma) belirlenmektedir.</w:t>
      </w:r>
    </w:p>
    <w:sectPr>
      <w:footerReference w:type="default" r:id="rId7"/>
      <w:pgSz w:w="11906" w:h="16838" w:orient="portrait"/>
      <w:pgMar w:top="1440" w:right="1440" w:bottom="1440" w:left="1699"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Kazanım Bazlı Sınav Analiz ve Geri Bildirim Sistemi Prototipi</dc:title>
  <dc:creator>Taner Egehan</dc:creator>
  <dc:description>Ahmet Yesevi Üniversitesi — Bilgisayar Mühendisliği Tezsiz Yüksek Lisans Dönem Projesi</dc:description>
  <cp:lastModifiedBy>Un-named</cp:lastModifiedBy>
  <cp:revision>1</cp:revision>
  <dcterms:created xsi:type="dcterms:W3CDTF">2026-05-22T08:16:52.926Z</dcterms:created>
  <dcterms:modified xsi:type="dcterms:W3CDTF">2026-05-22T08:16:52.927Z</dcterms:modified>
</cp:coreProperties>
</file>

<file path=docProps/custom.xml><?xml version="1.0" encoding="utf-8"?>
<Properties xmlns="http://schemas.openxmlformats.org/officeDocument/2006/custom-properties" xmlns:vt="http://schemas.openxmlformats.org/officeDocument/2006/docPropsVTypes"/>
</file>