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6A02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default" w:ascii="Times New Roman" w:hAnsi="Times New Roman" w:eastAsia="仿宋" w:cs="Times New Roman"/>
          <w:sz w:val="36"/>
          <w:szCs w:val="36"/>
        </w:rPr>
      </w:pPr>
      <w:r>
        <w:rPr>
          <w:rFonts w:hint="default" w:ascii="Times New Roman" w:hAnsi="Times New Roman" w:eastAsia="仿宋" w:cs="Times New Roman"/>
          <w:b/>
          <w:sz w:val="36"/>
          <w:szCs w:val="36"/>
        </w:rPr>
        <w:t>20260815-决策-预算申请-AI技能比赛-V1</w:t>
      </w:r>
    </w:p>
    <w:p w14:paraId="1D235B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666666"/>
          <w:sz w:val="24"/>
          <w:szCs w:val="24"/>
        </w:rPr>
        <w:t>哇呢宝贝首届 AI 技能比赛 ｜ 版本 V1.0 ｜ 2026-08-15 ｜ D：白也 ｜ A：李鲜花</w:t>
      </w:r>
    </w:p>
    <w:p w14:paraId="6C5BA7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40" w:lineRule="exact"/>
        <w:textAlignment w:val="auto"/>
        <w:rPr>
          <w:rFonts w:hint="default" w:ascii="Times New Roman" w:hAnsi="Times New Roman" w:eastAsia="仿宋" w:cs="Times New Roman"/>
          <w:b/>
          <w:color w:val="1F3B5C"/>
          <w:sz w:val="28"/>
          <w:szCs w:val="28"/>
        </w:rPr>
      </w:pPr>
      <w:r>
        <w:rPr>
          <w:rFonts w:hint="default" w:ascii="Times New Roman" w:hAnsi="Times New Roman" w:eastAsia="仿宋" w:cs="Times New Roman"/>
          <w:b/>
          <w:color w:val="1F3B5C"/>
          <w:sz w:val="28"/>
          <w:szCs w:val="28"/>
        </w:rPr>
        <w:t>使用说明（模板自带）</w:t>
      </w:r>
    </w:p>
    <w:p w14:paraId="386877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40" w:lineRule="exac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1. 命名：YYYYMMDD-决策-预算申请-事项-V版本（本卡：20260815-决策-预算申请-AI技能比赛-V1）</w:t>
      </w:r>
    </w:p>
    <w:p w14:paraId="54ECCC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40" w:lineRule="exac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2. 归档：A 批准生效后 90 天归档，加“归档-”前缀</w:t>
      </w:r>
    </w:p>
    <w:p w14:paraId="7AB1A0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40" w:lineRule="exac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 xml:space="preserve">3. 状态流转：草稿 → 待审 → 生效（A 批准）→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行政</w:t>
      </w:r>
      <w:r>
        <w:rPr>
          <w:rFonts w:hint="default" w:ascii="Times New Roman" w:hAnsi="Times New Roman" w:eastAsia="仿宋" w:cs="Times New Roman"/>
          <w:sz w:val="24"/>
          <w:szCs w:val="24"/>
        </w:rPr>
        <w:t>归档</w:t>
      </w:r>
    </w:p>
    <w:p w14:paraId="5BEA35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" w:line="440" w:lineRule="exac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4. 本卡 A 为李鲜花（预算 ¥1,995 &lt; ¥3,000，按《授权矩阵》不须经金总）</w:t>
      </w:r>
    </w:p>
    <w:p w14:paraId="4C21E6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40" w:lineRule="exact"/>
        <w:textAlignment w:val="auto"/>
        <w:rPr>
          <w:rFonts w:hint="default" w:ascii="Times New Roman" w:hAnsi="Times New Roman" w:eastAsia="仿宋" w:cs="Times New Roman"/>
          <w:b/>
          <w:color w:val="1F3B5C"/>
          <w:sz w:val="28"/>
          <w:szCs w:val="28"/>
        </w:rPr>
      </w:pPr>
      <w:r>
        <w:rPr>
          <w:rFonts w:hint="default" w:ascii="Times New Roman" w:hAnsi="Times New Roman" w:eastAsia="仿宋" w:cs="Times New Roman"/>
          <w:b/>
          <w:color w:val="1F3B5C"/>
          <w:sz w:val="28"/>
          <w:szCs w:val="28"/>
        </w:rPr>
        <w:t>一、决策事项</w:t>
      </w:r>
    </w:p>
    <w:p w14:paraId="34EC24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举办哇呢宝贝首届 AI 技能比赛（8 月 31 日上午），以赛促用，推动全员把 AI 真正用起来；奖品为 5 份「得到 AI 学习圈」一年课程（399×5）。</w:t>
      </w:r>
    </w:p>
    <w:p w14:paraId="0D4E8D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40" w:lineRule="exact"/>
        <w:textAlignment w:val="auto"/>
        <w:rPr>
          <w:rFonts w:hint="default" w:ascii="Times New Roman" w:hAnsi="Times New Roman" w:eastAsia="仿宋" w:cs="Times New Roman"/>
          <w:b/>
          <w:color w:val="1F3B5C"/>
          <w:sz w:val="28"/>
          <w:szCs w:val="28"/>
        </w:rPr>
      </w:pPr>
      <w:r>
        <w:rPr>
          <w:rFonts w:hint="default" w:ascii="Times New Roman" w:hAnsi="Times New Roman" w:eastAsia="仿宋" w:cs="Times New Roman"/>
          <w:b/>
          <w:color w:val="1F3B5C"/>
          <w:sz w:val="28"/>
          <w:szCs w:val="28"/>
        </w:rPr>
        <w:t>二、预算摘要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A9D7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F393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项</w:t>
            </w:r>
          </w:p>
        </w:tc>
        <w:tc>
          <w:tcPr>
            <w:tcW w:w="4320" w:type="dxa"/>
          </w:tcPr>
          <w:p w14:paraId="78F44E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内容</w:t>
            </w:r>
          </w:p>
        </w:tc>
      </w:tr>
      <w:tr w14:paraId="09D8A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3452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申请总金额</w:t>
            </w:r>
          </w:p>
        </w:tc>
        <w:tc>
          <w:tcPr>
            <w:tcW w:w="4320" w:type="dxa"/>
          </w:tcPr>
          <w:p w14:paraId="703C14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¥1,995（399 × 5）</w:t>
            </w:r>
          </w:p>
        </w:tc>
      </w:tr>
      <w:tr w14:paraId="4867E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BED2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预算上限（A 批准后锁定）</w:t>
            </w:r>
          </w:p>
        </w:tc>
        <w:tc>
          <w:tcPr>
            <w:tcW w:w="4320" w:type="dxa"/>
          </w:tcPr>
          <w:p w14:paraId="4864F3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¥2,000</w:t>
            </w:r>
          </w:p>
        </w:tc>
      </w:tr>
      <w:tr w14:paraId="6F583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8C72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资金用途（一句话）</w:t>
            </w:r>
          </w:p>
        </w:tc>
        <w:tc>
          <w:tcPr>
            <w:tcW w:w="4320" w:type="dxa"/>
          </w:tcPr>
          <w:p w14:paraId="2B17FA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5 份「得到 AI 学习圈」1 年课程，作为比赛前五名奖品</w:t>
            </w:r>
          </w:p>
        </w:tc>
      </w:tr>
      <w:tr w14:paraId="7FC7B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6E37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换什么结果（与主线的关联）</w:t>
            </w:r>
          </w:p>
        </w:tc>
        <w:tc>
          <w:tcPr>
            <w:tcW w:w="4320" w:type="dxa"/>
          </w:tcPr>
          <w:p w14:paraId="14B501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以赛促用：前五案例进 ima 知识库、产出第一版《AI 应用地图》、全员 AI 落地提人效</w:t>
            </w:r>
          </w:p>
        </w:tc>
      </w:tr>
      <w:tr w14:paraId="18814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646C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现金流约束确认</w:t>
            </w:r>
          </w:p>
        </w:tc>
        <w:tc>
          <w:tcPr>
            <w:tcW w:w="4320" w:type="dxa"/>
          </w:tcPr>
          <w:p w14:paraId="3A2463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□ 否（小额 ¥1,995，财务复核）</w:t>
            </w:r>
          </w:p>
        </w:tc>
      </w:tr>
      <w:tr w14:paraId="09F33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0DA0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关联议题</w:t>
            </w:r>
          </w:p>
        </w:tc>
        <w:tc>
          <w:tcPr>
            <w:tcW w:w="4320" w:type="dxa"/>
          </w:tcPr>
          <w:p w14:paraId="30DD53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□ 周决策会（专项审议）</w:t>
            </w:r>
          </w:p>
        </w:tc>
      </w:tr>
    </w:tbl>
    <w:p w14:paraId="42E930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40" w:lineRule="exact"/>
        <w:textAlignment w:val="auto"/>
        <w:rPr>
          <w:rFonts w:hint="default" w:ascii="Times New Roman" w:hAnsi="Times New Roman" w:eastAsia="仿宋" w:cs="Times New Roman"/>
          <w:b/>
          <w:color w:val="1F3B5C"/>
          <w:sz w:val="28"/>
          <w:szCs w:val="28"/>
        </w:rPr>
      </w:pPr>
      <w:r>
        <w:rPr>
          <w:rFonts w:hint="default" w:ascii="Times New Roman" w:hAnsi="Times New Roman" w:eastAsia="仿宋" w:cs="Times New Roman"/>
          <w:b/>
          <w:color w:val="1F3B5C"/>
          <w:sz w:val="28"/>
          <w:szCs w:val="28"/>
        </w:rPr>
        <w:t>三、DACI 角色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956"/>
        <w:gridCol w:w="4488"/>
      </w:tblGrid>
      <w:tr w14:paraId="63076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78CB85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角色</w:t>
            </w:r>
          </w:p>
        </w:tc>
        <w:tc>
          <w:tcPr>
            <w:tcW w:w="1956" w:type="dxa"/>
          </w:tcPr>
          <w:p w14:paraId="3E80B1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人选</w:t>
            </w:r>
          </w:p>
        </w:tc>
        <w:tc>
          <w:tcPr>
            <w:tcW w:w="4488" w:type="dxa"/>
          </w:tcPr>
          <w:p w14:paraId="259C59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职责</w:t>
            </w:r>
          </w:p>
        </w:tc>
      </w:tr>
      <w:tr w14:paraId="00ECC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3CF34B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D 负责人（唯一）</w:t>
            </w:r>
          </w:p>
        </w:tc>
        <w:tc>
          <w:tcPr>
            <w:tcW w:w="1956" w:type="dxa"/>
          </w:tcPr>
          <w:p w14:paraId="657A5E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白也</w:t>
            </w:r>
          </w:p>
        </w:tc>
        <w:tc>
          <w:tcPr>
            <w:tcW w:w="4488" w:type="dxa"/>
          </w:tcPr>
          <w:p w14:paraId="28A588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全流程推进：方案、报名、AI 评委搭建与测试、评审、颁奖、复盘</w:t>
            </w:r>
          </w:p>
        </w:tc>
      </w:tr>
      <w:tr w14:paraId="4A397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096E53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A 批准人（唯一）</w:t>
            </w:r>
          </w:p>
        </w:tc>
        <w:tc>
          <w:tcPr>
            <w:tcW w:w="1956" w:type="dxa"/>
          </w:tcPr>
          <w:p w14:paraId="64EE21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李鲜花</w:t>
            </w:r>
          </w:p>
        </w:tc>
        <w:tc>
          <w:tcPr>
            <w:tcW w:w="4488" w:type="dxa"/>
          </w:tcPr>
          <w:p w14:paraId="3045DA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一次拍板：预算上限、赛制、比赛日期（8/31 上午）；本卡预算 &lt;3,000 元，按授权矩阵由其审批</w:t>
            </w:r>
          </w:p>
        </w:tc>
      </w:tr>
      <w:tr w14:paraId="580B9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37F39A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C 参与者</w:t>
            </w:r>
          </w:p>
        </w:tc>
        <w:tc>
          <w:tcPr>
            <w:tcW w:w="1956" w:type="dxa"/>
          </w:tcPr>
          <w:p w14:paraId="3173AE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参赛员工</w:t>
            </w:r>
          </w:p>
        </w:tc>
        <w:tc>
          <w:tcPr>
            <w:tcW w:w="4488" w:type="dxa"/>
          </w:tcPr>
          <w:p w14:paraId="26664A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提交一页纸 + 演示转写材料，作为评审输入；不参与审批</w:t>
            </w:r>
          </w:p>
        </w:tc>
      </w:tr>
      <w:tr w14:paraId="01254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31C1B7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I 知情人</w:t>
            </w:r>
          </w:p>
        </w:tc>
        <w:tc>
          <w:tcPr>
            <w:tcW w:w="1956" w:type="dxa"/>
          </w:tcPr>
          <w:p w14:paraId="5BAC9D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朱俊华、张日贵、兰丽华（行政）、仇锦平（财务）及全员</w:t>
            </w:r>
          </w:p>
        </w:tc>
        <w:tc>
          <w:tcPr>
            <w:tcW w:w="4488" w:type="dxa"/>
          </w:tcPr>
          <w:p w14:paraId="046FB7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审批通过后通知全员参赛，知悉赛制与结果</w:t>
            </w:r>
          </w:p>
        </w:tc>
      </w:tr>
    </w:tbl>
    <w:p w14:paraId="4B4D6A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40" w:lineRule="exact"/>
        <w:textAlignment w:val="auto"/>
        <w:rPr>
          <w:rFonts w:hint="default" w:ascii="Times New Roman" w:hAnsi="Times New Roman" w:eastAsia="仿宋" w:cs="Times New Roman"/>
          <w:b/>
          <w:color w:val="1F3B5C"/>
          <w:sz w:val="28"/>
          <w:szCs w:val="28"/>
        </w:rPr>
      </w:pPr>
      <w:r>
        <w:rPr>
          <w:rFonts w:hint="default" w:ascii="Times New Roman" w:hAnsi="Times New Roman" w:eastAsia="仿宋" w:cs="Times New Roman"/>
          <w:b/>
          <w:color w:val="1F3B5C"/>
          <w:sz w:val="28"/>
          <w:szCs w:val="28"/>
        </w:rPr>
        <w:t>四、预算明细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3F58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D8BD8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1440" w:type="dxa"/>
          </w:tcPr>
          <w:p w14:paraId="469CDB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项目</w:t>
            </w:r>
          </w:p>
        </w:tc>
        <w:tc>
          <w:tcPr>
            <w:tcW w:w="1440" w:type="dxa"/>
          </w:tcPr>
          <w:p w14:paraId="02FEB1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金额</w:t>
            </w:r>
          </w:p>
        </w:tc>
        <w:tc>
          <w:tcPr>
            <w:tcW w:w="1440" w:type="dxa"/>
          </w:tcPr>
          <w:p w14:paraId="32A6C6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类型</w:t>
            </w:r>
          </w:p>
        </w:tc>
        <w:tc>
          <w:tcPr>
            <w:tcW w:w="1440" w:type="dxa"/>
          </w:tcPr>
          <w:p w14:paraId="089989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用途说明</w:t>
            </w:r>
          </w:p>
        </w:tc>
        <w:tc>
          <w:tcPr>
            <w:tcW w:w="1440" w:type="dxa"/>
          </w:tcPr>
          <w:p w14:paraId="6A10A9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测算依据</w:t>
            </w:r>
          </w:p>
        </w:tc>
      </w:tr>
      <w:tr w14:paraId="4939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3981A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0E8670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得到 AI 学习圈 · 1 年 × 5 份</w:t>
            </w:r>
          </w:p>
        </w:tc>
        <w:tc>
          <w:tcPr>
            <w:tcW w:w="1440" w:type="dxa"/>
          </w:tcPr>
          <w:p w14:paraId="09D276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¥1,995</w:t>
            </w:r>
          </w:p>
        </w:tc>
        <w:tc>
          <w:tcPr>
            <w:tcW w:w="1440" w:type="dxa"/>
          </w:tcPr>
          <w:p w14:paraId="621708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一次性</w:t>
            </w:r>
          </w:p>
        </w:tc>
        <w:tc>
          <w:tcPr>
            <w:tcW w:w="1440" w:type="dxa"/>
          </w:tcPr>
          <w:p w14:paraId="43D76B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前五名奖品，颁奖当场发放</w:t>
            </w:r>
          </w:p>
        </w:tc>
        <w:tc>
          <w:tcPr>
            <w:tcW w:w="1440" w:type="dxa"/>
          </w:tcPr>
          <w:p w14:paraId="4E96BF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官方定价 399 元/人/年</w:t>
            </w:r>
          </w:p>
        </w:tc>
      </w:tr>
      <w:tr w14:paraId="4B519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AEA78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合计</w:t>
            </w:r>
          </w:p>
        </w:tc>
        <w:tc>
          <w:tcPr>
            <w:tcW w:w="1440" w:type="dxa"/>
          </w:tcPr>
          <w:p w14:paraId="5C58FD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= 申请总金额</w:t>
            </w:r>
          </w:p>
        </w:tc>
        <w:tc>
          <w:tcPr>
            <w:tcW w:w="1440" w:type="dxa"/>
          </w:tcPr>
          <w:p w14:paraId="3F8FEB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¥1,995 ≤ 预算上限</w:t>
            </w:r>
          </w:p>
        </w:tc>
        <w:tc>
          <w:tcPr>
            <w:tcW w:w="1440" w:type="dxa"/>
          </w:tcPr>
          <w:p w14:paraId="76F8BB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FC5D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D040C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</w:tr>
    </w:tbl>
    <w:p w14:paraId="70AB86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规则：合计不得超过预算上限；超上限 10% 须重新提交审批。</w:t>
      </w:r>
    </w:p>
    <w:p w14:paraId="204C22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40" w:lineRule="exact"/>
        <w:textAlignment w:val="auto"/>
        <w:rPr>
          <w:rFonts w:hint="default" w:ascii="Times New Roman" w:hAnsi="Times New Roman" w:eastAsia="仿宋" w:cs="Times New Roman"/>
          <w:b/>
          <w:color w:val="1F3B5C"/>
          <w:sz w:val="28"/>
          <w:szCs w:val="28"/>
        </w:rPr>
      </w:pPr>
      <w:r>
        <w:rPr>
          <w:rFonts w:hint="default" w:ascii="Times New Roman" w:hAnsi="Times New Roman" w:eastAsia="仿宋" w:cs="Times New Roman"/>
          <w:b/>
          <w:color w:val="1F3B5C"/>
          <w:sz w:val="28"/>
          <w:szCs w:val="28"/>
        </w:rPr>
        <w:t>五、需 A 拍板的事项（一次批完）</w:t>
      </w:r>
    </w:p>
    <w:p w14:paraId="0DF1CA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40" w:lineRule="exact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1. 预算上限：¥2,000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。</w:t>
      </w:r>
    </w:p>
    <w:p w14:paraId="51A32D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40" w:lineRule="exact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2. 支出范围：仅限 5 份 AI 学习圈课程，不加其他奖项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。</w:t>
      </w:r>
    </w:p>
    <w:p w14:paraId="52509A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40" w:lineRule="exact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3. 执行日期：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2026/</w:t>
      </w:r>
      <w:r>
        <w:rPr>
          <w:rFonts w:hint="default" w:ascii="Times New Roman" w:hAnsi="Times New Roman" w:eastAsia="仿宋" w:cs="Times New Roman"/>
          <w:sz w:val="24"/>
          <w:szCs w:val="24"/>
        </w:rPr>
        <w:t>8/31 上午比赛，颁奖当场发放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。</w:t>
      </w:r>
    </w:p>
    <w:p w14:paraId="0F82FE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200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注：本卡预算 ¥1,995 &lt; ¥3,000，按《授权矩阵》由运营总监李鲜花审批，不须经金总。</w:t>
      </w:r>
    </w:p>
    <w:p w14:paraId="63DFDE5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440" w:lineRule="exact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超支规则：超上限 10% 须重新提交，不得先斩后奏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。</w:t>
      </w:r>
    </w:p>
    <w:p w14:paraId="085D62B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440" w:lineRule="exact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</w:p>
    <w:p w14:paraId="1B421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40" w:lineRule="exact"/>
        <w:textAlignment w:val="auto"/>
        <w:rPr>
          <w:rFonts w:hint="default" w:ascii="Times New Roman" w:hAnsi="Times New Roman" w:eastAsia="仿宋" w:cs="Times New Roman"/>
          <w:b/>
          <w:color w:val="1F3B5C"/>
          <w:sz w:val="28"/>
          <w:szCs w:val="28"/>
        </w:rPr>
      </w:pPr>
      <w:r>
        <w:rPr>
          <w:rFonts w:hint="default" w:ascii="Times New Roman" w:hAnsi="Times New Roman" w:eastAsia="仿宋" w:cs="Times New Roman"/>
          <w:b/>
          <w:color w:val="1F3B5C"/>
          <w:sz w:val="28"/>
          <w:szCs w:val="28"/>
        </w:rPr>
        <w:t>六、评审标准（初拟，评审人：白也 + AI 评委）</w:t>
      </w:r>
    </w:p>
    <w:p w14:paraId="6ED91D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40" w:lineRule="exact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1. AI 解决工作问题：是否用 AI 解决了自己岗位的真实问题，效率前后对比（要数字，不要形容词）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。</w:t>
      </w:r>
    </w:p>
    <w:p w14:paraId="155084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40" w:lineRule="exact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2. 自动化流程：是否设计出可复用的自动化流程/工具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。</w:t>
      </w:r>
    </w:p>
    <w:p w14:paraId="27EA02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40" w:lineRule="exact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3. Skill / 智能体开发：是否为自己工作开发了 skill、Agent、提示词体系等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。</w:t>
      </w:r>
    </w:p>
    <w:p w14:paraId="710EFD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40" w:lineRule="exact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4. 真实性：必须现场演示真实工作流，只放 PPT 的一律真实性零分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。</w:t>
      </w:r>
    </w:p>
    <w:p w14:paraId="12D41F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40" w:lineRule="exact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5. 评分可溯源：AI 评委每个分数必须引用演示转写原文，白也人工兜底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。</w:t>
      </w:r>
    </w:p>
    <w:p w14:paraId="3958AA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40" w:lineRule="exact"/>
        <w:textAlignment w:val="auto"/>
        <w:rPr>
          <w:rFonts w:hint="default" w:ascii="Times New Roman" w:hAnsi="Times New Roman" w:eastAsia="仿宋" w:cs="Times New Roman"/>
          <w:b/>
          <w:color w:val="1F3B5C"/>
          <w:sz w:val="28"/>
          <w:szCs w:val="28"/>
        </w:rPr>
      </w:pPr>
      <w:r>
        <w:rPr>
          <w:rFonts w:hint="default" w:ascii="Times New Roman" w:hAnsi="Times New Roman" w:eastAsia="仿宋" w:cs="Times New Roman"/>
          <w:b/>
          <w:color w:val="1F3B5C"/>
          <w:sz w:val="28"/>
          <w:szCs w:val="28"/>
        </w:rPr>
        <w:t>七、时间节点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8D07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A78C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节点</w:t>
            </w:r>
          </w:p>
        </w:tc>
        <w:tc>
          <w:tcPr>
            <w:tcW w:w="2880" w:type="dxa"/>
          </w:tcPr>
          <w:p w14:paraId="53AD30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日期</w:t>
            </w:r>
          </w:p>
        </w:tc>
        <w:tc>
          <w:tcPr>
            <w:tcW w:w="2880" w:type="dxa"/>
          </w:tcPr>
          <w:p w14:paraId="1F6873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责任</w:t>
            </w:r>
          </w:p>
        </w:tc>
      </w:tr>
      <w:tr w14:paraId="4C315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DB85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提交申请</w:t>
            </w:r>
          </w:p>
        </w:tc>
        <w:tc>
          <w:tcPr>
            <w:tcW w:w="2880" w:type="dxa"/>
          </w:tcPr>
          <w:p w14:paraId="3EE3B5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8/15</w:t>
            </w:r>
          </w:p>
        </w:tc>
        <w:tc>
          <w:tcPr>
            <w:tcW w:w="2880" w:type="dxa"/>
          </w:tcPr>
          <w:p w14:paraId="55D300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D 白也</w:t>
            </w:r>
          </w:p>
        </w:tc>
      </w:tr>
      <w:tr w14:paraId="2DE7D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16C2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A 审批</w:t>
            </w:r>
          </w:p>
        </w:tc>
        <w:tc>
          <w:tcPr>
            <w:tcW w:w="2880" w:type="dxa"/>
          </w:tcPr>
          <w:p w14:paraId="66B119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8/17 前</w:t>
            </w:r>
          </w:p>
        </w:tc>
        <w:tc>
          <w:tcPr>
            <w:tcW w:w="2880" w:type="dxa"/>
          </w:tcPr>
          <w:p w14:paraId="3481A9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sz w:val="24"/>
                <w:szCs w:val="24"/>
              </w:rPr>
              <w:t>李鲜花</w:t>
            </w:r>
          </w:p>
        </w:tc>
      </w:tr>
      <w:tr w14:paraId="5E42B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6BF5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通知全员参赛</w:t>
            </w:r>
          </w:p>
        </w:tc>
        <w:tc>
          <w:tcPr>
            <w:tcW w:w="2880" w:type="dxa"/>
          </w:tcPr>
          <w:p w14:paraId="659DFB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审批后次日</w:t>
            </w:r>
          </w:p>
        </w:tc>
        <w:tc>
          <w:tcPr>
            <w:tcW w:w="2880" w:type="dxa"/>
          </w:tcPr>
          <w:p w14:paraId="098483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行政（兰丽华）</w:t>
            </w:r>
          </w:p>
        </w:tc>
      </w:tr>
      <w:tr w14:paraId="4BAAE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31BD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参赛一页纸提交</w:t>
            </w:r>
          </w:p>
        </w:tc>
        <w:tc>
          <w:tcPr>
            <w:tcW w:w="2880" w:type="dxa"/>
          </w:tcPr>
          <w:p w14:paraId="70215E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8/22 前</w:t>
            </w:r>
          </w:p>
        </w:tc>
        <w:tc>
          <w:tcPr>
            <w:tcW w:w="2880" w:type="dxa"/>
          </w:tcPr>
          <w:p w14:paraId="1C1F0F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参赛员工</w:t>
            </w:r>
          </w:p>
        </w:tc>
      </w:tr>
      <w:tr w14:paraId="697D2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C793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AI 评委搭建与测试</w:t>
            </w:r>
          </w:p>
        </w:tc>
        <w:tc>
          <w:tcPr>
            <w:tcW w:w="2880" w:type="dxa"/>
          </w:tcPr>
          <w:p w14:paraId="3E38D9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8/26 前</w:t>
            </w:r>
          </w:p>
        </w:tc>
        <w:tc>
          <w:tcPr>
            <w:tcW w:w="2880" w:type="dxa"/>
          </w:tcPr>
          <w:p w14:paraId="11111B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白也</w:t>
            </w:r>
            <w:r>
              <w:rPr>
                <w:rFonts w:hint="eastAsia" w:ascii="Times New Roman" w:hAnsi="Times New Roman" w:eastAsia="仿宋" w:cs="Times New Roman"/>
                <w:b w:val="0"/>
                <w:sz w:val="24"/>
                <w:szCs w:val="24"/>
                <w:lang w:val="en-US" w:eastAsia="zh-CN"/>
              </w:rPr>
              <w:t>/朱俊华</w:t>
            </w:r>
          </w:p>
        </w:tc>
      </w:tr>
      <w:tr w14:paraId="62CC1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61C1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比赛日</w:t>
            </w:r>
          </w:p>
        </w:tc>
        <w:tc>
          <w:tcPr>
            <w:tcW w:w="2880" w:type="dxa"/>
          </w:tcPr>
          <w:p w14:paraId="2D5BCA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8/31 上午</w:t>
            </w:r>
          </w:p>
        </w:tc>
        <w:tc>
          <w:tcPr>
            <w:tcW w:w="2880" w:type="dxa"/>
          </w:tcPr>
          <w:p w14:paraId="67A6DB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全员</w:t>
            </w:r>
          </w:p>
        </w:tc>
      </w:tr>
      <w:tr w14:paraId="6AC78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7F95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颁奖 + 案例入库</w:t>
            </w:r>
          </w:p>
        </w:tc>
        <w:tc>
          <w:tcPr>
            <w:tcW w:w="2880" w:type="dxa"/>
          </w:tcPr>
          <w:p w14:paraId="4E3841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8/31 当日</w:t>
            </w:r>
          </w:p>
        </w:tc>
        <w:tc>
          <w:tcPr>
            <w:tcW w:w="2880" w:type="dxa"/>
          </w:tcPr>
          <w:p w14:paraId="6ED80A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  <w:t>金总/朱俊华/白也</w:t>
            </w:r>
          </w:p>
        </w:tc>
      </w:tr>
      <w:tr w14:paraId="599CD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A090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复盘与沉淀</w:t>
            </w:r>
          </w:p>
        </w:tc>
        <w:tc>
          <w:tcPr>
            <w:tcW w:w="2880" w:type="dxa"/>
          </w:tcPr>
          <w:p w14:paraId="226EB3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9/</w:t>
            </w:r>
            <w:r>
              <w:rPr>
                <w:rFonts w:hint="eastAsia" w:ascii="Times New Roman" w:hAnsi="Times New Roman" w:eastAsia="仿宋" w:cs="Times New Roman"/>
                <w:b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前</w:t>
            </w:r>
          </w:p>
        </w:tc>
        <w:tc>
          <w:tcPr>
            <w:tcW w:w="2880" w:type="dxa"/>
          </w:tcPr>
          <w:p w14:paraId="5E74CB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白也</w:t>
            </w:r>
          </w:p>
        </w:tc>
      </w:tr>
      <w:tr w14:paraId="4E65C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F4E9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报销（凭票据实报实销）</w:t>
            </w:r>
          </w:p>
        </w:tc>
        <w:tc>
          <w:tcPr>
            <w:tcW w:w="2880" w:type="dxa"/>
          </w:tcPr>
          <w:p w14:paraId="398031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9/10 前</w:t>
            </w:r>
          </w:p>
        </w:tc>
        <w:tc>
          <w:tcPr>
            <w:tcW w:w="2880" w:type="dxa"/>
          </w:tcPr>
          <w:p w14:paraId="507915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sz w:val="24"/>
                <w:szCs w:val="24"/>
              </w:rPr>
              <w:t>财务（仇锦平）</w:t>
            </w:r>
          </w:p>
        </w:tc>
      </w:tr>
    </w:tbl>
    <w:p w14:paraId="15DDFB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40" w:lineRule="exact"/>
        <w:textAlignment w:val="auto"/>
        <w:rPr>
          <w:rFonts w:hint="default" w:ascii="Times New Roman" w:hAnsi="Times New Roman" w:eastAsia="仿宋" w:cs="Times New Roman"/>
          <w:b/>
          <w:color w:val="1F3B5C"/>
          <w:sz w:val="28"/>
          <w:szCs w:val="28"/>
        </w:rPr>
      </w:pPr>
      <w:r>
        <w:rPr>
          <w:rFonts w:hint="default" w:ascii="Times New Roman" w:hAnsi="Times New Roman" w:eastAsia="仿宋" w:cs="Times New Roman"/>
          <w:b/>
          <w:color w:val="1F3B5C"/>
          <w:sz w:val="28"/>
          <w:szCs w:val="28"/>
        </w:rPr>
        <w:t>八、验收标准（怎么算花得值）</w:t>
      </w:r>
    </w:p>
    <w:p w14:paraId="21B24F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40" w:lineRule="exact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 xml:space="preserve">1. 结果指标：参赛人数 ≥ 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职能部门及管理岗</w:t>
      </w:r>
      <w:r>
        <w:rPr>
          <w:rFonts w:hint="default" w:ascii="Times New Roman" w:hAnsi="Times New Roman" w:eastAsia="仿宋" w:cs="Times New Roman"/>
          <w:sz w:val="24"/>
          <w:szCs w:val="24"/>
        </w:rPr>
        <w:t xml:space="preserve"> 80%；有效参赛（真实工作流演示）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仿宋" w:cs="Times New Roman"/>
          <w:sz w:val="24"/>
          <w:szCs w:val="24"/>
        </w:rPr>
        <w:t>占比 ≥ 70%；前五案例进 ima 知识库；《AI 应用地图》第一版产出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。</w:t>
      </w:r>
    </w:p>
    <w:p w14:paraId="70DFC9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40" w:lineRule="exact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2. 红绿灯：参赛率 ≥80% 绿 / 50-80% 黄 / &lt;50% 红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。</w:t>
      </w:r>
    </w:p>
    <w:p w14:paraId="2E289F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40" w:lineRule="exact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3. 未达标处理：复盘原因，调整 AI 推广节奏，明确责任人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。</w:t>
      </w:r>
    </w:p>
    <w:p w14:paraId="7C2B8A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40" w:lineRule="exact"/>
        <w:textAlignment w:val="auto"/>
        <w:rPr>
          <w:rFonts w:hint="default" w:ascii="Times New Roman" w:hAnsi="Times New Roman" w:eastAsia="仿宋" w:cs="Times New Roman"/>
          <w:b/>
          <w:color w:val="1F3B5C"/>
          <w:sz w:val="28"/>
          <w:szCs w:val="28"/>
        </w:rPr>
      </w:pPr>
      <w:r>
        <w:rPr>
          <w:rFonts w:hint="default" w:ascii="Times New Roman" w:hAnsi="Times New Roman" w:eastAsia="仿宋" w:cs="Times New Roman"/>
          <w:b/>
          <w:color w:val="1F3B5C"/>
          <w:sz w:val="28"/>
          <w:szCs w:val="28"/>
        </w:rPr>
        <w:t>九、防跑偏规则</w:t>
      </w:r>
    </w:p>
    <w:p w14:paraId="4D1452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40" w:lineRule="exact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1. 预算不超上限；奖品只发前五，不追加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。</w:t>
      </w:r>
    </w:p>
    <w:p w14:paraId="1FAA4D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40" w:lineRule="exact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2. 报销凭票据实报实销，财务复核，不设例外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。</w:t>
      </w:r>
    </w:p>
    <w:p w14:paraId="7F18F0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40" w:lineRule="exact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3. 演示必须跑真实工作流，只放 PPT 零分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。</w:t>
      </w:r>
    </w:p>
    <w:p w14:paraId="03CE3D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40" w:lineRule="exact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4. 展示时不得泄露真实客户信息（数据护栏：脱敏/授权/以伙伴云为准）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。</w:t>
      </w:r>
    </w:p>
    <w:p w14:paraId="027F7A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40" w:lineRule="exact"/>
        <w:textAlignment w:val="auto"/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 xml:space="preserve">5. 比赛安排在 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2026/</w:t>
      </w:r>
      <w:r>
        <w:rPr>
          <w:rFonts w:hint="default" w:ascii="Times New Roman" w:hAnsi="Times New Roman" w:eastAsia="仿宋" w:cs="Times New Roman"/>
          <w:sz w:val="24"/>
          <w:szCs w:val="24"/>
        </w:rPr>
        <w:t>8/31 上午，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如果参与人数较多，下午继续比赛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。</w:t>
      </w:r>
    </w:p>
    <w:p w14:paraId="4A520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40" w:lineRule="exact"/>
        <w:textAlignment w:val="auto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b/>
          <w:color w:val="1F3B5C"/>
          <w:sz w:val="28"/>
          <w:szCs w:val="28"/>
        </w:rPr>
        <w:t>十、沉淀（D 负责）</w:t>
      </w:r>
      <w:bookmarkStart w:id="0" w:name="_GoBack"/>
      <w:bookmarkEnd w:id="0"/>
    </w:p>
    <w:p w14:paraId="63FDA8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40" w:lineRule="exact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1. 前五案例 → ima 知识库（全员抄作业模板）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。</w:t>
      </w:r>
    </w:p>
    <w:p w14:paraId="3309AC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40" w:lineRule="exact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2. 全员一页纸汇总 → 公司第一版《AI 应用地图》（哪些岗位已跑通、哪些还没动）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。</w:t>
      </w:r>
    </w:p>
    <w:p w14:paraId="572E2F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440" w:lineRule="exact"/>
        <w:textAlignment w:val="auto"/>
        <w:rPr>
          <w:rFonts w:hint="eastAsia" w:ascii="Times New Roman" w:hAnsi="Times New Roman" w:eastAsia="仿宋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3. AI 评委搭建过程 → SOP（月度红绿灯初评、下次比赛复用）</w:t>
      </w:r>
      <w:r>
        <w:rPr>
          <w:rFonts w:hint="eastAsia" w:ascii="Times New Roman" w:hAnsi="Times New Roman" w:eastAsia="仿宋" w:cs="Times New Roman"/>
          <w:sz w:val="24"/>
          <w:szCs w:val="24"/>
          <w:lang w:eastAsia="zh-CN"/>
        </w:rPr>
        <w:t>。</w:t>
      </w:r>
    </w:p>
    <w:p w14:paraId="220799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440" w:lineRule="exact"/>
        <w:textAlignment w:val="auto"/>
        <w:rPr>
          <w:rFonts w:hint="default" w:ascii="Times New Roman" w:hAnsi="Times New Roman" w:eastAsia="仿宋" w:cs="Times New Roman"/>
          <w:sz w:val="28"/>
          <w:szCs w:val="28"/>
        </w:rPr>
      </w:pPr>
      <w:r>
        <w:rPr>
          <w:rFonts w:hint="default" w:ascii="Times New Roman" w:hAnsi="Times New Roman" w:eastAsia="仿宋" w:cs="Times New Roman"/>
          <w:b/>
          <w:color w:val="1F3B5C"/>
          <w:sz w:val="28"/>
          <w:szCs w:val="28"/>
        </w:rPr>
        <w:t>十一、审批记录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70A4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9E8D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日期</w:t>
            </w:r>
          </w:p>
        </w:tc>
        <w:tc>
          <w:tcPr>
            <w:tcW w:w="2160" w:type="dxa"/>
          </w:tcPr>
          <w:p w14:paraId="5996C6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A 结论（批准 / 打回 / 调整）</w:t>
            </w:r>
          </w:p>
        </w:tc>
        <w:tc>
          <w:tcPr>
            <w:tcW w:w="2160" w:type="dxa"/>
          </w:tcPr>
          <w:p w14:paraId="451EA4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批准金额</w:t>
            </w:r>
          </w:p>
        </w:tc>
        <w:tc>
          <w:tcPr>
            <w:tcW w:w="2160" w:type="dxa"/>
          </w:tcPr>
          <w:p w14:paraId="4BB4F0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仿宋" w:cs="Times New Roman"/>
                <w:b/>
                <w:sz w:val="24"/>
                <w:szCs w:val="24"/>
              </w:rPr>
              <w:t>签名</w:t>
            </w:r>
          </w:p>
        </w:tc>
      </w:tr>
      <w:tr w14:paraId="0D51F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2E15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5219D3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2AE776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473C18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</w:tr>
      <w:tr w14:paraId="71147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FD21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23EFD6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458C0C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029DE1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</w:tr>
      <w:tr w14:paraId="6CABF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C973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6FEF63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72DA82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  <w:tc>
          <w:tcPr>
            <w:tcW w:w="2160" w:type="dxa"/>
          </w:tcPr>
          <w:p w14:paraId="74C299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</w:p>
        </w:tc>
      </w:tr>
    </w:tbl>
    <w:p w14:paraId="049AF4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</w:p>
    <w:p w14:paraId="427B19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批准后状态置“生效”；如需修改，升 V2 不覆盖。</w:t>
      </w:r>
    </w:p>
    <w:p w14:paraId="773295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</w:p>
    <w:p w14:paraId="34C711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</w:p>
    <w:p w14:paraId="2EF429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</w:p>
    <w:p w14:paraId="57B339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</w:p>
    <w:p w14:paraId="7843DE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</w:p>
    <w:p w14:paraId="15CA9F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</w:p>
    <w:p w14:paraId="7082B9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440" w:lineRule="exac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</w:p>
    <w:p w14:paraId="42D8A5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color w:val="999999"/>
          <w:sz w:val="24"/>
          <w:szCs w:val="24"/>
        </w:rPr>
        <w:t>—— 本卡依据《哇呢宝贝文档管理规范》与《预算申请 DACI 决策卡通用模板》填写 ——</w:t>
      </w:r>
    </w:p>
    <w:sectPr>
      <w:footerReference r:id="rId5" w:type="default"/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8B9B0">
    <w:pPr>
      <w:pStyle w:val="24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D71997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D71997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0F8DBBA"/>
    <w:multiLevelType w:val="singleLevel"/>
    <w:tmpl w:val="10F8DBBA"/>
    <w:lvl w:ilvl="0" w:tentative="0">
      <w:start w:val="4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F8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1004</Words>
  <Characters>1162</Characters>
  <Lines>0</Lines>
  <Paragraphs>0</Paragraphs>
  <TotalTime>13</TotalTime>
  <ScaleCrop>false</ScaleCrop>
  <LinksUpToDate>false</LinksUpToDate>
  <CharactersWithSpaces>1286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X实验室-一页书</cp:lastModifiedBy>
  <dcterms:modified xsi:type="dcterms:W3CDTF">2026-08-14T17:39:34Z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eyJoZGlkIjoiNTM0N2UzNzc5NmEwOTE5ZWQ0ZjViYzZjMzYwMWZlNzgiLCJ1c2VySWQiOiIxOTU2ODMzNTkifQ==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1DD8CD0A33F7438BB0A7E7EB5452119D_12</vt:lpwstr>
  </property>
</Properties>
</file>